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92091" w14:textId="4615FD5C" w:rsidR="00E941BC" w:rsidRDefault="0027126D">
      <w:r w:rsidRPr="00CA6E51">
        <w:rPr>
          <w:noProof/>
        </w:rPr>
        <w:drawing>
          <wp:anchor distT="0" distB="0" distL="114300" distR="114300" simplePos="0" relativeHeight="251658240" behindDoc="0" locked="0" layoutInCell="1" allowOverlap="1" wp14:anchorId="283BD908" wp14:editId="2F2F567E">
            <wp:simplePos x="914400" y="914400"/>
            <wp:positionH relativeFrom="column">
              <wp:align>left</wp:align>
            </wp:positionH>
            <wp:positionV relativeFrom="paragraph">
              <wp:align>top</wp:align>
            </wp:positionV>
            <wp:extent cx="2781300" cy="1854200"/>
            <wp:effectExtent l="0" t="0" r="0" b="0"/>
            <wp:wrapSquare wrapText="bothSides"/>
            <wp:docPr id="1972416978"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416978" name="Picture 1" descr="A logo of a company&#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1300" cy="1854200"/>
                    </a:xfrm>
                    <a:prstGeom prst="rect">
                      <a:avLst/>
                    </a:prstGeom>
                    <a:noFill/>
                    <a:ln>
                      <a:noFill/>
                    </a:ln>
                  </pic:spPr>
                </pic:pic>
              </a:graphicData>
            </a:graphic>
          </wp:anchor>
        </w:drawing>
      </w:r>
      <w:r w:rsidR="00B957B3">
        <w:br w:type="textWrapping" w:clear="all"/>
      </w:r>
    </w:p>
    <w:p w14:paraId="21E37B64" w14:textId="77777777" w:rsidR="0027126D" w:rsidRDefault="0027126D"/>
    <w:p w14:paraId="67EE7956" w14:textId="77777777" w:rsidR="0027126D" w:rsidRDefault="0027126D"/>
    <w:p w14:paraId="364506EF" w14:textId="77777777" w:rsidR="0027126D" w:rsidRDefault="0027126D"/>
    <w:p w14:paraId="1957BB32" w14:textId="77777777" w:rsidR="0027126D" w:rsidRPr="00D47C71" w:rsidRDefault="0027126D">
      <w:pPr>
        <w:rPr>
          <w:rFonts w:ascii="Arial" w:hAnsi="Arial" w:cs="Arial"/>
        </w:rPr>
      </w:pPr>
    </w:p>
    <w:p w14:paraId="3E8ABC22" w14:textId="1247E816" w:rsidR="0027126D" w:rsidRPr="00D47C71" w:rsidRDefault="0027126D">
      <w:pPr>
        <w:rPr>
          <w:rFonts w:ascii="Arial" w:hAnsi="Arial" w:cs="Arial"/>
          <w:b/>
          <w:color w:val="000000"/>
          <w:sz w:val="40"/>
          <w:szCs w:val="40"/>
        </w:rPr>
      </w:pPr>
      <w:r w:rsidRPr="00D47C71">
        <w:rPr>
          <w:rFonts w:ascii="Arial" w:hAnsi="Arial" w:cs="Arial"/>
          <w:b/>
          <w:color w:val="000000"/>
          <w:sz w:val="40"/>
          <w:szCs w:val="40"/>
        </w:rPr>
        <w:t>Housing Civil Penalties Policy</w:t>
      </w:r>
    </w:p>
    <w:p w14:paraId="659DD9AD" w14:textId="77777777" w:rsidR="0027126D" w:rsidRPr="0027126D" w:rsidRDefault="0027126D" w:rsidP="0027126D"/>
    <w:p w14:paraId="771DEE8F" w14:textId="77777777" w:rsidR="0027126D" w:rsidRPr="0027126D" w:rsidRDefault="0027126D" w:rsidP="0027126D"/>
    <w:p w14:paraId="40C5E474" w14:textId="77777777" w:rsidR="0027126D" w:rsidRPr="0027126D" w:rsidRDefault="0027126D" w:rsidP="0027126D"/>
    <w:p w14:paraId="03AF35D5" w14:textId="77777777" w:rsidR="0027126D" w:rsidRPr="0027126D" w:rsidRDefault="0027126D" w:rsidP="0027126D"/>
    <w:p w14:paraId="6385DD5A" w14:textId="77777777" w:rsidR="0027126D" w:rsidRPr="0027126D" w:rsidRDefault="0027126D" w:rsidP="0027126D"/>
    <w:p w14:paraId="3A663DAA" w14:textId="77777777" w:rsidR="0027126D" w:rsidRPr="0027126D" w:rsidRDefault="0027126D" w:rsidP="0027126D"/>
    <w:p w14:paraId="7D5DF188" w14:textId="77777777" w:rsidR="0027126D" w:rsidRPr="0027126D" w:rsidRDefault="0027126D" w:rsidP="0027126D"/>
    <w:p w14:paraId="02233664" w14:textId="77777777" w:rsidR="0027126D" w:rsidRPr="0027126D" w:rsidRDefault="0027126D" w:rsidP="0027126D"/>
    <w:p w14:paraId="056758A5" w14:textId="77777777" w:rsidR="0027126D" w:rsidRDefault="0027126D" w:rsidP="0027126D">
      <w:pPr>
        <w:rPr>
          <w:b/>
          <w:color w:val="000000"/>
          <w:sz w:val="40"/>
          <w:szCs w:val="40"/>
        </w:rPr>
      </w:pP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3"/>
        <w:gridCol w:w="4477"/>
      </w:tblGrid>
      <w:tr w:rsidR="0027126D" w:rsidRPr="0027126D" w14:paraId="230A4E7A" w14:textId="77777777" w:rsidTr="0057379A">
        <w:tc>
          <w:tcPr>
            <w:tcW w:w="4643" w:type="dxa"/>
          </w:tcPr>
          <w:p w14:paraId="2D4E6FB3" w14:textId="77777777" w:rsidR="0027126D" w:rsidRPr="0027126D" w:rsidRDefault="0027126D" w:rsidP="0027126D">
            <w:pPr>
              <w:spacing w:after="0" w:line="240" w:lineRule="auto"/>
              <w:ind w:right="71"/>
              <w:rPr>
                <w:rFonts w:ascii="Arial" w:eastAsia="Times New Roman" w:hAnsi="Arial" w:cs="Arial"/>
                <w:color w:val="000000"/>
                <w:sz w:val="24"/>
                <w:szCs w:val="24"/>
              </w:rPr>
            </w:pPr>
            <w:r w:rsidRPr="0027126D">
              <w:rPr>
                <w:rFonts w:ascii="Arial" w:eastAsia="Times New Roman" w:hAnsi="Arial" w:cs="Arial"/>
                <w:color w:val="000000"/>
                <w:sz w:val="24"/>
                <w:szCs w:val="24"/>
              </w:rPr>
              <w:t>Version:</w:t>
            </w:r>
          </w:p>
        </w:tc>
        <w:tc>
          <w:tcPr>
            <w:tcW w:w="4105" w:type="dxa"/>
          </w:tcPr>
          <w:p w14:paraId="351FE112" w14:textId="5ADB4C7E" w:rsidR="0027126D" w:rsidRPr="0027126D" w:rsidRDefault="00A90E51" w:rsidP="0027126D">
            <w:pPr>
              <w:spacing w:after="0" w:line="240" w:lineRule="auto"/>
              <w:ind w:right="71"/>
              <w:rPr>
                <w:rFonts w:ascii="Arial" w:eastAsia="Times New Roman" w:hAnsi="Arial" w:cs="Arial"/>
                <w:color w:val="000000"/>
                <w:sz w:val="24"/>
                <w:szCs w:val="24"/>
              </w:rPr>
            </w:pPr>
            <w:r>
              <w:rPr>
                <w:rFonts w:ascii="Arial" w:eastAsia="Times New Roman" w:hAnsi="Arial" w:cs="Arial"/>
                <w:color w:val="000000"/>
                <w:sz w:val="24"/>
                <w:szCs w:val="24"/>
              </w:rPr>
              <w:t>Two</w:t>
            </w:r>
          </w:p>
        </w:tc>
      </w:tr>
      <w:tr w:rsidR="0027126D" w:rsidRPr="0027126D" w14:paraId="75ECC048" w14:textId="77777777" w:rsidTr="0057379A">
        <w:tc>
          <w:tcPr>
            <w:tcW w:w="4643" w:type="dxa"/>
          </w:tcPr>
          <w:p w14:paraId="5D71571D" w14:textId="77777777" w:rsidR="0027126D" w:rsidRPr="0027126D" w:rsidRDefault="0027126D" w:rsidP="0027126D">
            <w:pPr>
              <w:spacing w:after="0" w:line="240" w:lineRule="auto"/>
              <w:ind w:right="71"/>
              <w:rPr>
                <w:rFonts w:ascii="Arial" w:eastAsia="Times New Roman" w:hAnsi="Arial" w:cs="Arial"/>
                <w:color w:val="000000"/>
                <w:sz w:val="24"/>
                <w:szCs w:val="24"/>
              </w:rPr>
            </w:pPr>
            <w:r w:rsidRPr="0027126D">
              <w:rPr>
                <w:rFonts w:ascii="Arial" w:eastAsia="Times New Roman" w:hAnsi="Arial" w:cs="Arial"/>
                <w:color w:val="000000"/>
                <w:sz w:val="24"/>
                <w:szCs w:val="24"/>
              </w:rPr>
              <w:t>Document Author:</w:t>
            </w:r>
          </w:p>
        </w:tc>
        <w:tc>
          <w:tcPr>
            <w:tcW w:w="4105" w:type="dxa"/>
          </w:tcPr>
          <w:p w14:paraId="6027E799" w14:textId="77777777" w:rsidR="0027126D" w:rsidRPr="0027126D" w:rsidRDefault="0027126D" w:rsidP="0027126D">
            <w:pPr>
              <w:spacing w:after="0" w:line="240" w:lineRule="auto"/>
              <w:ind w:right="71"/>
              <w:rPr>
                <w:rFonts w:ascii="Arial" w:eastAsia="Times New Roman" w:hAnsi="Arial" w:cs="Arial"/>
                <w:color w:val="000000"/>
                <w:sz w:val="24"/>
                <w:szCs w:val="24"/>
              </w:rPr>
            </w:pPr>
            <w:r w:rsidRPr="0027126D">
              <w:rPr>
                <w:rFonts w:ascii="Arial" w:eastAsia="Times New Roman" w:hAnsi="Arial" w:cs="Arial"/>
                <w:color w:val="000000"/>
                <w:sz w:val="24"/>
                <w:szCs w:val="24"/>
              </w:rPr>
              <w:t>Michael Leyden</w:t>
            </w:r>
          </w:p>
        </w:tc>
      </w:tr>
      <w:tr w:rsidR="0027126D" w:rsidRPr="0027126D" w14:paraId="105DED18" w14:textId="77777777" w:rsidTr="0057379A">
        <w:tc>
          <w:tcPr>
            <w:tcW w:w="4643" w:type="dxa"/>
          </w:tcPr>
          <w:p w14:paraId="169972FC" w14:textId="77777777" w:rsidR="0027126D" w:rsidRPr="0027126D" w:rsidRDefault="0027126D" w:rsidP="0027126D">
            <w:pPr>
              <w:spacing w:after="0" w:line="240" w:lineRule="auto"/>
              <w:ind w:right="71"/>
              <w:rPr>
                <w:rFonts w:ascii="Arial" w:eastAsia="Times New Roman" w:hAnsi="Arial" w:cs="Arial"/>
                <w:color w:val="000000"/>
                <w:sz w:val="24"/>
                <w:szCs w:val="24"/>
              </w:rPr>
            </w:pPr>
            <w:r w:rsidRPr="0027126D">
              <w:rPr>
                <w:rFonts w:ascii="Arial" w:eastAsia="Times New Roman" w:hAnsi="Arial" w:cs="Arial"/>
                <w:color w:val="000000"/>
                <w:sz w:val="24"/>
                <w:szCs w:val="24"/>
              </w:rPr>
              <w:t>Name of responsible directorate:</w:t>
            </w:r>
          </w:p>
        </w:tc>
        <w:tc>
          <w:tcPr>
            <w:tcW w:w="4105" w:type="dxa"/>
          </w:tcPr>
          <w:p w14:paraId="17DCE585" w14:textId="77777777" w:rsidR="0027126D" w:rsidRPr="0027126D" w:rsidRDefault="0027126D" w:rsidP="0027126D">
            <w:pPr>
              <w:spacing w:after="0" w:line="240" w:lineRule="auto"/>
              <w:ind w:right="71"/>
              <w:rPr>
                <w:rFonts w:ascii="Arial" w:eastAsia="Times New Roman" w:hAnsi="Arial" w:cs="Arial"/>
                <w:color w:val="000000"/>
                <w:sz w:val="24"/>
                <w:szCs w:val="24"/>
              </w:rPr>
            </w:pPr>
            <w:r w:rsidRPr="0027126D">
              <w:rPr>
                <w:rFonts w:ascii="Arial" w:eastAsia="Times New Roman" w:hAnsi="Arial" w:cs="Arial"/>
                <w:color w:val="000000"/>
                <w:sz w:val="24"/>
                <w:szCs w:val="24"/>
              </w:rPr>
              <w:t>Communities and Neighbourhoods</w:t>
            </w:r>
          </w:p>
        </w:tc>
      </w:tr>
      <w:tr w:rsidR="0027126D" w:rsidRPr="0027126D" w14:paraId="3BA3E8BD" w14:textId="77777777" w:rsidTr="0057379A">
        <w:trPr>
          <w:trHeight w:val="173"/>
        </w:trPr>
        <w:tc>
          <w:tcPr>
            <w:tcW w:w="4643" w:type="dxa"/>
          </w:tcPr>
          <w:p w14:paraId="7E5D7A05" w14:textId="77777777" w:rsidR="0027126D" w:rsidRPr="0027126D" w:rsidRDefault="0027126D" w:rsidP="0027126D">
            <w:pPr>
              <w:spacing w:after="0" w:line="240" w:lineRule="auto"/>
              <w:ind w:right="71"/>
              <w:rPr>
                <w:rFonts w:ascii="Arial" w:eastAsia="Times New Roman" w:hAnsi="Arial" w:cs="Arial"/>
                <w:color w:val="000000"/>
                <w:sz w:val="24"/>
                <w:szCs w:val="24"/>
              </w:rPr>
            </w:pPr>
            <w:r w:rsidRPr="0027126D">
              <w:rPr>
                <w:rFonts w:ascii="Arial" w:eastAsia="Times New Roman" w:hAnsi="Arial" w:cs="Arial"/>
                <w:color w:val="000000"/>
                <w:sz w:val="24"/>
                <w:szCs w:val="24"/>
              </w:rPr>
              <w:t>Review date:</w:t>
            </w:r>
          </w:p>
        </w:tc>
        <w:tc>
          <w:tcPr>
            <w:tcW w:w="4105" w:type="dxa"/>
          </w:tcPr>
          <w:p w14:paraId="631F1CE2" w14:textId="66056449" w:rsidR="0027126D" w:rsidRPr="0027126D" w:rsidRDefault="004B307E" w:rsidP="0027126D">
            <w:pPr>
              <w:spacing w:after="0" w:line="240" w:lineRule="auto"/>
              <w:ind w:right="71"/>
              <w:rPr>
                <w:rFonts w:ascii="Arial" w:eastAsia="Times New Roman" w:hAnsi="Arial" w:cs="Arial"/>
                <w:color w:val="000000"/>
                <w:sz w:val="24"/>
                <w:szCs w:val="24"/>
              </w:rPr>
            </w:pPr>
            <w:r>
              <w:rPr>
                <w:rFonts w:ascii="Arial" w:eastAsia="Times New Roman" w:hAnsi="Arial" w:cs="Arial"/>
                <w:color w:val="000000"/>
                <w:sz w:val="24"/>
                <w:szCs w:val="24"/>
              </w:rPr>
              <w:t xml:space="preserve">September </w:t>
            </w:r>
            <w:r w:rsidR="0027126D" w:rsidRPr="0027126D">
              <w:rPr>
                <w:rFonts w:ascii="Arial" w:eastAsia="Times New Roman" w:hAnsi="Arial" w:cs="Arial"/>
                <w:color w:val="000000"/>
                <w:sz w:val="24"/>
                <w:szCs w:val="24"/>
              </w:rPr>
              <w:t>202</w:t>
            </w:r>
            <w:r w:rsidR="0088183B">
              <w:rPr>
                <w:rFonts w:ascii="Arial" w:eastAsia="Times New Roman" w:hAnsi="Arial" w:cs="Arial"/>
                <w:color w:val="000000"/>
                <w:sz w:val="24"/>
                <w:szCs w:val="24"/>
              </w:rPr>
              <w:t>6</w:t>
            </w:r>
          </w:p>
        </w:tc>
      </w:tr>
      <w:tr w:rsidR="0027126D" w:rsidRPr="0027126D" w14:paraId="092C044A" w14:textId="77777777" w:rsidTr="0057379A">
        <w:tc>
          <w:tcPr>
            <w:tcW w:w="4643" w:type="dxa"/>
          </w:tcPr>
          <w:p w14:paraId="1A245DF3" w14:textId="77777777" w:rsidR="0027126D" w:rsidRPr="0027126D" w:rsidRDefault="0027126D" w:rsidP="0027126D">
            <w:pPr>
              <w:spacing w:after="0" w:line="240" w:lineRule="auto"/>
              <w:ind w:right="71"/>
              <w:rPr>
                <w:rFonts w:ascii="Arial" w:eastAsia="Times New Roman" w:hAnsi="Arial" w:cs="Arial"/>
                <w:color w:val="000000"/>
                <w:sz w:val="24"/>
                <w:szCs w:val="24"/>
              </w:rPr>
            </w:pPr>
            <w:r w:rsidRPr="0027126D">
              <w:rPr>
                <w:rFonts w:ascii="Arial" w:eastAsia="Times New Roman" w:hAnsi="Arial" w:cs="Arial"/>
                <w:color w:val="000000"/>
                <w:sz w:val="24"/>
                <w:szCs w:val="24"/>
              </w:rPr>
              <w:t>Target audience:</w:t>
            </w:r>
          </w:p>
        </w:tc>
        <w:tc>
          <w:tcPr>
            <w:tcW w:w="4105" w:type="dxa"/>
          </w:tcPr>
          <w:p w14:paraId="0034EB1A" w14:textId="77777777" w:rsidR="0027126D" w:rsidRPr="0027126D" w:rsidRDefault="0027126D" w:rsidP="0027126D">
            <w:pPr>
              <w:spacing w:after="0" w:line="240" w:lineRule="auto"/>
              <w:ind w:right="71"/>
              <w:rPr>
                <w:rFonts w:ascii="Arial" w:eastAsia="Times New Roman" w:hAnsi="Arial" w:cs="Arial"/>
                <w:color w:val="000000"/>
                <w:sz w:val="24"/>
                <w:szCs w:val="24"/>
              </w:rPr>
            </w:pPr>
            <w:r w:rsidRPr="0027126D">
              <w:rPr>
                <w:rFonts w:ascii="Arial" w:eastAsia="Times New Roman" w:hAnsi="Arial" w:cs="Arial"/>
                <w:color w:val="000000"/>
                <w:sz w:val="24"/>
                <w:szCs w:val="24"/>
              </w:rPr>
              <w:t>Residents and Landlords</w:t>
            </w:r>
          </w:p>
        </w:tc>
      </w:tr>
    </w:tbl>
    <w:p w14:paraId="38E58133" w14:textId="208E7CF7" w:rsidR="00955A80" w:rsidRDefault="00955A80" w:rsidP="0027126D"/>
    <w:p w14:paraId="155CC6E1" w14:textId="77777777" w:rsidR="00955A80" w:rsidRDefault="00955A80">
      <w:r>
        <w:br w:type="page"/>
      </w:r>
    </w:p>
    <w:tbl>
      <w:tblPr>
        <w:tblW w:w="946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1"/>
      </w:tblGrid>
      <w:tr w:rsidR="00955A80" w:rsidRPr="006056A0" w14:paraId="6976E78B" w14:textId="77777777" w:rsidTr="00F42CFE">
        <w:trPr>
          <w:cantSplit/>
          <w:trHeight w:val="1550"/>
        </w:trPr>
        <w:tc>
          <w:tcPr>
            <w:tcW w:w="9461" w:type="dxa"/>
          </w:tcPr>
          <w:p w14:paraId="4A430C49" w14:textId="77777777" w:rsidR="00955A80" w:rsidRPr="006056A0" w:rsidRDefault="00955A80" w:rsidP="00807B40">
            <w:pPr>
              <w:pStyle w:val="Heading1"/>
              <w:rPr>
                <w:rFonts w:cs="Arial"/>
                <w:b/>
                <w:color w:val="000000"/>
                <w:sz w:val="20"/>
                <w:szCs w:val="20"/>
              </w:rPr>
            </w:pPr>
          </w:p>
          <w:p w14:paraId="7C01BB2F" w14:textId="7883B2FC" w:rsidR="00955A80" w:rsidRPr="006056A0" w:rsidRDefault="00955A80" w:rsidP="00F42CFE">
            <w:pPr>
              <w:pStyle w:val="Heading1"/>
              <w:ind w:right="-24"/>
              <w:jc w:val="center"/>
            </w:pPr>
            <w:r w:rsidRPr="00F42CFE">
              <w:rPr>
                <w:rFonts w:ascii="Arial" w:hAnsi="Arial" w:cs="Arial"/>
                <w:b/>
                <w:color w:val="000000"/>
                <w:sz w:val="20"/>
                <w:szCs w:val="20"/>
              </w:rPr>
              <w:t>KMBC DOCUMENT CONTROL PAGE</w:t>
            </w:r>
          </w:p>
        </w:tc>
      </w:tr>
      <w:tr w:rsidR="00955A80" w:rsidRPr="006056A0" w14:paraId="683DF0D3" w14:textId="77777777" w:rsidTr="00F42CFE">
        <w:trPr>
          <w:cantSplit/>
          <w:trHeight w:val="305"/>
        </w:trPr>
        <w:tc>
          <w:tcPr>
            <w:tcW w:w="9461" w:type="dxa"/>
          </w:tcPr>
          <w:p w14:paraId="119DA7E0" w14:textId="77777777" w:rsidR="00955A80" w:rsidRPr="006056A0" w:rsidRDefault="00955A80" w:rsidP="00807B40">
            <w:pPr>
              <w:pStyle w:val="Heading1"/>
              <w:rPr>
                <w:rFonts w:cs="Arial"/>
                <w:b/>
                <w:color w:val="000000"/>
                <w:sz w:val="20"/>
                <w:szCs w:val="20"/>
              </w:rPr>
            </w:pPr>
          </w:p>
        </w:tc>
      </w:tr>
      <w:tr w:rsidR="00955A80" w:rsidRPr="006056A0" w14:paraId="23126CFC" w14:textId="77777777" w:rsidTr="00C754B0">
        <w:trPr>
          <w:cantSplit/>
          <w:trHeight w:val="1134"/>
        </w:trPr>
        <w:tc>
          <w:tcPr>
            <w:tcW w:w="9461" w:type="dxa"/>
          </w:tcPr>
          <w:p w14:paraId="2B4CAE30" w14:textId="77777777" w:rsidR="00955A80" w:rsidRPr="006056A0" w:rsidRDefault="00955A80" w:rsidP="00807B40">
            <w:pPr>
              <w:rPr>
                <w:rFonts w:cs="Arial"/>
                <w:b/>
                <w:color w:val="000000"/>
                <w:sz w:val="20"/>
                <w:szCs w:val="20"/>
              </w:rPr>
            </w:pPr>
          </w:p>
          <w:p w14:paraId="3128350C" w14:textId="77777777" w:rsidR="00C754B0" w:rsidRDefault="00955A80" w:rsidP="00C754B0">
            <w:pPr>
              <w:tabs>
                <w:tab w:val="left" w:pos="2535"/>
              </w:tabs>
              <w:rPr>
                <w:rFonts w:ascii="Arial" w:hAnsi="Arial" w:cs="Arial"/>
                <w:b/>
                <w:color w:val="000000"/>
                <w:sz w:val="20"/>
                <w:szCs w:val="20"/>
              </w:rPr>
            </w:pPr>
            <w:r w:rsidRPr="00F42CFE">
              <w:rPr>
                <w:rFonts w:ascii="Arial" w:hAnsi="Arial" w:cs="Arial"/>
                <w:b/>
                <w:color w:val="000000"/>
                <w:sz w:val="20"/>
                <w:szCs w:val="20"/>
              </w:rPr>
              <w:t>Title:   Housing Civil Penalties Poli</w:t>
            </w:r>
            <w:r w:rsidR="00C754B0">
              <w:rPr>
                <w:rFonts w:ascii="Arial" w:hAnsi="Arial" w:cs="Arial"/>
                <w:b/>
                <w:color w:val="000000"/>
                <w:sz w:val="20"/>
                <w:szCs w:val="20"/>
              </w:rPr>
              <w:t>cy</w:t>
            </w:r>
          </w:p>
          <w:p w14:paraId="54D0C578" w14:textId="6E7F9FF4" w:rsidR="00955A80" w:rsidRPr="00F42CFE" w:rsidRDefault="00955A80" w:rsidP="00F42CFE">
            <w:pPr>
              <w:tabs>
                <w:tab w:val="left" w:pos="2535"/>
              </w:tabs>
              <w:rPr>
                <w:rFonts w:ascii="Arial" w:hAnsi="Arial" w:cs="Arial"/>
                <w:b/>
                <w:color w:val="000000"/>
                <w:sz w:val="20"/>
                <w:szCs w:val="20"/>
              </w:rPr>
            </w:pPr>
            <w:r w:rsidRPr="00F42CFE">
              <w:rPr>
                <w:rFonts w:ascii="Arial" w:hAnsi="Arial" w:cs="Arial"/>
                <w:b/>
                <w:color w:val="000000"/>
                <w:sz w:val="20"/>
                <w:szCs w:val="20"/>
              </w:rPr>
              <w:t>Publication Date: 4 June 2026</w:t>
            </w:r>
          </w:p>
          <w:p w14:paraId="4110568B" w14:textId="77777777" w:rsidR="00955A80" w:rsidRPr="00F42CFE" w:rsidRDefault="00955A80" w:rsidP="00807B40">
            <w:pPr>
              <w:rPr>
                <w:rFonts w:ascii="Arial" w:hAnsi="Arial" w:cs="Arial"/>
                <w:b/>
                <w:color w:val="000000"/>
                <w:sz w:val="20"/>
                <w:szCs w:val="20"/>
              </w:rPr>
            </w:pPr>
            <w:r w:rsidRPr="00F42CFE">
              <w:rPr>
                <w:rFonts w:ascii="Arial" w:hAnsi="Arial" w:cs="Arial"/>
                <w:b/>
                <w:color w:val="000000"/>
                <w:sz w:val="20"/>
                <w:szCs w:val="20"/>
              </w:rPr>
              <w:t>Document Type: Policy</w:t>
            </w:r>
          </w:p>
          <w:p w14:paraId="2AD4E84A" w14:textId="15D65C24" w:rsidR="00955A80" w:rsidRPr="00F42CFE" w:rsidRDefault="00955A80" w:rsidP="00807B40">
            <w:pPr>
              <w:pStyle w:val="Heading3"/>
              <w:rPr>
                <w:rFonts w:ascii="Arial" w:hAnsi="Arial" w:cs="Arial"/>
                <w:b/>
                <w:color w:val="000000"/>
                <w:sz w:val="20"/>
                <w:szCs w:val="20"/>
              </w:rPr>
            </w:pPr>
            <w:r w:rsidRPr="00F42CFE">
              <w:rPr>
                <w:rFonts w:ascii="Arial" w:hAnsi="Arial" w:cs="Arial"/>
                <w:b/>
                <w:color w:val="000000"/>
                <w:sz w:val="20"/>
                <w:szCs w:val="20"/>
              </w:rPr>
              <w:t>Version Number:  One</w:t>
            </w:r>
          </w:p>
          <w:p w14:paraId="44E037E6" w14:textId="77777777" w:rsidR="00955A80" w:rsidRPr="006056A0" w:rsidRDefault="00955A80" w:rsidP="00807B40">
            <w:pPr>
              <w:rPr>
                <w:rFonts w:cs="Arial"/>
                <w:b/>
                <w:color w:val="000000"/>
                <w:sz w:val="20"/>
                <w:szCs w:val="20"/>
              </w:rPr>
            </w:pPr>
          </w:p>
          <w:p w14:paraId="087E316A" w14:textId="6D81C5FE" w:rsidR="00154698" w:rsidRDefault="00955A80" w:rsidP="00154698">
            <w:r w:rsidRPr="00F42CFE">
              <w:rPr>
                <w:rFonts w:ascii="Arial" w:hAnsi="Arial" w:cs="Arial"/>
                <w:b/>
                <w:color w:val="000000"/>
                <w:sz w:val="20"/>
                <w:szCs w:val="20"/>
              </w:rPr>
              <w:t>Brief Summary:</w:t>
            </w:r>
            <w:r w:rsidRPr="006056A0">
              <w:rPr>
                <w:rFonts w:cs="Arial"/>
                <w:b/>
                <w:color w:val="000000"/>
                <w:sz w:val="20"/>
                <w:szCs w:val="20"/>
              </w:rPr>
              <w:t xml:space="preserve"> </w:t>
            </w:r>
            <w:r w:rsidRPr="00F42CFE">
              <w:rPr>
                <w:rFonts w:ascii="Arial" w:hAnsi="Arial" w:cs="Arial"/>
                <w:b/>
                <w:color w:val="000000"/>
                <w:sz w:val="20"/>
                <w:szCs w:val="20"/>
              </w:rPr>
              <w:t xml:space="preserve">  </w:t>
            </w:r>
            <w:r w:rsidR="00154698" w:rsidRPr="00F42CFE">
              <w:rPr>
                <w:rFonts w:ascii="Arial" w:hAnsi="Arial" w:cs="Arial"/>
                <w:sz w:val="20"/>
                <w:szCs w:val="20"/>
              </w:rPr>
              <w:t>The purpose of this policy is to set out Knowsley Council’s (‘the Council’) approach to the use of civil penalties (financial penalties) in relation to housing offences as an alternative to prosecution. The policy sets out the Council’s methodology and mechanism for assessing and setting the level of a civil penalty at all stages where such a penalty is under consideration. All action taken under this policy will be consistent with statutory guidance issued by the Government, in particular “</w:t>
            </w:r>
            <w:r w:rsidR="00154698" w:rsidRPr="00F42CFE">
              <w:rPr>
                <w:rFonts w:ascii="Arial" w:hAnsi="Arial" w:cs="Arial"/>
                <w:i/>
                <w:iCs/>
                <w:sz w:val="20"/>
                <w:szCs w:val="20"/>
              </w:rPr>
              <w:t>Civil Penalties under the Renters’ Rights Act 2025 and other housing legislation</w:t>
            </w:r>
            <w:r w:rsidR="00154698" w:rsidRPr="00F42CFE">
              <w:rPr>
                <w:rFonts w:ascii="Arial" w:hAnsi="Arial" w:cs="Arial"/>
                <w:sz w:val="20"/>
                <w:szCs w:val="20"/>
              </w:rPr>
              <w:t>”</w:t>
            </w:r>
            <w:r w:rsidR="00121543" w:rsidRPr="00F42CFE">
              <w:rPr>
                <w:rFonts w:ascii="Arial" w:hAnsi="Arial" w:cs="Arial"/>
                <w:sz w:val="20"/>
                <w:szCs w:val="20"/>
              </w:rPr>
              <w:t>.</w:t>
            </w:r>
            <w:r w:rsidR="00154698" w:rsidRPr="00F42CFE">
              <w:rPr>
                <w:rFonts w:ascii="Arial" w:hAnsi="Arial" w:cs="Arial"/>
                <w:sz w:val="20"/>
                <w:szCs w:val="20"/>
              </w:rPr>
              <w:t xml:space="preserve"> </w:t>
            </w:r>
          </w:p>
          <w:p w14:paraId="25C21E55" w14:textId="6C3A6993" w:rsidR="00955A80" w:rsidRPr="006056A0" w:rsidRDefault="00955A80" w:rsidP="00807B40">
            <w:pPr>
              <w:rPr>
                <w:rFonts w:cs="Arial"/>
                <w:b/>
                <w:color w:val="000000"/>
                <w:sz w:val="20"/>
                <w:szCs w:val="20"/>
              </w:rPr>
            </w:pPr>
            <w:r w:rsidRPr="006056A0">
              <w:rPr>
                <w:rFonts w:cs="Arial"/>
                <w:color w:val="000000"/>
                <w:sz w:val="20"/>
                <w:szCs w:val="20"/>
              </w:rPr>
              <w:t xml:space="preserve"> </w:t>
            </w:r>
          </w:p>
        </w:tc>
      </w:tr>
      <w:tr w:rsidR="00955A80" w:rsidRPr="006056A0" w14:paraId="772D1372" w14:textId="77777777" w:rsidTr="00C754B0">
        <w:trPr>
          <w:cantSplit/>
          <w:trHeight w:val="1587"/>
        </w:trPr>
        <w:tc>
          <w:tcPr>
            <w:tcW w:w="9461" w:type="dxa"/>
          </w:tcPr>
          <w:p w14:paraId="14EBCBAD" w14:textId="77777777" w:rsidR="00955A80" w:rsidRPr="006056A0" w:rsidRDefault="00955A80" w:rsidP="00807B40">
            <w:pPr>
              <w:rPr>
                <w:rFonts w:cs="Arial"/>
                <w:b/>
                <w:color w:val="000000"/>
                <w:sz w:val="20"/>
                <w:szCs w:val="20"/>
              </w:rPr>
            </w:pPr>
          </w:p>
          <w:p w14:paraId="34F1744E" w14:textId="77777777" w:rsidR="00955A80" w:rsidRPr="00F42CFE" w:rsidRDefault="00955A80" w:rsidP="00807B40">
            <w:pPr>
              <w:rPr>
                <w:rFonts w:ascii="Arial" w:hAnsi="Arial" w:cs="Arial"/>
                <w:b/>
                <w:color w:val="000000"/>
                <w:sz w:val="20"/>
                <w:szCs w:val="20"/>
              </w:rPr>
            </w:pPr>
            <w:r w:rsidRPr="00F42CFE">
              <w:rPr>
                <w:rFonts w:ascii="Arial" w:hAnsi="Arial" w:cs="Arial"/>
                <w:b/>
                <w:color w:val="000000"/>
                <w:sz w:val="20"/>
                <w:szCs w:val="20"/>
              </w:rPr>
              <w:t xml:space="preserve">Document Author and Job Title: </w:t>
            </w:r>
          </w:p>
          <w:p w14:paraId="75A97D6D" w14:textId="77777777" w:rsidR="00955A80" w:rsidRPr="00F42CFE" w:rsidRDefault="00955A80" w:rsidP="00807B40">
            <w:pPr>
              <w:rPr>
                <w:rFonts w:ascii="Arial" w:hAnsi="Arial" w:cs="Arial"/>
                <w:color w:val="000000"/>
                <w:sz w:val="20"/>
                <w:szCs w:val="20"/>
              </w:rPr>
            </w:pPr>
            <w:r w:rsidRPr="00F42CFE">
              <w:rPr>
                <w:rFonts w:ascii="Arial" w:hAnsi="Arial" w:cs="Arial"/>
                <w:b/>
                <w:color w:val="000000"/>
                <w:sz w:val="20"/>
                <w:szCs w:val="20"/>
              </w:rPr>
              <w:t>Michael Leyden, Financial Investigation and Better Regulation Manager</w:t>
            </w:r>
          </w:p>
          <w:p w14:paraId="128915C8" w14:textId="77777777" w:rsidR="00955A80" w:rsidRPr="00F42CFE" w:rsidRDefault="00955A80" w:rsidP="00807B40">
            <w:pPr>
              <w:rPr>
                <w:rFonts w:ascii="Arial" w:hAnsi="Arial" w:cs="Arial"/>
                <w:b/>
                <w:color w:val="000000"/>
                <w:sz w:val="20"/>
                <w:szCs w:val="20"/>
              </w:rPr>
            </w:pPr>
            <w:r w:rsidRPr="00F42CFE">
              <w:rPr>
                <w:rFonts w:ascii="Arial" w:hAnsi="Arial" w:cs="Arial"/>
                <w:b/>
                <w:color w:val="000000"/>
                <w:sz w:val="20"/>
                <w:szCs w:val="20"/>
              </w:rPr>
              <w:t>Responsible Directorate: PLACE (Communities and Neighbourhoods)</w:t>
            </w:r>
          </w:p>
          <w:p w14:paraId="3DAA099A" w14:textId="77777777" w:rsidR="00955A80" w:rsidRPr="00F42CFE" w:rsidRDefault="00955A80" w:rsidP="00807B40">
            <w:pPr>
              <w:rPr>
                <w:rFonts w:ascii="Arial" w:hAnsi="Arial" w:cs="Arial"/>
                <w:color w:val="000000"/>
                <w:sz w:val="20"/>
                <w:szCs w:val="20"/>
              </w:rPr>
            </w:pPr>
            <w:r w:rsidRPr="00F42CFE">
              <w:rPr>
                <w:rFonts w:ascii="Arial" w:hAnsi="Arial" w:cs="Arial"/>
                <w:b/>
                <w:color w:val="000000"/>
                <w:sz w:val="20"/>
                <w:szCs w:val="20"/>
              </w:rPr>
              <w:t xml:space="preserve">Policy Operational Level: </w:t>
            </w:r>
          </w:p>
          <w:p w14:paraId="3F3F36FB" w14:textId="77777777" w:rsidR="00955A80" w:rsidRPr="006056A0" w:rsidRDefault="00955A80" w:rsidP="00807B40">
            <w:pPr>
              <w:rPr>
                <w:rFonts w:cs="Arial"/>
                <w:b/>
                <w:color w:val="000000"/>
                <w:sz w:val="20"/>
                <w:szCs w:val="20"/>
              </w:rPr>
            </w:pPr>
          </w:p>
        </w:tc>
      </w:tr>
      <w:tr w:rsidR="00955A80" w:rsidRPr="006056A0" w14:paraId="233CD46C" w14:textId="77777777" w:rsidTr="00C754B0">
        <w:trPr>
          <w:cantSplit/>
          <w:trHeight w:val="1134"/>
        </w:trPr>
        <w:tc>
          <w:tcPr>
            <w:tcW w:w="9461" w:type="dxa"/>
          </w:tcPr>
          <w:p w14:paraId="174FFB92" w14:textId="77777777" w:rsidR="00955A80" w:rsidRPr="006056A0" w:rsidRDefault="00955A80" w:rsidP="00807B40">
            <w:pPr>
              <w:rPr>
                <w:rFonts w:cs="Arial"/>
                <w:b/>
                <w:color w:val="000000"/>
                <w:sz w:val="20"/>
                <w:szCs w:val="20"/>
              </w:rPr>
            </w:pPr>
            <w:r w:rsidRPr="006056A0">
              <w:rPr>
                <w:rFonts w:cs="Arial"/>
                <w:b/>
                <w:color w:val="000000"/>
                <w:sz w:val="20"/>
                <w:szCs w:val="20"/>
              </w:rPr>
              <w:tab/>
            </w:r>
          </w:p>
          <w:p w14:paraId="7272CCF4" w14:textId="5361C591" w:rsidR="00955A80" w:rsidRPr="00F42CFE" w:rsidRDefault="00955A80" w:rsidP="00807B40">
            <w:pPr>
              <w:rPr>
                <w:rFonts w:ascii="Arial" w:hAnsi="Arial" w:cs="Arial"/>
                <w:b/>
                <w:color w:val="000000"/>
                <w:sz w:val="20"/>
                <w:szCs w:val="20"/>
              </w:rPr>
            </w:pPr>
            <w:r w:rsidRPr="00F42CFE">
              <w:rPr>
                <w:rFonts w:ascii="Arial" w:hAnsi="Arial" w:cs="Arial"/>
                <w:b/>
                <w:color w:val="000000"/>
                <w:sz w:val="20"/>
                <w:szCs w:val="20"/>
              </w:rPr>
              <w:t xml:space="preserve">Approved by: Cabinet </w:t>
            </w:r>
          </w:p>
          <w:p w14:paraId="125A09F6" w14:textId="6230D776" w:rsidR="00955A80" w:rsidRPr="006056A0" w:rsidRDefault="00955A80" w:rsidP="00807B40">
            <w:pPr>
              <w:rPr>
                <w:rFonts w:cs="Arial"/>
                <w:b/>
                <w:color w:val="000000"/>
                <w:sz w:val="20"/>
                <w:szCs w:val="20"/>
              </w:rPr>
            </w:pPr>
            <w:r w:rsidRPr="00F42CFE">
              <w:rPr>
                <w:rFonts w:ascii="Arial" w:hAnsi="Arial" w:cs="Arial"/>
                <w:b/>
                <w:color w:val="000000"/>
                <w:sz w:val="20"/>
                <w:szCs w:val="20"/>
              </w:rPr>
              <w:t xml:space="preserve">Date approved: </w:t>
            </w:r>
            <w:r w:rsidR="002C6508">
              <w:rPr>
                <w:rFonts w:ascii="Arial" w:hAnsi="Arial" w:cs="Arial"/>
                <w:b/>
                <w:color w:val="000000"/>
                <w:sz w:val="20"/>
                <w:szCs w:val="20"/>
              </w:rPr>
              <w:t>4 June 2026</w:t>
            </w:r>
          </w:p>
        </w:tc>
      </w:tr>
      <w:tr w:rsidR="00955A80" w:rsidRPr="006056A0" w14:paraId="57814A67" w14:textId="77777777" w:rsidTr="00C754B0">
        <w:trPr>
          <w:cantSplit/>
          <w:trHeight w:val="1134"/>
        </w:trPr>
        <w:tc>
          <w:tcPr>
            <w:tcW w:w="9461" w:type="dxa"/>
          </w:tcPr>
          <w:p w14:paraId="6FADF398" w14:textId="77777777" w:rsidR="00955A80" w:rsidRPr="006056A0" w:rsidRDefault="00955A80" w:rsidP="00807B40">
            <w:pPr>
              <w:rPr>
                <w:rFonts w:cs="Arial"/>
                <w:b/>
                <w:color w:val="000000"/>
                <w:sz w:val="20"/>
                <w:szCs w:val="20"/>
              </w:rPr>
            </w:pPr>
          </w:p>
          <w:p w14:paraId="7F670F8B" w14:textId="6919AC50" w:rsidR="00955A80" w:rsidRPr="00F42CFE" w:rsidRDefault="00955A80" w:rsidP="00807B40">
            <w:pPr>
              <w:rPr>
                <w:rFonts w:ascii="Arial" w:hAnsi="Arial" w:cs="Arial"/>
                <w:b/>
                <w:color w:val="000000"/>
                <w:sz w:val="20"/>
                <w:szCs w:val="20"/>
              </w:rPr>
            </w:pPr>
            <w:r w:rsidRPr="00F42CFE">
              <w:rPr>
                <w:rFonts w:ascii="Arial" w:hAnsi="Arial" w:cs="Arial"/>
                <w:b/>
                <w:color w:val="000000"/>
                <w:sz w:val="20"/>
                <w:szCs w:val="20"/>
              </w:rPr>
              <w:t>Review Date:</w:t>
            </w:r>
            <w:r w:rsidR="00D503AE">
              <w:rPr>
                <w:rFonts w:cs="Arial"/>
                <w:b/>
                <w:color w:val="000000"/>
                <w:sz w:val="20"/>
                <w:szCs w:val="20"/>
              </w:rPr>
              <w:t xml:space="preserve"> </w:t>
            </w:r>
            <w:r w:rsidR="00D503AE" w:rsidRPr="00D503AE">
              <w:rPr>
                <w:rFonts w:ascii="Arial" w:hAnsi="Arial" w:cs="Arial"/>
                <w:b/>
                <w:color w:val="000000"/>
                <w:sz w:val="20"/>
                <w:szCs w:val="20"/>
              </w:rPr>
              <w:t>The Policy will be amended to incorporate any relevant changes as required by the Renters’ Rights Act 2025</w:t>
            </w:r>
          </w:p>
          <w:p w14:paraId="481E8FD9" w14:textId="77777777" w:rsidR="00955A80" w:rsidRPr="006056A0" w:rsidRDefault="00955A80" w:rsidP="00807B40">
            <w:pPr>
              <w:rPr>
                <w:rFonts w:cs="Arial"/>
                <w:b/>
                <w:color w:val="000000"/>
                <w:sz w:val="20"/>
                <w:szCs w:val="20"/>
              </w:rPr>
            </w:pPr>
            <w:r w:rsidRPr="00F42CFE">
              <w:rPr>
                <w:rFonts w:ascii="Arial" w:hAnsi="Arial" w:cs="Arial"/>
                <w:b/>
                <w:color w:val="000000"/>
                <w:sz w:val="20"/>
                <w:szCs w:val="20"/>
              </w:rPr>
              <w:t>Responsibility of: Rachel Gibson</w:t>
            </w:r>
          </w:p>
        </w:tc>
      </w:tr>
      <w:tr w:rsidR="00955A80" w:rsidRPr="006056A0" w14:paraId="60CF6EF9" w14:textId="77777777" w:rsidTr="00C754B0">
        <w:trPr>
          <w:cantSplit/>
          <w:trHeight w:val="1663"/>
        </w:trPr>
        <w:tc>
          <w:tcPr>
            <w:tcW w:w="9461" w:type="dxa"/>
          </w:tcPr>
          <w:p w14:paraId="161031B4" w14:textId="77777777" w:rsidR="00955A80" w:rsidRPr="006056A0" w:rsidRDefault="00955A80" w:rsidP="00807B40">
            <w:pPr>
              <w:rPr>
                <w:rFonts w:cs="Arial"/>
                <w:b/>
                <w:color w:val="000000"/>
                <w:sz w:val="20"/>
                <w:szCs w:val="20"/>
              </w:rPr>
            </w:pPr>
          </w:p>
          <w:p w14:paraId="064F8988" w14:textId="525E89AA" w:rsidR="00955A80" w:rsidRPr="00F42CFE" w:rsidRDefault="00955A80" w:rsidP="00807B40">
            <w:pPr>
              <w:rPr>
                <w:rFonts w:ascii="Arial" w:hAnsi="Arial" w:cs="Arial"/>
                <w:b/>
                <w:color w:val="000000"/>
                <w:sz w:val="20"/>
                <w:szCs w:val="20"/>
              </w:rPr>
            </w:pPr>
            <w:r w:rsidRPr="00F42CFE">
              <w:rPr>
                <w:rFonts w:ascii="Arial" w:hAnsi="Arial" w:cs="Arial"/>
                <w:b/>
                <w:color w:val="000000"/>
                <w:sz w:val="20"/>
                <w:szCs w:val="20"/>
              </w:rPr>
              <w:t xml:space="preserve">Supersedes:  </w:t>
            </w:r>
            <w:r w:rsidR="00D85341">
              <w:rPr>
                <w:rFonts w:ascii="Arial" w:hAnsi="Arial" w:cs="Arial"/>
                <w:b/>
                <w:color w:val="000000"/>
                <w:sz w:val="20"/>
                <w:szCs w:val="20"/>
              </w:rPr>
              <w:t>Housing Civil Penalties Policy (version 1)</w:t>
            </w:r>
          </w:p>
          <w:p w14:paraId="254EF310" w14:textId="02BEB1A1" w:rsidR="00955A80" w:rsidRPr="006056A0" w:rsidRDefault="00C754B0" w:rsidP="00F42CFE">
            <w:r w:rsidRPr="00F42CFE">
              <w:rPr>
                <w:rFonts w:ascii="Arial" w:hAnsi="Arial" w:cs="Arial"/>
                <w:b/>
                <w:color w:val="000000"/>
                <w:sz w:val="20"/>
                <w:szCs w:val="20"/>
              </w:rPr>
              <w:t>Description of Amendments: Incorporates the provisions introduced by the Renters’ Rights Act 20</w:t>
            </w:r>
            <w:r w:rsidR="00D85341" w:rsidRPr="00F42CFE">
              <w:rPr>
                <w:rFonts w:ascii="Arial" w:hAnsi="Arial" w:cs="Arial"/>
                <w:b/>
                <w:color w:val="000000"/>
                <w:sz w:val="20"/>
                <w:szCs w:val="20"/>
              </w:rPr>
              <w:t>25</w:t>
            </w:r>
          </w:p>
        </w:tc>
      </w:tr>
    </w:tbl>
    <w:p w14:paraId="4DA4A77B" w14:textId="77777777" w:rsidR="006A6689" w:rsidRDefault="006A6689" w:rsidP="006112CC"/>
    <w:tbl>
      <w:tblPr>
        <w:tblW w:w="9435" w:type="dxa"/>
        <w:tblInd w:w="-252" w:type="dxa"/>
        <w:tblLayout w:type="fixed"/>
        <w:tblLook w:val="01E0" w:firstRow="1" w:lastRow="1" w:firstColumn="1" w:lastColumn="1" w:noHBand="0" w:noVBand="0"/>
      </w:tblPr>
      <w:tblGrid>
        <w:gridCol w:w="1620"/>
        <w:gridCol w:w="6570"/>
        <w:gridCol w:w="1245"/>
      </w:tblGrid>
      <w:tr w:rsidR="006A6689" w:rsidRPr="006A6689" w14:paraId="381694E9" w14:textId="77777777" w:rsidTr="0092179D">
        <w:trPr>
          <w:tblHeader/>
        </w:trPr>
        <w:tc>
          <w:tcPr>
            <w:tcW w:w="1620" w:type="dxa"/>
            <w:vAlign w:val="center"/>
          </w:tcPr>
          <w:p w14:paraId="49B55311" w14:textId="77777777" w:rsidR="006A6689" w:rsidRPr="004718FB" w:rsidRDefault="006A6689" w:rsidP="00B1133D">
            <w:pPr>
              <w:rPr>
                <w:rFonts w:ascii="Arial" w:hAnsi="Arial" w:cs="Arial"/>
                <w:b/>
                <w:color w:val="000000"/>
                <w:sz w:val="24"/>
                <w:szCs w:val="24"/>
              </w:rPr>
            </w:pPr>
            <w:r w:rsidRPr="004718FB">
              <w:rPr>
                <w:rFonts w:ascii="Arial" w:hAnsi="Arial" w:cs="Arial"/>
                <w:b/>
                <w:color w:val="000000"/>
                <w:sz w:val="24"/>
                <w:szCs w:val="24"/>
              </w:rPr>
              <w:t>Contents</w:t>
            </w:r>
          </w:p>
        </w:tc>
        <w:tc>
          <w:tcPr>
            <w:tcW w:w="6570" w:type="dxa"/>
            <w:vAlign w:val="center"/>
          </w:tcPr>
          <w:p w14:paraId="4C4096AE" w14:textId="77777777" w:rsidR="006A6689" w:rsidRPr="004718FB" w:rsidRDefault="006A6689" w:rsidP="00B1133D">
            <w:pPr>
              <w:rPr>
                <w:rFonts w:ascii="Arial" w:hAnsi="Arial" w:cs="Arial"/>
                <w:b/>
                <w:color w:val="000000"/>
                <w:sz w:val="24"/>
                <w:szCs w:val="24"/>
              </w:rPr>
            </w:pPr>
          </w:p>
        </w:tc>
        <w:tc>
          <w:tcPr>
            <w:tcW w:w="1245" w:type="dxa"/>
            <w:vAlign w:val="center"/>
          </w:tcPr>
          <w:p w14:paraId="64E17371" w14:textId="77777777" w:rsidR="006A6689" w:rsidRPr="004718FB" w:rsidRDefault="006A6689" w:rsidP="00B1133D">
            <w:pPr>
              <w:jc w:val="center"/>
              <w:rPr>
                <w:rFonts w:ascii="Arial" w:hAnsi="Arial" w:cs="Arial"/>
                <w:b/>
                <w:color w:val="000000"/>
                <w:sz w:val="24"/>
                <w:szCs w:val="24"/>
              </w:rPr>
            </w:pPr>
            <w:r w:rsidRPr="004718FB">
              <w:rPr>
                <w:rFonts w:ascii="Arial" w:hAnsi="Arial" w:cs="Arial"/>
                <w:b/>
                <w:color w:val="000000"/>
                <w:sz w:val="24"/>
                <w:szCs w:val="24"/>
              </w:rPr>
              <w:t xml:space="preserve">Page </w:t>
            </w:r>
          </w:p>
        </w:tc>
      </w:tr>
      <w:tr w:rsidR="006A6689" w:rsidRPr="006A6689" w14:paraId="093CE191" w14:textId="77777777" w:rsidTr="0092179D">
        <w:tc>
          <w:tcPr>
            <w:tcW w:w="1620" w:type="dxa"/>
            <w:vAlign w:val="center"/>
          </w:tcPr>
          <w:p w14:paraId="555B86D6" w14:textId="77777777" w:rsidR="006A6689" w:rsidRPr="004718FB" w:rsidRDefault="006A6689" w:rsidP="00B1133D">
            <w:pPr>
              <w:spacing w:before="80" w:after="80"/>
              <w:jc w:val="center"/>
              <w:rPr>
                <w:rFonts w:ascii="Arial" w:hAnsi="Arial" w:cs="Arial"/>
                <w:color w:val="000000"/>
                <w:sz w:val="24"/>
                <w:szCs w:val="24"/>
              </w:rPr>
            </w:pPr>
          </w:p>
        </w:tc>
        <w:tc>
          <w:tcPr>
            <w:tcW w:w="6570" w:type="dxa"/>
            <w:vAlign w:val="center"/>
          </w:tcPr>
          <w:p w14:paraId="33509191" w14:textId="77777777" w:rsidR="006A6689" w:rsidRPr="004718FB" w:rsidRDefault="006A6689" w:rsidP="00B1133D">
            <w:pPr>
              <w:spacing w:before="80" w:after="80"/>
              <w:rPr>
                <w:rFonts w:ascii="Arial" w:hAnsi="Arial" w:cs="Arial"/>
                <w:color w:val="000000"/>
                <w:sz w:val="24"/>
                <w:szCs w:val="24"/>
              </w:rPr>
            </w:pPr>
          </w:p>
        </w:tc>
        <w:tc>
          <w:tcPr>
            <w:tcW w:w="1245" w:type="dxa"/>
            <w:vAlign w:val="center"/>
          </w:tcPr>
          <w:p w14:paraId="34ED28A4" w14:textId="77777777" w:rsidR="006A6689" w:rsidRPr="004718FB" w:rsidRDefault="006A6689" w:rsidP="00B1133D">
            <w:pPr>
              <w:spacing w:before="80" w:after="80"/>
              <w:jc w:val="center"/>
              <w:rPr>
                <w:rFonts w:ascii="Arial" w:hAnsi="Arial" w:cs="Arial"/>
                <w:color w:val="000000"/>
                <w:sz w:val="24"/>
                <w:szCs w:val="24"/>
              </w:rPr>
            </w:pPr>
          </w:p>
        </w:tc>
      </w:tr>
      <w:tr w:rsidR="006A6689" w:rsidRPr="006A6689" w14:paraId="4037C745" w14:textId="77777777" w:rsidTr="0092179D">
        <w:tc>
          <w:tcPr>
            <w:tcW w:w="1620" w:type="dxa"/>
            <w:vAlign w:val="center"/>
          </w:tcPr>
          <w:p w14:paraId="7FA61DD0" w14:textId="77777777" w:rsidR="006A6689" w:rsidRPr="004718FB" w:rsidRDefault="006A6689" w:rsidP="00B1133D">
            <w:pPr>
              <w:spacing w:before="80" w:after="80"/>
              <w:jc w:val="center"/>
              <w:rPr>
                <w:rFonts w:ascii="Arial" w:hAnsi="Arial" w:cs="Arial"/>
                <w:color w:val="000000"/>
                <w:sz w:val="24"/>
                <w:szCs w:val="24"/>
              </w:rPr>
            </w:pPr>
            <w:r w:rsidRPr="004718FB">
              <w:rPr>
                <w:rFonts w:ascii="Arial" w:hAnsi="Arial" w:cs="Arial"/>
                <w:sz w:val="24"/>
                <w:szCs w:val="24"/>
              </w:rPr>
              <w:t xml:space="preserve">1.0                                            </w:t>
            </w:r>
          </w:p>
        </w:tc>
        <w:tc>
          <w:tcPr>
            <w:tcW w:w="6570" w:type="dxa"/>
            <w:vAlign w:val="center"/>
          </w:tcPr>
          <w:p w14:paraId="22D29FDD" w14:textId="77777777" w:rsidR="006A6689" w:rsidRPr="004718FB" w:rsidRDefault="006A6689" w:rsidP="00B1133D">
            <w:pPr>
              <w:spacing w:before="80" w:after="80"/>
              <w:rPr>
                <w:rFonts w:ascii="Arial" w:hAnsi="Arial" w:cs="Arial"/>
                <w:color w:val="000000"/>
                <w:sz w:val="24"/>
                <w:szCs w:val="24"/>
              </w:rPr>
            </w:pPr>
            <w:r w:rsidRPr="004718FB">
              <w:rPr>
                <w:rFonts w:ascii="Arial" w:hAnsi="Arial" w:cs="Arial"/>
                <w:color w:val="000000"/>
                <w:sz w:val="24"/>
                <w:szCs w:val="24"/>
              </w:rPr>
              <w:t xml:space="preserve">Introduction </w:t>
            </w:r>
          </w:p>
        </w:tc>
        <w:tc>
          <w:tcPr>
            <w:tcW w:w="1245" w:type="dxa"/>
          </w:tcPr>
          <w:p w14:paraId="054B98F6" w14:textId="165F3CD2" w:rsidR="006A6689" w:rsidRPr="004718FB" w:rsidRDefault="003B6680" w:rsidP="00B1133D">
            <w:pPr>
              <w:jc w:val="center"/>
              <w:rPr>
                <w:rFonts w:ascii="Arial" w:hAnsi="Arial" w:cs="Arial"/>
                <w:color w:val="000000"/>
                <w:sz w:val="24"/>
                <w:szCs w:val="24"/>
              </w:rPr>
            </w:pPr>
            <w:r>
              <w:rPr>
                <w:rFonts w:ascii="Arial" w:hAnsi="Arial" w:cs="Arial"/>
                <w:color w:val="000000"/>
                <w:sz w:val="24"/>
                <w:szCs w:val="24"/>
              </w:rPr>
              <w:t>4</w:t>
            </w:r>
          </w:p>
        </w:tc>
      </w:tr>
      <w:tr w:rsidR="006A6689" w:rsidRPr="006A6689" w14:paraId="3B7C845E" w14:textId="77777777" w:rsidTr="0092179D">
        <w:tc>
          <w:tcPr>
            <w:tcW w:w="1620" w:type="dxa"/>
            <w:vAlign w:val="center"/>
          </w:tcPr>
          <w:p w14:paraId="36E47ADB" w14:textId="77777777" w:rsidR="006A6689" w:rsidRPr="004718FB" w:rsidRDefault="006A6689" w:rsidP="00B1133D">
            <w:pPr>
              <w:spacing w:before="80" w:after="80"/>
              <w:jc w:val="center"/>
              <w:rPr>
                <w:rFonts w:ascii="Arial" w:hAnsi="Arial" w:cs="Arial"/>
                <w:color w:val="000000"/>
                <w:sz w:val="24"/>
                <w:szCs w:val="24"/>
              </w:rPr>
            </w:pPr>
            <w:r w:rsidRPr="004718FB">
              <w:rPr>
                <w:rFonts w:ascii="Arial" w:hAnsi="Arial" w:cs="Arial"/>
                <w:color w:val="000000"/>
                <w:sz w:val="24"/>
                <w:szCs w:val="24"/>
              </w:rPr>
              <w:t>2.0</w:t>
            </w:r>
          </w:p>
        </w:tc>
        <w:tc>
          <w:tcPr>
            <w:tcW w:w="6570" w:type="dxa"/>
            <w:vAlign w:val="center"/>
          </w:tcPr>
          <w:p w14:paraId="764A06C3" w14:textId="77777777" w:rsidR="006A6689" w:rsidRPr="004718FB" w:rsidRDefault="006A6689" w:rsidP="00B1133D">
            <w:pPr>
              <w:spacing w:before="80" w:after="80"/>
              <w:rPr>
                <w:rFonts w:ascii="Arial" w:hAnsi="Arial" w:cs="Arial"/>
                <w:color w:val="000000"/>
                <w:sz w:val="24"/>
                <w:szCs w:val="24"/>
              </w:rPr>
            </w:pPr>
            <w:r w:rsidRPr="004718FB">
              <w:rPr>
                <w:rFonts w:ascii="Arial" w:hAnsi="Arial" w:cs="Arial"/>
                <w:sz w:val="24"/>
                <w:szCs w:val="24"/>
              </w:rPr>
              <w:t>Aims</w:t>
            </w:r>
          </w:p>
        </w:tc>
        <w:tc>
          <w:tcPr>
            <w:tcW w:w="1245" w:type="dxa"/>
          </w:tcPr>
          <w:p w14:paraId="10F25390" w14:textId="5EAD07CC" w:rsidR="006A6689" w:rsidRPr="004718FB" w:rsidRDefault="003B6680" w:rsidP="00B1133D">
            <w:pPr>
              <w:jc w:val="center"/>
              <w:rPr>
                <w:rFonts w:ascii="Arial" w:hAnsi="Arial" w:cs="Arial"/>
                <w:color w:val="000000"/>
                <w:sz w:val="24"/>
                <w:szCs w:val="24"/>
              </w:rPr>
            </w:pPr>
            <w:r>
              <w:rPr>
                <w:rFonts w:ascii="Arial" w:hAnsi="Arial" w:cs="Arial"/>
                <w:color w:val="000000"/>
                <w:sz w:val="24"/>
                <w:szCs w:val="24"/>
              </w:rPr>
              <w:t>4</w:t>
            </w:r>
          </w:p>
        </w:tc>
      </w:tr>
      <w:tr w:rsidR="006A6689" w:rsidRPr="006A6689" w14:paraId="64B051E1" w14:textId="77777777" w:rsidTr="0092179D">
        <w:tc>
          <w:tcPr>
            <w:tcW w:w="1620" w:type="dxa"/>
            <w:vAlign w:val="center"/>
          </w:tcPr>
          <w:p w14:paraId="32EEE7CF" w14:textId="77777777" w:rsidR="006A6689" w:rsidRPr="004718FB" w:rsidRDefault="006A6689" w:rsidP="00B1133D">
            <w:pPr>
              <w:spacing w:before="80" w:after="80"/>
              <w:jc w:val="center"/>
              <w:rPr>
                <w:rFonts w:ascii="Arial" w:hAnsi="Arial" w:cs="Arial"/>
                <w:color w:val="000000"/>
                <w:sz w:val="24"/>
                <w:szCs w:val="24"/>
              </w:rPr>
            </w:pPr>
            <w:r w:rsidRPr="004718FB">
              <w:rPr>
                <w:rFonts w:ascii="Arial" w:hAnsi="Arial" w:cs="Arial"/>
                <w:color w:val="000000"/>
                <w:sz w:val="24"/>
                <w:szCs w:val="24"/>
              </w:rPr>
              <w:t>3.0</w:t>
            </w:r>
          </w:p>
        </w:tc>
        <w:tc>
          <w:tcPr>
            <w:tcW w:w="6570" w:type="dxa"/>
            <w:vAlign w:val="center"/>
          </w:tcPr>
          <w:p w14:paraId="123FCBFD" w14:textId="77777777" w:rsidR="006A6689" w:rsidRPr="004718FB" w:rsidRDefault="006A6689" w:rsidP="00B1133D">
            <w:pPr>
              <w:spacing w:before="80" w:after="80"/>
              <w:rPr>
                <w:rFonts w:ascii="Arial" w:hAnsi="Arial" w:cs="Arial"/>
                <w:color w:val="000000"/>
                <w:sz w:val="24"/>
                <w:szCs w:val="24"/>
              </w:rPr>
            </w:pPr>
            <w:r w:rsidRPr="004718FB">
              <w:rPr>
                <w:rFonts w:ascii="Arial" w:hAnsi="Arial" w:cs="Arial"/>
                <w:sz w:val="24"/>
                <w:szCs w:val="24"/>
              </w:rPr>
              <w:t>Purpose</w:t>
            </w:r>
          </w:p>
        </w:tc>
        <w:tc>
          <w:tcPr>
            <w:tcW w:w="1245" w:type="dxa"/>
          </w:tcPr>
          <w:p w14:paraId="34816FF1" w14:textId="2F111033" w:rsidR="006A6689" w:rsidRPr="004718FB" w:rsidRDefault="003B6680" w:rsidP="00B1133D">
            <w:pPr>
              <w:jc w:val="center"/>
              <w:rPr>
                <w:rFonts w:ascii="Arial" w:hAnsi="Arial" w:cs="Arial"/>
                <w:color w:val="000000"/>
                <w:sz w:val="24"/>
                <w:szCs w:val="24"/>
              </w:rPr>
            </w:pPr>
            <w:r>
              <w:rPr>
                <w:rFonts w:ascii="Arial" w:hAnsi="Arial" w:cs="Arial"/>
                <w:color w:val="000000"/>
                <w:sz w:val="24"/>
                <w:szCs w:val="24"/>
              </w:rPr>
              <w:t>4</w:t>
            </w:r>
          </w:p>
        </w:tc>
      </w:tr>
      <w:tr w:rsidR="006A6689" w:rsidRPr="006A6689" w14:paraId="3783673D" w14:textId="77777777" w:rsidTr="0092179D">
        <w:tc>
          <w:tcPr>
            <w:tcW w:w="1620" w:type="dxa"/>
            <w:vAlign w:val="center"/>
          </w:tcPr>
          <w:p w14:paraId="5B422311" w14:textId="77777777" w:rsidR="006A6689" w:rsidRPr="004718FB" w:rsidRDefault="006A6689" w:rsidP="00B1133D">
            <w:pPr>
              <w:spacing w:before="80" w:after="80"/>
              <w:jc w:val="center"/>
              <w:rPr>
                <w:rFonts w:ascii="Arial" w:hAnsi="Arial" w:cs="Arial"/>
                <w:color w:val="000000"/>
                <w:sz w:val="24"/>
                <w:szCs w:val="24"/>
              </w:rPr>
            </w:pPr>
            <w:r w:rsidRPr="004718FB">
              <w:rPr>
                <w:rFonts w:ascii="Arial" w:hAnsi="Arial" w:cs="Arial"/>
                <w:color w:val="000000"/>
                <w:sz w:val="24"/>
                <w:szCs w:val="24"/>
              </w:rPr>
              <w:t>4.0</w:t>
            </w:r>
          </w:p>
        </w:tc>
        <w:tc>
          <w:tcPr>
            <w:tcW w:w="6570" w:type="dxa"/>
            <w:vAlign w:val="center"/>
          </w:tcPr>
          <w:p w14:paraId="13482675" w14:textId="3905424C" w:rsidR="006A6689" w:rsidRPr="004718FB" w:rsidRDefault="006A6689" w:rsidP="00B1133D">
            <w:pPr>
              <w:spacing w:before="80" w:after="80"/>
              <w:rPr>
                <w:rFonts w:ascii="Arial" w:hAnsi="Arial" w:cs="Arial"/>
                <w:color w:val="000000"/>
                <w:sz w:val="24"/>
                <w:szCs w:val="24"/>
              </w:rPr>
            </w:pPr>
            <w:r w:rsidRPr="004718FB">
              <w:rPr>
                <w:rFonts w:ascii="Arial" w:hAnsi="Arial" w:cs="Arial"/>
                <w:sz w:val="24"/>
                <w:szCs w:val="24"/>
              </w:rPr>
              <w:t>Principles</w:t>
            </w:r>
            <w:r w:rsidR="00171ABA">
              <w:rPr>
                <w:rFonts w:ascii="Arial" w:hAnsi="Arial" w:cs="Arial"/>
                <w:sz w:val="24"/>
                <w:szCs w:val="24"/>
              </w:rPr>
              <w:t xml:space="preserve"> of Civil Penalties</w:t>
            </w:r>
          </w:p>
        </w:tc>
        <w:tc>
          <w:tcPr>
            <w:tcW w:w="1245" w:type="dxa"/>
          </w:tcPr>
          <w:p w14:paraId="51F823D4" w14:textId="3CA74E5E" w:rsidR="006A6689" w:rsidRPr="004718FB" w:rsidRDefault="003B6680" w:rsidP="00B1133D">
            <w:pPr>
              <w:jc w:val="center"/>
              <w:rPr>
                <w:rFonts w:ascii="Arial" w:hAnsi="Arial" w:cs="Arial"/>
                <w:color w:val="000000"/>
                <w:sz w:val="24"/>
                <w:szCs w:val="24"/>
              </w:rPr>
            </w:pPr>
            <w:r>
              <w:rPr>
                <w:rFonts w:ascii="Arial" w:hAnsi="Arial" w:cs="Arial"/>
                <w:color w:val="000000"/>
                <w:sz w:val="24"/>
                <w:szCs w:val="24"/>
              </w:rPr>
              <w:t>5</w:t>
            </w:r>
          </w:p>
        </w:tc>
      </w:tr>
      <w:tr w:rsidR="006A6689" w:rsidRPr="006A6689" w14:paraId="7CBBB118" w14:textId="77777777" w:rsidTr="0092179D">
        <w:tc>
          <w:tcPr>
            <w:tcW w:w="1620" w:type="dxa"/>
            <w:vAlign w:val="center"/>
          </w:tcPr>
          <w:p w14:paraId="471C663A" w14:textId="77777777" w:rsidR="006A6689" w:rsidRPr="004718FB" w:rsidRDefault="006A6689" w:rsidP="00B1133D">
            <w:pPr>
              <w:spacing w:before="80" w:after="80"/>
              <w:jc w:val="center"/>
              <w:rPr>
                <w:rFonts w:ascii="Arial" w:hAnsi="Arial" w:cs="Arial"/>
                <w:color w:val="000000"/>
                <w:sz w:val="24"/>
                <w:szCs w:val="24"/>
              </w:rPr>
            </w:pPr>
            <w:r w:rsidRPr="004718FB">
              <w:rPr>
                <w:rFonts w:ascii="Arial" w:hAnsi="Arial" w:cs="Arial"/>
                <w:color w:val="000000"/>
                <w:sz w:val="24"/>
                <w:szCs w:val="24"/>
              </w:rPr>
              <w:t>5.0</w:t>
            </w:r>
          </w:p>
        </w:tc>
        <w:tc>
          <w:tcPr>
            <w:tcW w:w="6570" w:type="dxa"/>
            <w:vAlign w:val="center"/>
          </w:tcPr>
          <w:p w14:paraId="278A9B75" w14:textId="43E00D97" w:rsidR="006A6689" w:rsidRPr="004718FB" w:rsidRDefault="00171ABA" w:rsidP="00B1133D">
            <w:pPr>
              <w:spacing w:before="80" w:after="80"/>
              <w:rPr>
                <w:rFonts w:ascii="Arial" w:hAnsi="Arial" w:cs="Arial"/>
                <w:color w:val="000000"/>
                <w:sz w:val="24"/>
                <w:szCs w:val="24"/>
              </w:rPr>
            </w:pPr>
            <w:r>
              <w:rPr>
                <w:rFonts w:ascii="Arial" w:hAnsi="Arial" w:cs="Arial"/>
                <w:sz w:val="24"/>
                <w:szCs w:val="24"/>
              </w:rPr>
              <w:t>Determining the Level of Civil Penalties</w:t>
            </w:r>
          </w:p>
        </w:tc>
        <w:tc>
          <w:tcPr>
            <w:tcW w:w="1245" w:type="dxa"/>
          </w:tcPr>
          <w:p w14:paraId="0B7AAFEC" w14:textId="79763DD1" w:rsidR="006A6689" w:rsidRPr="004718FB" w:rsidRDefault="003B6680" w:rsidP="00B1133D">
            <w:pPr>
              <w:jc w:val="center"/>
              <w:rPr>
                <w:rFonts w:ascii="Arial" w:hAnsi="Arial" w:cs="Arial"/>
                <w:color w:val="000000"/>
                <w:sz w:val="24"/>
                <w:szCs w:val="24"/>
              </w:rPr>
            </w:pPr>
            <w:r>
              <w:rPr>
                <w:rFonts w:ascii="Arial" w:hAnsi="Arial" w:cs="Arial"/>
                <w:color w:val="000000"/>
                <w:sz w:val="24"/>
                <w:szCs w:val="24"/>
              </w:rPr>
              <w:t>6</w:t>
            </w:r>
          </w:p>
        </w:tc>
      </w:tr>
      <w:tr w:rsidR="006A6689" w:rsidRPr="006A6689" w14:paraId="76F4A02E" w14:textId="77777777" w:rsidTr="0092179D">
        <w:tc>
          <w:tcPr>
            <w:tcW w:w="1620" w:type="dxa"/>
            <w:vAlign w:val="center"/>
          </w:tcPr>
          <w:p w14:paraId="4785E70B" w14:textId="77777777" w:rsidR="006A6689" w:rsidRPr="004718FB" w:rsidRDefault="006A6689" w:rsidP="00B1133D">
            <w:pPr>
              <w:spacing w:before="80" w:after="80"/>
              <w:jc w:val="center"/>
              <w:rPr>
                <w:rFonts w:ascii="Arial" w:hAnsi="Arial" w:cs="Arial"/>
                <w:color w:val="000000"/>
                <w:sz w:val="24"/>
                <w:szCs w:val="24"/>
              </w:rPr>
            </w:pPr>
            <w:r w:rsidRPr="004718FB">
              <w:rPr>
                <w:rFonts w:ascii="Arial" w:hAnsi="Arial" w:cs="Arial"/>
                <w:color w:val="000000"/>
                <w:sz w:val="24"/>
                <w:szCs w:val="24"/>
              </w:rPr>
              <w:t>6.0</w:t>
            </w:r>
          </w:p>
        </w:tc>
        <w:tc>
          <w:tcPr>
            <w:tcW w:w="6570" w:type="dxa"/>
            <w:vAlign w:val="center"/>
          </w:tcPr>
          <w:p w14:paraId="76FD7E9D" w14:textId="6C5D846E" w:rsidR="006A6689" w:rsidRPr="004718FB" w:rsidRDefault="00171ABA" w:rsidP="00B1133D">
            <w:pPr>
              <w:spacing w:before="80" w:after="80"/>
              <w:rPr>
                <w:rFonts w:ascii="Arial" w:hAnsi="Arial" w:cs="Arial"/>
                <w:color w:val="000000"/>
                <w:sz w:val="24"/>
                <w:szCs w:val="24"/>
              </w:rPr>
            </w:pPr>
            <w:r>
              <w:rPr>
                <w:rFonts w:ascii="Arial" w:hAnsi="Arial" w:cs="Arial"/>
                <w:sz w:val="24"/>
                <w:szCs w:val="24"/>
              </w:rPr>
              <w:t>Procedure for Issuing a Civil Penalty</w:t>
            </w:r>
          </w:p>
        </w:tc>
        <w:tc>
          <w:tcPr>
            <w:tcW w:w="1245" w:type="dxa"/>
          </w:tcPr>
          <w:p w14:paraId="75EF4345" w14:textId="482E7AAE" w:rsidR="006A6689" w:rsidRPr="004718FB" w:rsidRDefault="003B6680" w:rsidP="00B1133D">
            <w:pPr>
              <w:jc w:val="center"/>
              <w:rPr>
                <w:rFonts w:ascii="Arial" w:hAnsi="Arial" w:cs="Arial"/>
                <w:color w:val="000000"/>
                <w:sz w:val="24"/>
                <w:szCs w:val="24"/>
              </w:rPr>
            </w:pPr>
            <w:r>
              <w:rPr>
                <w:rFonts w:ascii="Arial" w:hAnsi="Arial" w:cs="Arial"/>
                <w:color w:val="000000"/>
                <w:sz w:val="24"/>
                <w:szCs w:val="24"/>
              </w:rPr>
              <w:t>7</w:t>
            </w:r>
          </w:p>
        </w:tc>
      </w:tr>
      <w:tr w:rsidR="006A6689" w:rsidRPr="006A6689" w14:paraId="26C8E8C1" w14:textId="77777777" w:rsidTr="0092179D">
        <w:tc>
          <w:tcPr>
            <w:tcW w:w="1620" w:type="dxa"/>
            <w:vAlign w:val="center"/>
          </w:tcPr>
          <w:p w14:paraId="21B1F721" w14:textId="77777777" w:rsidR="006A6689" w:rsidRPr="004718FB" w:rsidRDefault="006A6689" w:rsidP="00B1133D">
            <w:pPr>
              <w:spacing w:before="80" w:after="80"/>
              <w:jc w:val="center"/>
              <w:rPr>
                <w:rFonts w:ascii="Arial" w:hAnsi="Arial" w:cs="Arial"/>
                <w:color w:val="000000"/>
                <w:sz w:val="24"/>
                <w:szCs w:val="24"/>
              </w:rPr>
            </w:pPr>
            <w:r w:rsidRPr="004718FB">
              <w:rPr>
                <w:rFonts w:ascii="Arial" w:hAnsi="Arial" w:cs="Arial"/>
                <w:color w:val="000000"/>
                <w:sz w:val="24"/>
                <w:szCs w:val="24"/>
              </w:rPr>
              <w:t>7.0</w:t>
            </w:r>
          </w:p>
        </w:tc>
        <w:tc>
          <w:tcPr>
            <w:tcW w:w="6570" w:type="dxa"/>
            <w:vAlign w:val="center"/>
          </w:tcPr>
          <w:p w14:paraId="43626E8D" w14:textId="0DED77DF" w:rsidR="006A6689" w:rsidRPr="004718FB" w:rsidRDefault="00171ABA" w:rsidP="00B1133D">
            <w:pPr>
              <w:spacing w:before="80" w:after="80"/>
              <w:rPr>
                <w:rFonts w:ascii="Arial" w:hAnsi="Arial" w:cs="Arial"/>
                <w:color w:val="000000"/>
                <w:sz w:val="24"/>
                <w:szCs w:val="24"/>
              </w:rPr>
            </w:pPr>
            <w:r>
              <w:rPr>
                <w:rFonts w:ascii="Arial" w:hAnsi="Arial" w:cs="Arial"/>
                <w:sz w:val="24"/>
                <w:szCs w:val="24"/>
              </w:rPr>
              <w:t>Appeals</w:t>
            </w:r>
          </w:p>
        </w:tc>
        <w:tc>
          <w:tcPr>
            <w:tcW w:w="1245" w:type="dxa"/>
          </w:tcPr>
          <w:p w14:paraId="3237EE97" w14:textId="3A253383" w:rsidR="006A6689" w:rsidRPr="004718FB" w:rsidRDefault="003B6680" w:rsidP="00B1133D">
            <w:pPr>
              <w:jc w:val="center"/>
              <w:rPr>
                <w:rFonts w:ascii="Arial" w:hAnsi="Arial" w:cs="Arial"/>
                <w:color w:val="000000"/>
                <w:sz w:val="24"/>
                <w:szCs w:val="24"/>
              </w:rPr>
            </w:pPr>
            <w:r>
              <w:rPr>
                <w:rFonts w:ascii="Arial" w:hAnsi="Arial" w:cs="Arial"/>
                <w:color w:val="000000"/>
                <w:sz w:val="24"/>
                <w:szCs w:val="24"/>
              </w:rPr>
              <w:t>8</w:t>
            </w:r>
          </w:p>
        </w:tc>
      </w:tr>
      <w:tr w:rsidR="006A6689" w:rsidRPr="006A6689" w14:paraId="03DF40E9" w14:textId="77777777" w:rsidTr="0092179D">
        <w:tc>
          <w:tcPr>
            <w:tcW w:w="1620" w:type="dxa"/>
            <w:vAlign w:val="center"/>
          </w:tcPr>
          <w:p w14:paraId="0495FC0C" w14:textId="77777777" w:rsidR="006A6689" w:rsidRPr="004718FB" w:rsidRDefault="006A6689" w:rsidP="00B1133D">
            <w:pPr>
              <w:spacing w:before="80" w:after="80"/>
              <w:jc w:val="center"/>
              <w:rPr>
                <w:rFonts w:ascii="Arial" w:hAnsi="Arial" w:cs="Arial"/>
                <w:color w:val="000000"/>
                <w:sz w:val="24"/>
                <w:szCs w:val="24"/>
              </w:rPr>
            </w:pPr>
            <w:r w:rsidRPr="004718FB">
              <w:rPr>
                <w:rFonts w:ascii="Arial" w:hAnsi="Arial" w:cs="Arial"/>
                <w:color w:val="000000"/>
                <w:sz w:val="24"/>
                <w:szCs w:val="24"/>
              </w:rPr>
              <w:t>8.0</w:t>
            </w:r>
          </w:p>
        </w:tc>
        <w:tc>
          <w:tcPr>
            <w:tcW w:w="6570" w:type="dxa"/>
            <w:vAlign w:val="center"/>
          </w:tcPr>
          <w:p w14:paraId="08F31A3A" w14:textId="5A32CF41" w:rsidR="006A6689" w:rsidRPr="004718FB" w:rsidRDefault="00171ABA" w:rsidP="00B1133D">
            <w:pPr>
              <w:spacing w:before="80" w:after="80"/>
              <w:rPr>
                <w:rFonts w:ascii="Arial" w:hAnsi="Arial" w:cs="Arial"/>
                <w:color w:val="000000"/>
                <w:sz w:val="24"/>
                <w:szCs w:val="24"/>
              </w:rPr>
            </w:pPr>
            <w:r>
              <w:rPr>
                <w:rFonts w:ascii="Arial" w:hAnsi="Arial" w:cs="Arial"/>
                <w:sz w:val="24"/>
                <w:szCs w:val="24"/>
              </w:rPr>
              <w:t>Enforcement of Non-Payment</w:t>
            </w:r>
          </w:p>
        </w:tc>
        <w:tc>
          <w:tcPr>
            <w:tcW w:w="1245" w:type="dxa"/>
          </w:tcPr>
          <w:p w14:paraId="7141C995" w14:textId="4035FB50" w:rsidR="006A6689" w:rsidRPr="004718FB" w:rsidRDefault="003B6680" w:rsidP="00B1133D">
            <w:pPr>
              <w:jc w:val="center"/>
              <w:rPr>
                <w:rFonts w:ascii="Arial" w:hAnsi="Arial" w:cs="Arial"/>
                <w:color w:val="000000"/>
                <w:sz w:val="24"/>
                <w:szCs w:val="24"/>
              </w:rPr>
            </w:pPr>
            <w:r>
              <w:rPr>
                <w:rFonts w:ascii="Arial" w:hAnsi="Arial" w:cs="Arial"/>
                <w:color w:val="000000"/>
                <w:sz w:val="24"/>
                <w:szCs w:val="24"/>
              </w:rPr>
              <w:t>9</w:t>
            </w:r>
          </w:p>
        </w:tc>
      </w:tr>
      <w:tr w:rsidR="006A6689" w:rsidRPr="006A6689" w14:paraId="06377E02" w14:textId="77777777" w:rsidTr="0092179D">
        <w:tc>
          <w:tcPr>
            <w:tcW w:w="1620" w:type="dxa"/>
            <w:vAlign w:val="center"/>
          </w:tcPr>
          <w:p w14:paraId="26C9CDCA" w14:textId="77777777" w:rsidR="006A6689" w:rsidRPr="004718FB" w:rsidRDefault="006A6689" w:rsidP="00B1133D">
            <w:pPr>
              <w:spacing w:before="80" w:after="80"/>
              <w:jc w:val="center"/>
              <w:rPr>
                <w:rFonts w:ascii="Arial" w:hAnsi="Arial" w:cs="Arial"/>
                <w:color w:val="000000"/>
                <w:sz w:val="24"/>
                <w:szCs w:val="24"/>
              </w:rPr>
            </w:pPr>
            <w:r w:rsidRPr="004718FB">
              <w:rPr>
                <w:rFonts w:ascii="Arial" w:hAnsi="Arial" w:cs="Arial"/>
                <w:color w:val="000000"/>
                <w:sz w:val="24"/>
                <w:szCs w:val="24"/>
              </w:rPr>
              <w:t>9.0</w:t>
            </w:r>
          </w:p>
        </w:tc>
        <w:tc>
          <w:tcPr>
            <w:tcW w:w="6570" w:type="dxa"/>
            <w:vAlign w:val="center"/>
          </w:tcPr>
          <w:p w14:paraId="26E87921" w14:textId="2DED44DE" w:rsidR="006A6689" w:rsidRPr="004718FB" w:rsidRDefault="00171ABA" w:rsidP="00B1133D">
            <w:pPr>
              <w:spacing w:before="80" w:after="80"/>
              <w:rPr>
                <w:rFonts w:ascii="Arial" w:hAnsi="Arial" w:cs="Arial"/>
                <w:color w:val="000000"/>
                <w:sz w:val="24"/>
                <w:szCs w:val="24"/>
              </w:rPr>
            </w:pPr>
            <w:r>
              <w:rPr>
                <w:rFonts w:ascii="Arial" w:hAnsi="Arial" w:cs="Arial"/>
                <w:sz w:val="24"/>
                <w:szCs w:val="24"/>
              </w:rPr>
              <w:t>Other Legislation</w:t>
            </w:r>
          </w:p>
        </w:tc>
        <w:tc>
          <w:tcPr>
            <w:tcW w:w="1245" w:type="dxa"/>
          </w:tcPr>
          <w:p w14:paraId="3F7BAA0D" w14:textId="71F6F3EA" w:rsidR="006A6689" w:rsidRPr="004718FB" w:rsidRDefault="003B6680" w:rsidP="00B1133D">
            <w:pPr>
              <w:jc w:val="center"/>
              <w:rPr>
                <w:rFonts w:ascii="Arial" w:hAnsi="Arial" w:cs="Arial"/>
                <w:color w:val="000000"/>
                <w:sz w:val="24"/>
                <w:szCs w:val="24"/>
              </w:rPr>
            </w:pPr>
            <w:r>
              <w:rPr>
                <w:rFonts w:ascii="Arial" w:hAnsi="Arial" w:cs="Arial"/>
                <w:color w:val="000000"/>
                <w:sz w:val="24"/>
                <w:szCs w:val="24"/>
              </w:rPr>
              <w:t>9</w:t>
            </w:r>
          </w:p>
        </w:tc>
      </w:tr>
      <w:tr w:rsidR="006A6689" w:rsidRPr="006A6689" w14:paraId="6F31B5B6" w14:textId="77777777" w:rsidTr="0092179D">
        <w:tc>
          <w:tcPr>
            <w:tcW w:w="1620" w:type="dxa"/>
            <w:vAlign w:val="center"/>
          </w:tcPr>
          <w:p w14:paraId="19E9B891" w14:textId="77777777" w:rsidR="006A6689" w:rsidRPr="009D6AC9" w:rsidRDefault="006A6689" w:rsidP="00B1133D">
            <w:pPr>
              <w:spacing w:before="80" w:after="80"/>
              <w:jc w:val="center"/>
              <w:rPr>
                <w:rFonts w:ascii="Arial" w:hAnsi="Arial" w:cs="Arial"/>
                <w:color w:val="000000"/>
                <w:sz w:val="24"/>
                <w:szCs w:val="24"/>
              </w:rPr>
            </w:pPr>
            <w:r w:rsidRPr="009D6AC9">
              <w:rPr>
                <w:rFonts w:ascii="Arial" w:hAnsi="Arial" w:cs="Arial"/>
                <w:color w:val="000000"/>
                <w:sz w:val="24"/>
                <w:szCs w:val="24"/>
              </w:rPr>
              <w:t>10.0</w:t>
            </w:r>
          </w:p>
        </w:tc>
        <w:tc>
          <w:tcPr>
            <w:tcW w:w="6570" w:type="dxa"/>
            <w:vAlign w:val="center"/>
          </w:tcPr>
          <w:p w14:paraId="365A621A" w14:textId="1C4F96A5" w:rsidR="006A6689" w:rsidRPr="009D6AC9" w:rsidRDefault="00171ABA" w:rsidP="00B1133D">
            <w:pPr>
              <w:spacing w:before="80" w:after="80"/>
              <w:rPr>
                <w:rFonts w:ascii="Arial" w:hAnsi="Arial" w:cs="Arial"/>
                <w:color w:val="000000"/>
                <w:sz w:val="24"/>
                <w:szCs w:val="24"/>
              </w:rPr>
            </w:pPr>
            <w:r>
              <w:rPr>
                <w:rFonts w:ascii="Arial" w:hAnsi="Arial" w:cs="Arial"/>
                <w:sz w:val="24"/>
                <w:szCs w:val="24"/>
              </w:rPr>
              <w:t>Review of this Policy</w:t>
            </w:r>
          </w:p>
        </w:tc>
        <w:tc>
          <w:tcPr>
            <w:tcW w:w="1245" w:type="dxa"/>
          </w:tcPr>
          <w:p w14:paraId="4472479A" w14:textId="29F85FA1" w:rsidR="006A6689" w:rsidRPr="009D6AC9" w:rsidRDefault="003B6680" w:rsidP="00B1133D">
            <w:pPr>
              <w:jc w:val="center"/>
              <w:rPr>
                <w:rFonts w:ascii="Arial" w:hAnsi="Arial" w:cs="Arial"/>
                <w:color w:val="000000"/>
                <w:sz w:val="24"/>
                <w:szCs w:val="24"/>
              </w:rPr>
            </w:pPr>
            <w:r>
              <w:rPr>
                <w:rFonts w:ascii="Arial" w:hAnsi="Arial" w:cs="Arial"/>
                <w:color w:val="000000"/>
                <w:sz w:val="24"/>
                <w:szCs w:val="24"/>
              </w:rPr>
              <w:t>9</w:t>
            </w:r>
          </w:p>
        </w:tc>
      </w:tr>
      <w:tr w:rsidR="009D6AC9" w:rsidRPr="006A6689" w14:paraId="1AC12C53" w14:textId="77777777" w:rsidTr="0092179D">
        <w:tc>
          <w:tcPr>
            <w:tcW w:w="1620" w:type="dxa"/>
            <w:vAlign w:val="center"/>
          </w:tcPr>
          <w:p w14:paraId="07828473" w14:textId="0E5A7620" w:rsidR="009D6AC9" w:rsidRPr="009D6AC9" w:rsidRDefault="009D6AC9" w:rsidP="00B1133D">
            <w:pPr>
              <w:spacing w:before="80" w:after="80"/>
              <w:jc w:val="center"/>
              <w:rPr>
                <w:rFonts w:ascii="Arial" w:hAnsi="Arial" w:cs="Arial"/>
                <w:color w:val="000000"/>
                <w:sz w:val="24"/>
                <w:szCs w:val="24"/>
              </w:rPr>
            </w:pPr>
            <w:r>
              <w:rPr>
                <w:rFonts w:ascii="Arial" w:hAnsi="Arial" w:cs="Arial"/>
                <w:color w:val="000000"/>
                <w:sz w:val="24"/>
                <w:szCs w:val="24"/>
              </w:rPr>
              <w:t>11.0</w:t>
            </w:r>
          </w:p>
        </w:tc>
        <w:tc>
          <w:tcPr>
            <w:tcW w:w="6570" w:type="dxa"/>
            <w:vAlign w:val="center"/>
          </w:tcPr>
          <w:p w14:paraId="351FD3E5" w14:textId="18D9B5F2" w:rsidR="009D6AC9" w:rsidRDefault="009D6AC9" w:rsidP="00B1133D">
            <w:pPr>
              <w:spacing w:before="80" w:after="80"/>
              <w:rPr>
                <w:rFonts w:ascii="Arial" w:hAnsi="Arial" w:cs="Arial"/>
                <w:sz w:val="24"/>
                <w:szCs w:val="24"/>
              </w:rPr>
            </w:pPr>
            <w:r>
              <w:rPr>
                <w:rFonts w:ascii="Arial" w:hAnsi="Arial" w:cs="Arial"/>
                <w:sz w:val="24"/>
                <w:szCs w:val="24"/>
              </w:rPr>
              <w:t>Comments</w:t>
            </w:r>
          </w:p>
        </w:tc>
        <w:tc>
          <w:tcPr>
            <w:tcW w:w="1245" w:type="dxa"/>
          </w:tcPr>
          <w:p w14:paraId="2110C0CD" w14:textId="387974A3" w:rsidR="009D6AC9" w:rsidRDefault="003B6680" w:rsidP="00B1133D">
            <w:pPr>
              <w:jc w:val="center"/>
              <w:rPr>
                <w:rFonts w:ascii="Arial" w:hAnsi="Arial" w:cs="Arial"/>
                <w:color w:val="000000"/>
                <w:sz w:val="24"/>
                <w:szCs w:val="24"/>
              </w:rPr>
            </w:pPr>
            <w:r>
              <w:rPr>
                <w:rFonts w:ascii="Arial" w:hAnsi="Arial" w:cs="Arial"/>
                <w:color w:val="000000"/>
                <w:sz w:val="24"/>
                <w:szCs w:val="24"/>
              </w:rPr>
              <w:t>9</w:t>
            </w:r>
          </w:p>
        </w:tc>
      </w:tr>
      <w:tr w:rsidR="009D6AC9" w:rsidRPr="006A6689" w14:paraId="0D2DB297" w14:textId="77777777" w:rsidTr="0092179D">
        <w:tc>
          <w:tcPr>
            <w:tcW w:w="1620" w:type="dxa"/>
            <w:vAlign w:val="center"/>
          </w:tcPr>
          <w:p w14:paraId="1E34DB81" w14:textId="0991A1EB" w:rsidR="009D6AC9" w:rsidRDefault="009D6AC9" w:rsidP="00B1133D">
            <w:pPr>
              <w:spacing w:before="80" w:after="80"/>
              <w:jc w:val="center"/>
              <w:rPr>
                <w:rFonts w:ascii="Arial" w:hAnsi="Arial" w:cs="Arial"/>
                <w:color w:val="000000"/>
                <w:sz w:val="24"/>
                <w:szCs w:val="24"/>
              </w:rPr>
            </w:pPr>
            <w:r>
              <w:rPr>
                <w:rFonts w:ascii="Arial" w:hAnsi="Arial" w:cs="Arial"/>
                <w:color w:val="000000"/>
                <w:sz w:val="24"/>
                <w:szCs w:val="24"/>
              </w:rPr>
              <w:t>12.0</w:t>
            </w:r>
          </w:p>
        </w:tc>
        <w:tc>
          <w:tcPr>
            <w:tcW w:w="6570" w:type="dxa"/>
            <w:vAlign w:val="center"/>
          </w:tcPr>
          <w:p w14:paraId="6CD59D55" w14:textId="6406135D" w:rsidR="009D6AC9" w:rsidRDefault="009D6AC9" w:rsidP="00B1133D">
            <w:pPr>
              <w:spacing w:before="80" w:after="80"/>
              <w:rPr>
                <w:rFonts w:ascii="Arial" w:hAnsi="Arial" w:cs="Arial"/>
                <w:sz w:val="24"/>
                <w:szCs w:val="24"/>
              </w:rPr>
            </w:pPr>
            <w:r>
              <w:rPr>
                <w:rFonts w:ascii="Arial" w:hAnsi="Arial" w:cs="Arial"/>
                <w:sz w:val="24"/>
                <w:szCs w:val="24"/>
              </w:rPr>
              <w:t>Availability</w:t>
            </w:r>
          </w:p>
        </w:tc>
        <w:tc>
          <w:tcPr>
            <w:tcW w:w="1245" w:type="dxa"/>
          </w:tcPr>
          <w:p w14:paraId="5A01ABEE" w14:textId="267C6031" w:rsidR="009D6AC9" w:rsidRDefault="003B6680" w:rsidP="00B1133D">
            <w:pPr>
              <w:jc w:val="center"/>
              <w:rPr>
                <w:rFonts w:ascii="Arial" w:hAnsi="Arial" w:cs="Arial"/>
                <w:color w:val="000000"/>
                <w:sz w:val="24"/>
                <w:szCs w:val="24"/>
              </w:rPr>
            </w:pPr>
            <w:r>
              <w:rPr>
                <w:rFonts w:ascii="Arial" w:hAnsi="Arial" w:cs="Arial"/>
                <w:color w:val="000000"/>
                <w:sz w:val="24"/>
                <w:szCs w:val="24"/>
              </w:rPr>
              <w:t>10</w:t>
            </w:r>
          </w:p>
        </w:tc>
      </w:tr>
      <w:tr w:rsidR="009D6AC9" w:rsidRPr="006A6689" w14:paraId="3642BC7D" w14:textId="77777777" w:rsidTr="0092179D">
        <w:trPr>
          <w:trHeight w:val="487"/>
        </w:trPr>
        <w:tc>
          <w:tcPr>
            <w:tcW w:w="1620" w:type="dxa"/>
            <w:vAlign w:val="center"/>
          </w:tcPr>
          <w:p w14:paraId="4617FAB4" w14:textId="58997166" w:rsidR="009D6AC9" w:rsidRDefault="009D6AC9" w:rsidP="00B1133D">
            <w:pPr>
              <w:spacing w:before="80" w:after="80"/>
              <w:jc w:val="center"/>
              <w:rPr>
                <w:rFonts w:ascii="Arial" w:hAnsi="Arial" w:cs="Arial"/>
                <w:color w:val="000000"/>
                <w:sz w:val="24"/>
                <w:szCs w:val="24"/>
              </w:rPr>
            </w:pPr>
            <w:r>
              <w:rPr>
                <w:rFonts w:ascii="Arial" w:hAnsi="Arial" w:cs="Arial"/>
                <w:color w:val="000000"/>
                <w:sz w:val="24"/>
                <w:szCs w:val="24"/>
              </w:rPr>
              <w:t>13.0</w:t>
            </w:r>
          </w:p>
        </w:tc>
        <w:tc>
          <w:tcPr>
            <w:tcW w:w="6570" w:type="dxa"/>
            <w:vAlign w:val="center"/>
          </w:tcPr>
          <w:p w14:paraId="20F99546" w14:textId="35764202" w:rsidR="009D6AC9" w:rsidRDefault="009D6AC9" w:rsidP="00B1133D">
            <w:pPr>
              <w:spacing w:before="80" w:after="80"/>
              <w:rPr>
                <w:rFonts w:ascii="Arial" w:hAnsi="Arial" w:cs="Arial"/>
                <w:sz w:val="24"/>
                <w:szCs w:val="24"/>
              </w:rPr>
            </w:pPr>
            <w:r>
              <w:rPr>
                <w:rFonts w:ascii="Arial" w:hAnsi="Arial" w:cs="Arial"/>
                <w:sz w:val="24"/>
                <w:szCs w:val="24"/>
              </w:rPr>
              <w:t>Links</w:t>
            </w:r>
          </w:p>
        </w:tc>
        <w:tc>
          <w:tcPr>
            <w:tcW w:w="1245" w:type="dxa"/>
          </w:tcPr>
          <w:p w14:paraId="21E055A7" w14:textId="0C82FC83" w:rsidR="009D6AC9" w:rsidRDefault="003B6680" w:rsidP="00B1133D">
            <w:pPr>
              <w:jc w:val="center"/>
              <w:rPr>
                <w:rFonts w:ascii="Arial" w:hAnsi="Arial" w:cs="Arial"/>
                <w:color w:val="000000"/>
                <w:sz w:val="24"/>
                <w:szCs w:val="24"/>
              </w:rPr>
            </w:pPr>
            <w:r>
              <w:rPr>
                <w:rFonts w:ascii="Arial" w:hAnsi="Arial" w:cs="Arial"/>
                <w:color w:val="000000"/>
                <w:sz w:val="24"/>
                <w:szCs w:val="24"/>
              </w:rPr>
              <w:t>10</w:t>
            </w:r>
          </w:p>
        </w:tc>
      </w:tr>
      <w:tr w:rsidR="009D6AC9" w:rsidRPr="006A6689" w14:paraId="65DD80DB" w14:textId="77777777" w:rsidTr="0092179D">
        <w:tc>
          <w:tcPr>
            <w:tcW w:w="1620" w:type="dxa"/>
            <w:vAlign w:val="center"/>
          </w:tcPr>
          <w:p w14:paraId="03872505" w14:textId="77777777" w:rsidR="009D6AC9" w:rsidRDefault="009D6AC9" w:rsidP="00B1133D">
            <w:pPr>
              <w:spacing w:before="80" w:after="80"/>
              <w:jc w:val="center"/>
              <w:rPr>
                <w:rFonts w:ascii="Arial" w:hAnsi="Arial" w:cs="Arial"/>
                <w:color w:val="000000"/>
                <w:sz w:val="24"/>
                <w:szCs w:val="24"/>
              </w:rPr>
            </w:pPr>
          </w:p>
        </w:tc>
        <w:tc>
          <w:tcPr>
            <w:tcW w:w="6570" w:type="dxa"/>
            <w:vAlign w:val="center"/>
          </w:tcPr>
          <w:p w14:paraId="72A3E856" w14:textId="42F4B4DC" w:rsidR="009D6AC9" w:rsidRDefault="009D6AC9" w:rsidP="00F42CFE">
            <w:pPr>
              <w:tabs>
                <w:tab w:val="left" w:pos="1497"/>
              </w:tabs>
              <w:spacing w:before="80" w:after="80"/>
              <w:rPr>
                <w:rFonts w:ascii="Arial" w:hAnsi="Arial" w:cs="Arial"/>
                <w:sz w:val="24"/>
                <w:szCs w:val="24"/>
              </w:rPr>
            </w:pPr>
            <w:r>
              <w:rPr>
                <w:rFonts w:ascii="Arial" w:hAnsi="Arial" w:cs="Arial"/>
                <w:sz w:val="24"/>
                <w:szCs w:val="24"/>
              </w:rPr>
              <w:t>Appendix</w:t>
            </w:r>
            <w:r w:rsidR="00CC75F9">
              <w:rPr>
                <w:rFonts w:ascii="Arial" w:hAnsi="Arial" w:cs="Arial"/>
                <w:sz w:val="24"/>
                <w:szCs w:val="24"/>
              </w:rPr>
              <w:t xml:space="preserve"> </w:t>
            </w:r>
            <w:r w:rsidR="004B307E">
              <w:rPr>
                <w:rFonts w:ascii="Arial" w:hAnsi="Arial" w:cs="Arial"/>
                <w:sz w:val="24"/>
                <w:szCs w:val="24"/>
              </w:rPr>
              <w:t>A</w:t>
            </w:r>
            <w:r w:rsidR="00B50E24">
              <w:rPr>
                <w:rFonts w:ascii="Arial" w:hAnsi="Arial" w:cs="Arial"/>
                <w:sz w:val="24"/>
                <w:szCs w:val="24"/>
              </w:rPr>
              <w:t xml:space="preserve">    Breaches and Offences</w:t>
            </w:r>
          </w:p>
        </w:tc>
        <w:tc>
          <w:tcPr>
            <w:tcW w:w="1245" w:type="dxa"/>
          </w:tcPr>
          <w:p w14:paraId="15151BF0" w14:textId="181DF6B9" w:rsidR="009D6AC9" w:rsidRDefault="009D6AC9" w:rsidP="00B1133D">
            <w:pPr>
              <w:jc w:val="center"/>
              <w:rPr>
                <w:rFonts w:ascii="Arial" w:hAnsi="Arial" w:cs="Arial"/>
                <w:color w:val="000000"/>
                <w:sz w:val="24"/>
                <w:szCs w:val="24"/>
              </w:rPr>
            </w:pPr>
            <w:r>
              <w:rPr>
                <w:rFonts w:ascii="Arial" w:hAnsi="Arial" w:cs="Arial"/>
                <w:color w:val="000000"/>
                <w:sz w:val="24"/>
                <w:szCs w:val="24"/>
              </w:rPr>
              <w:t>1</w:t>
            </w:r>
            <w:r w:rsidR="003B6680">
              <w:rPr>
                <w:rFonts w:ascii="Arial" w:hAnsi="Arial" w:cs="Arial"/>
                <w:color w:val="000000"/>
                <w:sz w:val="24"/>
                <w:szCs w:val="24"/>
              </w:rPr>
              <w:t>1</w:t>
            </w:r>
          </w:p>
        </w:tc>
      </w:tr>
      <w:tr w:rsidR="006A6689" w:rsidRPr="006A6689" w14:paraId="5EA13C20" w14:textId="77777777" w:rsidTr="0092179D">
        <w:tc>
          <w:tcPr>
            <w:tcW w:w="1620" w:type="dxa"/>
            <w:vAlign w:val="center"/>
          </w:tcPr>
          <w:p w14:paraId="6114EDFE" w14:textId="12FB3D53" w:rsidR="006A6689" w:rsidRPr="004718FB" w:rsidRDefault="006A6689" w:rsidP="004718FB">
            <w:pPr>
              <w:spacing w:before="80" w:after="80"/>
              <w:rPr>
                <w:rFonts w:ascii="Arial" w:hAnsi="Arial" w:cs="Arial"/>
                <w:color w:val="000000"/>
                <w:sz w:val="24"/>
                <w:szCs w:val="24"/>
              </w:rPr>
            </w:pPr>
          </w:p>
        </w:tc>
        <w:tc>
          <w:tcPr>
            <w:tcW w:w="6570" w:type="dxa"/>
            <w:vAlign w:val="center"/>
          </w:tcPr>
          <w:p w14:paraId="7AFB123F" w14:textId="2605B420" w:rsidR="00DD037A" w:rsidRPr="00DD037A" w:rsidRDefault="00DD037A" w:rsidP="00B1133D">
            <w:pPr>
              <w:spacing w:before="80" w:after="80"/>
              <w:rPr>
                <w:rFonts w:ascii="Arial" w:hAnsi="Arial" w:cs="Arial"/>
                <w:sz w:val="24"/>
                <w:szCs w:val="24"/>
              </w:rPr>
            </w:pPr>
            <w:r>
              <w:rPr>
                <w:rFonts w:ascii="Arial" w:hAnsi="Arial" w:cs="Arial"/>
                <w:sz w:val="24"/>
                <w:szCs w:val="24"/>
              </w:rPr>
              <w:t xml:space="preserve">Appendix B    </w:t>
            </w:r>
            <w:r w:rsidR="00B50E24">
              <w:rPr>
                <w:rFonts w:ascii="Arial" w:hAnsi="Arial" w:cs="Arial"/>
                <w:sz w:val="24"/>
                <w:szCs w:val="24"/>
              </w:rPr>
              <w:t>Civil Penalties Scoring Matrix</w:t>
            </w:r>
            <w:r>
              <w:rPr>
                <w:rFonts w:ascii="Arial" w:hAnsi="Arial" w:cs="Arial"/>
                <w:sz w:val="24"/>
                <w:szCs w:val="24"/>
              </w:rPr>
              <w:t xml:space="preserve">                                                                               </w:t>
            </w:r>
          </w:p>
        </w:tc>
        <w:tc>
          <w:tcPr>
            <w:tcW w:w="1245" w:type="dxa"/>
          </w:tcPr>
          <w:p w14:paraId="1D68F58F" w14:textId="508ED579" w:rsidR="006A6689" w:rsidRPr="004718FB" w:rsidRDefault="00DD037A" w:rsidP="00DD037A">
            <w:pPr>
              <w:rPr>
                <w:rFonts w:ascii="Arial" w:hAnsi="Arial" w:cs="Arial"/>
                <w:color w:val="000000"/>
                <w:sz w:val="24"/>
                <w:szCs w:val="24"/>
              </w:rPr>
            </w:pPr>
            <w:r>
              <w:rPr>
                <w:rFonts w:ascii="Arial" w:hAnsi="Arial" w:cs="Arial"/>
                <w:color w:val="000000"/>
                <w:sz w:val="24"/>
                <w:szCs w:val="24"/>
              </w:rPr>
              <w:t xml:space="preserve">      1</w:t>
            </w:r>
            <w:r w:rsidR="003B6680">
              <w:rPr>
                <w:rFonts w:ascii="Arial" w:hAnsi="Arial" w:cs="Arial"/>
                <w:color w:val="000000"/>
                <w:sz w:val="24"/>
                <w:szCs w:val="24"/>
              </w:rPr>
              <w:t>5</w:t>
            </w:r>
          </w:p>
        </w:tc>
      </w:tr>
      <w:tr w:rsidR="0092179D" w:rsidRPr="006A6689" w14:paraId="545BD440" w14:textId="77777777" w:rsidTr="0092179D">
        <w:trPr>
          <w:trHeight w:val="70"/>
        </w:trPr>
        <w:tc>
          <w:tcPr>
            <w:tcW w:w="1620" w:type="dxa"/>
            <w:vAlign w:val="center"/>
          </w:tcPr>
          <w:p w14:paraId="6A8C74E9" w14:textId="22ED3B54" w:rsidR="0092179D" w:rsidRPr="004718FB" w:rsidRDefault="0092179D" w:rsidP="0092179D">
            <w:pPr>
              <w:spacing w:before="80" w:after="80"/>
              <w:jc w:val="center"/>
              <w:rPr>
                <w:rFonts w:ascii="Arial" w:hAnsi="Arial" w:cs="Arial"/>
                <w:color w:val="000000"/>
                <w:sz w:val="24"/>
                <w:szCs w:val="24"/>
              </w:rPr>
            </w:pPr>
          </w:p>
        </w:tc>
        <w:tc>
          <w:tcPr>
            <w:tcW w:w="6570" w:type="dxa"/>
            <w:vAlign w:val="center"/>
          </w:tcPr>
          <w:p w14:paraId="296DEDF4" w14:textId="6E21EA3F" w:rsidR="0092179D" w:rsidRPr="00F42CFE" w:rsidRDefault="0092179D" w:rsidP="0092179D">
            <w:pPr>
              <w:tabs>
                <w:tab w:val="left" w:pos="788"/>
              </w:tabs>
              <w:spacing w:before="80" w:after="80"/>
              <w:rPr>
                <w:rFonts w:ascii="Arial" w:hAnsi="Arial" w:cs="Arial"/>
                <w:color w:val="000000"/>
                <w:sz w:val="24"/>
                <w:szCs w:val="24"/>
              </w:rPr>
            </w:pPr>
            <w:r>
              <w:rPr>
                <w:rFonts w:ascii="Arial" w:hAnsi="Arial" w:cs="Arial"/>
                <w:sz w:val="24"/>
                <w:szCs w:val="24"/>
              </w:rPr>
              <w:t>Appendix C</w:t>
            </w:r>
            <w:r w:rsidR="00B50E24">
              <w:rPr>
                <w:rFonts w:ascii="Arial" w:hAnsi="Arial" w:cs="Arial"/>
                <w:sz w:val="24"/>
                <w:szCs w:val="24"/>
              </w:rPr>
              <w:t xml:space="preserve">    Smoke and Carbon Monoxide Regulations</w:t>
            </w:r>
          </w:p>
        </w:tc>
        <w:tc>
          <w:tcPr>
            <w:tcW w:w="1245" w:type="dxa"/>
          </w:tcPr>
          <w:p w14:paraId="794E8546" w14:textId="12A05AA0" w:rsidR="0092179D" w:rsidRPr="004718FB" w:rsidRDefault="0092179D" w:rsidP="0092179D">
            <w:pPr>
              <w:rPr>
                <w:rFonts w:ascii="Arial" w:hAnsi="Arial" w:cs="Arial"/>
                <w:color w:val="000000"/>
                <w:sz w:val="24"/>
                <w:szCs w:val="24"/>
              </w:rPr>
            </w:pPr>
            <w:r>
              <w:rPr>
                <w:rFonts w:ascii="Arial" w:hAnsi="Arial" w:cs="Arial"/>
                <w:color w:val="000000"/>
                <w:sz w:val="24"/>
                <w:szCs w:val="24"/>
              </w:rPr>
              <w:t xml:space="preserve">      </w:t>
            </w:r>
            <w:r w:rsidR="00EF7E3D">
              <w:rPr>
                <w:rFonts w:ascii="Arial" w:hAnsi="Arial" w:cs="Arial"/>
                <w:color w:val="000000"/>
                <w:sz w:val="24"/>
                <w:szCs w:val="24"/>
              </w:rPr>
              <w:t>4</w:t>
            </w:r>
            <w:r w:rsidR="003B6680">
              <w:rPr>
                <w:rFonts w:ascii="Arial" w:hAnsi="Arial" w:cs="Arial"/>
                <w:color w:val="000000"/>
                <w:sz w:val="24"/>
                <w:szCs w:val="24"/>
              </w:rPr>
              <w:t>1</w:t>
            </w:r>
          </w:p>
        </w:tc>
      </w:tr>
      <w:tr w:rsidR="0092179D" w:rsidRPr="006A6689" w14:paraId="667E48D2" w14:textId="77777777" w:rsidTr="0092179D">
        <w:trPr>
          <w:trHeight w:val="70"/>
        </w:trPr>
        <w:tc>
          <w:tcPr>
            <w:tcW w:w="1620" w:type="dxa"/>
            <w:vAlign w:val="center"/>
          </w:tcPr>
          <w:p w14:paraId="257333F8" w14:textId="77777777" w:rsidR="0092179D" w:rsidRPr="004718FB" w:rsidRDefault="0092179D" w:rsidP="0092179D">
            <w:pPr>
              <w:spacing w:before="80" w:after="80"/>
              <w:jc w:val="center"/>
              <w:rPr>
                <w:rFonts w:ascii="Arial" w:hAnsi="Arial" w:cs="Arial"/>
                <w:color w:val="000000"/>
                <w:sz w:val="24"/>
                <w:szCs w:val="24"/>
              </w:rPr>
            </w:pPr>
          </w:p>
        </w:tc>
        <w:tc>
          <w:tcPr>
            <w:tcW w:w="6570" w:type="dxa"/>
            <w:vAlign w:val="center"/>
          </w:tcPr>
          <w:p w14:paraId="4F9D6D43" w14:textId="5B262A10" w:rsidR="0092179D" w:rsidRPr="00F42CFE" w:rsidRDefault="0092179D" w:rsidP="0092179D">
            <w:pPr>
              <w:spacing w:before="80" w:after="80"/>
              <w:rPr>
                <w:rFonts w:ascii="Arial" w:hAnsi="Arial" w:cs="Arial"/>
                <w:color w:val="000000"/>
                <w:sz w:val="24"/>
                <w:szCs w:val="24"/>
              </w:rPr>
            </w:pPr>
            <w:r>
              <w:rPr>
                <w:rFonts w:ascii="Arial" w:hAnsi="Arial" w:cs="Arial"/>
                <w:sz w:val="24"/>
                <w:szCs w:val="24"/>
              </w:rPr>
              <w:t xml:space="preserve">Appendix D    </w:t>
            </w:r>
            <w:r w:rsidR="00B50E24">
              <w:rPr>
                <w:rFonts w:ascii="Arial" w:hAnsi="Arial" w:cs="Arial"/>
                <w:sz w:val="24"/>
                <w:szCs w:val="24"/>
              </w:rPr>
              <w:t>Minimum Energy Efficiency Standards</w:t>
            </w:r>
            <w:r>
              <w:rPr>
                <w:rFonts w:ascii="Arial" w:hAnsi="Arial" w:cs="Arial"/>
                <w:sz w:val="24"/>
                <w:szCs w:val="24"/>
              </w:rPr>
              <w:t xml:space="preserve">                                                                             </w:t>
            </w:r>
          </w:p>
        </w:tc>
        <w:tc>
          <w:tcPr>
            <w:tcW w:w="1245" w:type="dxa"/>
          </w:tcPr>
          <w:p w14:paraId="657577B5" w14:textId="2CC17388" w:rsidR="0092179D" w:rsidRPr="00DD037A" w:rsidRDefault="0092179D" w:rsidP="0092179D">
            <w:pPr>
              <w:ind w:right="-559"/>
              <w:rPr>
                <w:rFonts w:ascii="Arial" w:hAnsi="Arial" w:cs="Arial"/>
                <w:color w:val="000000"/>
                <w:sz w:val="24"/>
                <w:szCs w:val="24"/>
                <w:lang w:val="it-IT"/>
              </w:rPr>
            </w:pPr>
            <w:r>
              <w:rPr>
                <w:rFonts w:ascii="Arial" w:hAnsi="Arial" w:cs="Arial"/>
                <w:color w:val="000000"/>
                <w:sz w:val="24"/>
                <w:szCs w:val="24"/>
              </w:rPr>
              <w:t xml:space="preserve">      4</w:t>
            </w:r>
            <w:r w:rsidR="003B6680">
              <w:rPr>
                <w:rFonts w:ascii="Arial" w:hAnsi="Arial" w:cs="Arial"/>
                <w:color w:val="000000"/>
                <w:sz w:val="24"/>
                <w:szCs w:val="24"/>
              </w:rPr>
              <w:t>5</w:t>
            </w:r>
          </w:p>
        </w:tc>
      </w:tr>
      <w:tr w:rsidR="0092179D" w:rsidRPr="006A6689" w14:paraId="09A66786" w14:textId="77777777" w:rsidTr="0092179D">
        <w:trPr>
          <w:trHeight w:val="70"/>
        </w:trPr>
        <w:tc>
          <w:tcPr>
            <w:tcW w:w="1620" w:type="dxa"/>
            <w:vAlign w:val="center"/>
          </w:tcPr>
          <w:p w14:paraId="31298C92" w14:textId="77777777" w:rsidR="0092179D" w:rsidRPr="004718FB" w:rsidRDefault="0092179D" w:rsidP="0092179D">
            <w:pPr>
              <w:spacing w:before="80" w:after="80"/>
              <w:jc w:val="center"/>
              <w:rPr>
                <w:rFonts w:ascii="Arial" w:hAnsi="Arial" w:cs="Arial"/>
                <w:color w:val="000000"/>
                <w:sz w:val="24"/>
                <w:szCs w:val="24"/>
              </w:rPr>
            </w:pPr>
          </w:p>
        </w:tc>
        <w:tc>
          <w:tcPr>
            <w:tcW w:w="6570" w:type="dxa"/>
            <w:vAlign w:val="center"/>
          </w:tcPr>
          <w:p w14:paraId="22029635" w14:textId="77777777" w:rsidR="0092179D" w:rsidRPr="00DD037A" w:rsidRDefault="0092179D" w:rsidP="0092179D">
            <w:pPr>
              <w:spacing w:before="80" w:after="80"/>
              <w:rPr>
                <w:rFonts w:ascii="Arial" w:hAnsi="Arial" w:cs="Arial"/>
                <w:color w:val="000000"/>
                <w:sz w:val="24"/>
                <w:szCs w:val="24"/>
                <w:lang w:val="it-IT"/>
              </w:rPr>
            </w:pPr>
          </w:p>
        </w:tc>
        <w:tc>
          <w:tcPr>
            <w:tcW w:w="1245" w:type="dxa"/>
          </w:tcPr>
          <w:p w14:paraId="58492893" w14:textId="77777777" w:rsidR="0092179D" w:rsidRPr="00DD037A" w:rsidRDefault="0092179D" w:rsidP="0092179D">
            <w:pPr>
              <w:rPr>
                <w:rFonts w:ascii="Arial" w:hAnsi="Arial" w:cs="Arial"/>
                <w:color w:val="000000"/>
                <w:sz w:val="24"/>
                <w:szCs w:val="24"/>
                <w:lang w:val="it-IT"/>
              </w:rPr>
            </w:pPr>
          </w:p>
        </w:tc>
      </w:tr>
    </w:tbl>
    <w:p w14:paraId="61EA84F9" w14:textId="77777777" w:rsidR="006A6689" w:rsidRPr="004718FB" w:rsidRDefault="006A6689" w:rsidP="006A6689">
      <w:pPr>
        <w:rPr>
          <w:rFonts w:ascii="Arial" w:hAnsi="Arial" w:cs="Arial"/>
          <w:sz w:val="24"/>
          <w:szCs w:val="24"/>
        </w:rPr>
      </w:pPr>
    </w:p>
    <w:p w14:paraId="7CFC299B" w14:textId="77777777" w:rsidR="006A6689" w:rsidRDefault="006A6689" w:rsidP="006A6689">
      <w:pPr>
        <w:rPr>
          <w:szCs w:val="20"/>
        </w:rPr>
      </w:pPr>
    </w:p>
    <w:p w14:paraId="6C10032E" w14:textId="77777777" w:rsidR="00A90E51" w:rsidRDefault="00A90E51" w:rsidP="006A6689">
      <w:pPr>
        <w:rPr>
          <w:szCs w:val="20"/>
        </w:rPr>
      </w:pPr>
    </w:p>
    <w:p w14:paraId="0069A581" w14:textId="77777777" w:rsidR="00A90E51" w:rsidRDefault="00A90E51" w:rsidP="006A6689">
      <w:pPr>
        <w:rPr>
          <w:szCs w:val="20"/>
        </w:rPr>
      </w:pPr>
    </w:p>
    <w:p w14:paraId="329CD8E3" w14:textId="77777777" w:rsidR="00A90E51" w:rsidRDefault="00A90E51" w:rsidP="006A6689">
      <w:pPr>
        <w:rPr>
          <w:szCs w:val="20"/>
        </w:rPr>
      </w:pPr>
    </w:p>
    <w:p w14:paraId="2A8C7137" w14:textId="77777777" w:rsidR="00A90E51" w:rsidRDefault="00A90E51" w:rsidP="006A6689">
      <w:pPr>
        <w:rPr>
          <w:szCs w:val="20"/>
        </w:rPr>
      </w:pPr>
    </w:p>
    <w:p w14:paraId="590063E1" w14:textId="77777777" w:rsidR="00A90E51" w:rsidRDefault="00A90E51" w:rsidP="006A6689">
      <w:pPr>
        <w:rPr>
          <w:szCs w:val="20"/>
        </w:rPr>
      </w:pPr>
    </w:p>
    <w:p w14:paraId="7C9D9C90" w14:textId="77777777" w:rsidR="00A90E51" w:rsidRDefault="00A90E51" w:rsidP="006A6689">
      <w:pPr>
        <w:rPr>
          <w:szCs w:val="20"/>
        </w:rPr>
      </w:pPr>
    </w:p>
    <w:p w14:paraId="76E474E6" w14:textId="77777777" w:rsidR="00171ABA" w:rsidRDefault="00171ABA" w:rsidP="006A6689">
      <w:pPr>
        <w:rPr>
          <w:szCs w:val="20"/>
        </w:rPr>
      </w:pPr>
    </w:p>
    <w:p w14:paraId="553CC746" w14:textId="77777777" w:rsidR="00171ABA" w:rsidRDefault="00171ABA" w:rsidP="006A6689">
      <w:pPr>
        <w:rPr>
          <w:szCs w:val="20"/>
        </w:rPr>
      </w:pPr>
    </w:p>
    <w:p w14:paraId="0B22EDCD" w14:textId="688DE344" w:rsidR="00F60615" w:rsidRDefault="004A4E0D" w:rsidP="004718FB">
      <w:pPr>
        <w:pStyle w:val="ListParagraph"/>
        <w:numPr>
          <w:ilvl w:val="0"/>
          <w:numId w:val="3"/>
        </w:numPr>
        <w:spacing w:after="0" w:line="480" w:lineRule="auto"/>
        <w:ind w:left="170" w:firstLine="0"/>
        <w:jc w:val="both"/>
        <w:rPr>
          <w:rFonts w:ascii="Arial" w:hAnsi="Arial" w:cs="Arial"/>
          <w:b/>
          <w:bCs/>
          <w:sz w:val="24"/>
          <w:szCs w:val="24"/>
        </w:rPr>
      </w:pPr>
      <w:r w:rsidRPr="001F2CD4">
        <w:rPr>
          <w:rFonts w:ascii="Arial" w:hAnsi="Arial" w:cs="Arial"/>
          <w:b/>
          <w:bCs/>
          <w:sz w:val="24"/>
          <w:szCs w:val="24"/>
        </w:rPr>
        <w:t xml:space="preserve">    INTRODUCTION</w:t>
      </w:r>
    </w:p>
    <w:p w14:paraId="04E3C472" w14:textId="77777777" w:rsidR="005E16CE" w:rsidRPr="001F2CD4" w:rsidRDefault="005E16CE" w:rsidP="005E16CE">
      <w:pPr>
        <w:pStyle w:val="ListParagraph"/>
        <w:spacing w:after="0" w:line="480" w:lineRule="auto"/>
        <w:ind w:left="170"/>
        <w:jc w:val="both"/>
        <w:rPr>
          <w:rFonts w:ascii="Arial" w:hAnsi="Arial" w:cs="Arial"/>
          <w:b/>
          <w:bCs/>
          <w:sz w:val="24"/>
          <w:szCs w:val="24"/>
        </w:rPr>
      </w:pPr>
    </w:p>
    <w:p w14:paraId="206D1EE9" w14:textId="1604EE2E" w:rsidR="004A4E0D" w:rsidRDefault="00AF45EB" w:rsidP="00A367FF">
      <w:pPr>
        <w:pStyle w:val="ListParagraph"/>
        <w:numPr>
          <w:ilvl w:val="0"/>
          <w:numId w:val="4"/>
        </w:numPr>
        <w:spacing w:after="0" w:line="240" w:lineRule="auto"/>
        <w:ind w:left="890" w:hanging="720"/>
        <w:jc w:val="both"/>
        <w:rPr>
          <w:rFonts w:ascii="Arial" w:hAnsi="Arial" w:cs="Arial"/>
          <w:sz w:val="24"/>
          <w:szCs w:val="24"/>
        </w:rPr>
      </w:pPr>
      <w:r w:rsidRPr="00AF45EB">
        <w:rPr>
          <w:rFonts w:ascii="Arial" w:hAnsi="Arial" w:cs="Arial"/>
          <w:sz w:val="24"/>
          <w:szCs w:val="24"/>
        </w:rPr>
        <w:t xml:space="preserve">The purpose of this </w:t>
      </w:r>
      <w:r>
        <w:rPr>
          <w:rFonts w:ascii="Arial" w:hAnsi="Arial" w:cs="Arial"/>
          <w:sz w:val="24"/>
          <w:szCs w:val="24"/>
        </w:rPr>
        <w:t>policy is to set out Knowsley Council’s</w:t>
      </w:r>
      <w:r w:rsidR="00F60615">
        <w:rPr>
          <w:rFonts w:ascii="Arial" w:hAnsi="Arial" w:cs="Arial"/>
          <w:sz w:val="24"/>
          <w:szCs w:val="24"/>
        </w:rPr>
        <w:t xml:space="preserve"> (‘the Council’)</w:t>
      </w:r>
      <w:r>
        <w:rPr>
          <w:rFonts w:ascii="Arial" w:hAnsi="Arial" w:cs="Arial"/>
          <w:sz w:val="24"/>
          <w:szCs w:val="24"/>
        </w:rPr>
        <w:t xml:space="preserve"> approach to the</w:t>
      </w:r>
      <w:r w:rsidR="00F60615">
        <w:rPr>
          <w:rFonts w:ascii="Arial" w:hAnsi="Arial" w:cs="Arial"/>
          <w:sz w:val="24"/>
          <w:szCs w:val="24"/>
        </w:rPr>
        <w:t xml:space="preserve"> </w:t>
      </w:r>
      <w:r w:rsidR="00A367FF">
        <w:rPr>
          <w:rFonts w:ascii="Arial" w:hAnsi="Arial" w:cs="Arial"/>
          <w:sz w:val="24"/>
          <w:szCs w:val="24"/>
        </w:rPr>
        <w:t>use of civil penalties</w:t>
      </w:r>
      <w:r w:rsidR="0095552E">
        <w:rPr>
          <w:rFonts w:ascii="Arial" w:hAnsi="Arial" w:cs="Arial"/>
          <w:sz w:val="24"/>
          <w:szCs w:val="24"/>
        </w:rPr>
        <w:t xml:space="preserve"> (financial penalties)</w:t>
      </w:r>
      <w:r w:rsidR="00A367FF">
        <w:rPr>
          <w:rFonts w:ascii="Arial" w:hAnsi="Arial" w:cs="Arial"/>
          <w:sz w:val="24"/>
          <w:szCs w:val="24"/>
        </w:rPr>
        <w:t xml:space="preserve"> in relation to housing offences as an alternative to prosecution. </w:t>
      </w:r>
    </w:p>
    <w:p w14:paraId="35C380F6" w14:textId="77777777" w:rsidR="00F60615" w:rsidRDefault="00F60615" w:rsidP="00F60615">
      <w:pPr>
        <w:pStyle w:val="ListParagraph"/>
        <w:spacing w:after="0" w:line="240" w:lineRule="auto"/>
        <w:ind w:left="890"/>
        <w:jc w:val="both"/>
        <w:rPr>
          <w:rFonts w:ascii="Arial" w:hAnsi="Arial" w:cs="Arial"/>
          <w:sz w:val="24"/>
          <w:szCs w:val="24"/>
        </w:rPr>
      </w:pPr>
    </w:p>
    <w:p w14:paraId="57044028" w14:textId="5521C6F6" w:rsidR="00A367FF" w:rsidRDefault="00F60615" w:rsidP="00F60615">
      <w:pPr>
        <w:pStyle w:val="ListParagraph"/>
        <w:numPr>
          <w:ilvl w:val="0"/>
          <w:numId w:val="4"/>
        </w:numPr>
        <w:spacing w:after="0" w:line="240" w:lineRule="auto"/>
        <w:ind w:left="890" w:hanging="720"/>
        <w:jc w:val="both"/>
        <w:rPr>
          <w:rFonts w:ascii="Arial" w:hAnsi="Arial" w:cs="Arial"/>
          <w:sz w:val="24"/>
          <w:szCs w:val="24"/>
        </w:rPr>
      </w:pPr>
      <w:r>
        <w:rPr>
          <w:rFonts w:ascii="Arial" w:hAnsi="Arial" w:cs="Arial"/>
          <w:sz w:val="24"/>
          <w:szCs w:val="24"/>
        </w:rPr>
        <w:t xml:space="preserve">The policy sets out the </w:t>
      </w:r>
      <w:r w:rsidR="005A0AFE">
        <w:rPr>
          <w:rFonts w:ascii="Arial" w:hAnsi="Arial" w:cs="Arial"/>
          <w:sz w:val="24"/>
          <w:szCs w:val="24"/>
        </w:rPr>
        <w:t xml:space="preserve">Council’s methodology and mechanism for assessing and setting the level of a </w:t>
      </w:r>
      <w:r w:rsidR="0034469A">
        <w:rPr>
          <w:rFonts w:ascii="Arial" w:hAnsi="Arial" w:cs="Arial"/>
          <w:sz w:val="24"/>
          <w:szCs w:val="24"/>
        </w:rPr>
        <w:t xml:space="preserve">civil penalty at all stages where such a penalty is under consideration. These include the preparation of a notice of intent and where a final decision has been made to impose a civil penalty. </w:t>
      </w:r>
    </w:p>
    <w:p w14:paraId="296839BF" w14:textId="77777777" w:rsidR="00F60615" w:rsidRPr="00F60615" w:rsidRDefault="00F60615" w:rsidP="00F60615">
      <w:pPr>
        <w:pStyle w:val="ListParagraph"/>
        <w:rPr>
          <w:rFonts w:ascii="Arial" w:hAnsi="Arial" w:cs="Arial"/>
          <w:sz w:val="24"/>
          <w:szCs w:val="24"/>
        </w:rPr>
      </w:pPr>
    </w:p>
    <w:p w14:paraId="3A1A98E4" w14:textId="742933EB" w:rsidR="00F60615" w:rsidRDefault="00F60615" w:rsidP="00A31020">
      <w:pPr>
        <w:pStyle w:val="ListParagraph"/>
        <w:numPr>
          <w:ilvl w:val="0"/>
          <w:numId w:val="4"/>
        </w:numPr>
        <w:spacing w:after="0" w:line="240" w:lineRule="auto"/>
        <w:ind w:left="890" w:hanging="720"/>
        <w:jc w:val="both"/>
        <w:rPr>
          <w:rFonts w:ascii="Arial" w:hAnsi="Arial" w:cs="Arial"/>
          <w:sz w:val="24"/>
          <w:szCs w:val="24"/>
        </w:rPr>
      </w:pPr>
      <w:r>
        <w:rPr>
          <w:rFonts w:ascii="Arial" w:hAnsi="Arial" w:cs="Arial"/>
          <w:sz w:val="24"/>
          <w:szCs w:val="24"/>
        </w:rPr>
        <w:t>All action taken under this policy will be</w:t>
      </w:r>
      <w:r w:rsidR="0034469A">
        <w:rPr>
          <w:rFonts w:ascii="Arial" w:hAnsi="Arial" w:cs="Arial"/>
          <w:sz w:val="24"/>
          <w:szCs w:val="24"/>
        </w:rPr>
        <w:t xml:space="preserve"> consistent with statutory guidance issued by the Government, in particular “</w:t>
      </w:r>
      <w:r w:rsidR="0034469A" w:rsidRPr="003A0219">
        <w:rPr>
          <w:rFonts w:ascii="Arial" w:hAnsi="Arial" w:cs="Arial"/>
          <w:i/>
          <w:iCs/>
          <w:sz w:val="24"/>
          <w:szCs w:val="24"/>
        </w:rPr>
        <w:t>Civil Penalties under the Renters’ Rights Act 2025 and other housing legislation</w:t>
      </w:r>
      <w:r w:rsidR="00154698">
        <w:rPr>
          <w:rFonts w:ascii="Arial" w:hAnsi="Arial" w:cs="Arial"/>
          <w:i/>
          <w:iCs/>
          <w:sz w:val="24"/>
          <w:szCs w:val="24"/>
        </w:rPr>
        <w:t>.</w:t>
      </w:r>
      <w:r w:rsidR="0034469A">
        <w:rPr>
          <w:rFonts w:ascii="Arial" w:hAnsi="Arial" w:cs="Arial"/>
          <w:sz w:val="24"/>
          <w:szCs w:val="24"/>
        </w:rPr>
        <w:t>”</w:t>
      </w:r>
      <w:r>
        <w:rPr>
          <w:rFonts w:ascii="Arial" w:hAnsi="Arial" w:cs="Arial"/>
          <w:sz w:val="24"/>
          <w:szCs w:val="24"/>
        </w:rPr>
        <w:t xml:space="preserve"> </w:t>
      </w:r>
    </w:p>
    <w:p w14:paraId="083708D1" w14:textId="77777777" w:rsidR="00A31020" w:rsidRPr="00A31020" w:rsidRDefault="00A31020" w:rsidP="00A31020">
      <w:pPr>
        <w:pStyle w:val="ListParagraph"/>
        <w:rPr>
          <w:rFonts w:ascii="Arial" w:hAnsi="Arial" w:cs="Arial"/>
          <w:sz w:val="24"/>
          <w:szCs w:val="24"/>
        </w:rPr>
      </w:pPr>
    </w:p>
    <w:p w14:paraId="3A7A7DC0" w14:textId="1F517C64" w:rsidR="00A31020" w:rsidRDefault="00A31020" w:rsidP="00A31020">
      <w:pPr>
        <w:pStyle w:val="ListParagraph"/>
        <w:numPr>
          <w:ilvl w:val="0"/>
          <w:numId w:val="4"/>
        </w:numPr>
        <w:spacing w:after="0" w:line="240" w:lineRule="auto"/>
        <w:ind w:left="890" w:hanging="720"/>
        <w:jc w:val="both"/>
        <w:rPr>
          <w:rFonts w:ascii="Arial" w:hAnsi="Arial" w:cs="Arial"/>
          <w:sz w:val="24"/>
          <w:szCs w:val="24"/>
        </w:rPr>
      </w:pPr>
      <w:r>
        <w:rPr>
          <w:rFonts w:ascii="Arial" w:hAnsi="Arial" w:cs="Arial"/>
          <w:sz w:val="24"/>
          <w:szCs w:val="24"/>
        </w:rPr>
        <w:t xml:space="preserve">It should be noted that reference in this policy to </w:t>
      </w:r>
      <w:r w:rsidR="004B307E">
        <w:rPr>
          <w:rFonts w:ascii="Arial" w:hAnsi="Arial" w:cs="Arial"/>
          <w:sz w:val="24"/>
          <w:szCs w:val="24"/>
        </w:rPr>
        <w:t>l</w:t>
      </w:r>
      <w:r>
        <w:rPr>
          <w:rFonts w:ascii="Arial" w:hAnsi="Arial" w:cs="Arial"/>
          <w:sz w:val="24"/>
          <w:szCs w:val="24"/>
        </w:rPr>
        <w:t xml:space="preserve">andlords </w:t>
      </w:r>
      <w:r w:rsidR="005A0AFE">
        <w:rPr>
          <w:rFonts w:ascii="Arial" w:hAnsi="Arial" w:cs="Arial"/>
          <w:sz w:val="24"/>
          <w:szCs w:val="24"/>
        </w:rPr>
        <w:t xml:space="preserve">should be read as </w:t>
      </w:r>
      <w:r>
        <w:rPr>
          <w:rFonts w:ascii="Arial" w:hAnsi="Arial" w:cs="Arial"/>
          <w:sz w:val="24"/>
          <w:szCs w:val="24"/>
        </w:rPr>
        <w:t>includ</w:t>
      </w:r>
      <w:r w:rsidR="005A0AFE">
        <w:rPr>
          <w:rFonts w:ascii="Arial" w:hAnsi="Arial" w:cs="Arial"/>
          <w:sz w:val="24"/>
          <w:szCs w:val="24"/>
        </w:rPr>
        <w:t>ing</w:t>
      </w:r>
      <w:r>
        <w:rPr>
          <w:rFonts w:ascii="Arial" w:hAnsi="Arial" w:cs="Arial"/>
          <w:sz w:val="24"/>
          <w:szCs w:val="24"/>
        </w:rPr>
        <w:t xml:space="preserve"> </w:t>
      </w:r>
      <w:r w:rsidR="009064B1">
        <w:rPr>
          <w:rFonts w:ascii="Arial" w:hAnsi="Arial" w:cs="Arial"/>
          <w:sz w:val="24"/>
          <w:szCs w:val="24"/>
        </w:rPr>
        <w:t>letting</w:t>
      </w:r>
      <w:r>
        <w:rPr>
          <w:rFonts w:ascii="Arial" w:hAnsi="Arial" w:cs="Arial"/>
          <w:sz w:val="24"/>
          <w:szCs w:val="24"/>
        </w:rPr>
        <w:t xml:space="preserve"> agents, managing agents</w:t>
      </w:r>
      <w:r w:rsidR="009064B1">
        <w:rPr>
          <w:rFonts w:ascii="Arial" w:hAnsi="Arial" w:cs="Arial"/>
          <w:sz w:val="24"/>
          <w:szCs w:val="24"/>
        </w:rPr>
        <w:t xml:space="preserve">, licensors, property owners, corporate landlords, registered providers of social housing and any other person involved in the letting or management of </w:t>
      </w:r>
      <w:r w:rsidR="001D5A0F">
        <w:rPr>
          <w:rFonts w:ascii="Arial" w:hAnsi="Arial" w:cs="Arial"/>
          <w:sz w:val="24"/>
          <w:szCs w:val="24"/>
        </w:rPr>
        <w:t>a</w:t>
      </w:r>
      <w:r w:rsidR="009064B1">
        <w:rPr>
          <w:rFonts w:ascii="Arial" w:hAnsi="Arial" w:cs="Arial"/>
          <w:sz w:val="24"/>
          <w:szCs w:val="24"/>
        </w:rPr>
        <w:t xml:space="preserve">ccommodation. </w:t>
      </w:r>
      <w:r>
        <w:rPr>
          <w:rFonts w:ascii="Arial" w:hAnsi="Arial" w:cs="Arial"/>
          <w:sz w:val="24"/>
          <w:szCs w:val="24"/>
        </w:rPr>
        <w:t xml:space="preserve"> </w:t>
      </w:r>
    </w:p>
    <w:p w14:paraId="4826788F" w14:textId="77777777" w:rsidR="005A0AFE" w:rsidRPr="0088183B" w:rsidRDefault="005A0AFE" w:rsidP="0088183B">
      <w:pPr>
        <w:pStyle w:val="ListParagraph"/>
        <w:rPr>
          <w:rFonts w:ascii="Arial" w:hAnsi="Arial" w:cs="Arial"/>
          <w:sz w:val="24"/>
          <w:szCs w:val="24"/>
        </w:rPr>
      </w:pPr>
    </w:p>
    <w:p w14:paraId="7D2D2662" w14:textId="0E98B4FC" w:rsidR="005A0AFE" w:rsidRDefault="005A0AFE" w:rsidP="00A31020">
      <w:pPr>
        <w:pStyle w:val="ListParagraph"/>
        <w:numPr>
          <w:ilvl w:val="0"/>
          <w:numId w:val="4"/>
        </w:numPr>
        <w:spacing w:after="0" w:line="240" w:lineRule="auto"/>
        <w:ind w:left="890" w:hanging="720"/>
        <w:jc w:val="both"/>
        <w:rPr>
          <w:rFonts w:ascii="Arial" w:hAnsi="Arial" w:cs="Arial"/>
          <w:sz w:val="24"/>
          <w:szCs w:val="24"/>
        </w:rPr>
      </w:pPr>
      <w:r>
        <w:rPr>
          <w:rFonts w:ascii="Arial" w:hAnsi="Arial" w:cs="Arial"/>
          <w:sz w:val="24"/>
          <w:szCs w:val="24"/>
        </w:rPr>
        <w:t>In this policy, the term “corporate landlord” should be read as referring to a body corporate that meets the definition of landlord above. The terms “House in Multiple Occupation” or “HMO” are defined in the Housing Act 2004.</w:t>
      </w:r>
    </w:p>
    <w:p w14:paraId="0E3FD937" w14:textId="77777777" w:rsidR="00A31020" w:rsidRDefault="00A31020" w:rsidP="00A31020">
      <w:pPr>
        <w:rPr>
          <w:rFonts w:ascii="Arial" w:hAnsi="Arial" w:cs="Arial"/>
          <w:sz w:val="24"/>
          <w:szCs w:val="24"/>
        </w:rPr>
      </w:pPr>
    </w:p>
    <w:p w14:paraId="2B5C47EB" w14:textId="6D121CCB" w:rsidR="00A31020" w:rsidRDefault="00A31020" w:rsidP="00826543">
      <w:pPr>
        <w:pStyle w:val="ListParagraph"/>
        <w:numPr>
          <w:ilvl w:val="0"/>
          <w:numId w:val="5"/>
        </w:numPr>
        <w:spacing w:after="0" w:line="240" w:lineRule="auto"/>
        <w:ind w:left="907" w:hanging="737"/>
        <w:jc w:val="both"/>
        <w:rPr>
          <w:rFonts w:ascii="Arial" w:hAnsi="Arial" w:cs="Arial"/>
          <w:b/>
          <w:bCs/>
          <w:sz w:val="24"/>
          <w:szCs w:val="24"/>
        </w:rPr>
      </w:pPr>
      <w:r w:rsidRPr="00A31020">
        <w:rPr>
          <w:rFonts w:ascii="Arial" w:hAnsi="Arial" w:cs="Arial"/>
          <w:b/>
          <w:bCs/>
          <w:sz w:val="24"/>
          <w:szCs w:val="24"/>
        </w:rPr>
        <w:t xml:space="preserve"> AIMS</w:t>
      </w:r>
    </w:p>
    <w:p w14:paraId="746B4678" w14:textId="77777777" w:rsidR="00A31020" w:rsidRDefault="00A31020" w:rsidP="00A31020">
      <w:pPr>
        <w:pStyle w:val="ListParagraph"/>
        <w:spacing w:after="0" w:line="240" w:lineRule="auto"/>
        <w:ind w:left="850"/>
        <w:jc w:val="both"/>
        <w:rPr>
          <w:rFonts w:ascii="Arial" w:hAnsi="Arial" w:cs="Arial"/>
          <w:b/>
          <w:bCs/>
          <w:sz w:val="24"/>
          <w:szCs w:val="24"/>
        </w:rPr>
      </w:pPr>
    </w:p>
    <w:p w14:paraId="4F27F4C5" w14:textId="1AC03C8B" w:rsidR="00A31020" w:rsidRDefault="00A31020" w:rsidP="00826543">
      <w:pPr>
        <w:pStyle w:val="ListParagraph"/>
        <w:numPr>
          <w:ilvl w:val="0"/>
          <w:numId w:val="5"/>
        </w:numPr>
        <w:spacing w:after="0" w:line="240" w:lineRule="auto"/>
        <w:ind w:left="907" w:hanging="737"/>
        <w:jc w:val="both"/>
        <w:rPr>
          <w:rFonts w:ascii="Arial" w:hAnsi="Arial" w:cs="Arial"/>
          <w:sz w:val="24"/>
          <w:szCs w:val="24"/>
        </w:rPr>
      </w:pPr>
      <w:r w:rsidRPr="00A31020">
        <w:rPr>
          <w:rFonts w:ascii="Arial" w:hAnsi="Arial" w:cs="Arial"/>
          <w:sz w:val="24"/>
          <w:szCs w:val="24"/>
        </w:rPr>
        <w:t>The Council aims to improve the range and quality of housing provision</w:t>
      </w:r>
      <w:r w:rsidR="00831815">
        <w:rPr>
          <w:rFonts w:ascii="Arial" w:hAnsi="Arial" w:cs="Arial"/>
          <w:sz w:val="24"/>
          <w:szCs w:val="24"/>
        </w:rPr>
        <w:t xml:space="preserve"> across all tenures</w:t>
      </w:r>
      <w:r w:rsidRPr="00A31020">
        <w:rPr>
          <w:rFonts w:ascii="Arial" w:hAnsi="Arial" w:cs="Arial"/>
          <w:sz w:val="24"/>
          <w:szCs w:val="24"/>
        </w:rPr>
        <w:t xml:space="preserve"> in the Borough </w:t>
      </w:r>
      <w:r>
        <w:rPr>
          <w:rFonts w:ascii="Arial" w:hAnsi="Arial" w:cs="Arial"/>
          <w:sz w:val="24"/>
          <w:szCs w:val="24"/>
        </w:rPr>
        <w:t xml:space="preserve">and wants to support good </w:t>
      </w:r>
      <w:r w:rsidR="004B307E">
        <w:rPr>
          <w:rFonts w:ascii="Arial" w:hAnsi="Arial" w:cs="Arial"/>
          <w:sz w:val="24"/>
          <w:szCs w:val="24"/>
        </w:rPr>
        <w:t>l</w:t>
      </w:r>
      <w:r>
        <w:rPr>
          <w:rFonts w:ascii="Arial" w:hAnsi="Arial" w:cs="Arial"/>
          <w:sz w:val="24"/>
          <w:szCs w:val="24"/>
        </w:rPr>
        <w:t xml:space="preserve">andlords in achieving this goal. In turn, the Council intends to use the powers described in this policy to crack down on rogue </w:t>
      </w:r>
      <w:r w:rsidR="004B307E">
        <w:rPr>
          <w:rFonts w:ascii="Arial" w:hAnsi="Arial" w:cs="Arial"/>
          <w:sz w:val="24"/>
          <w:szCs w:val="24"/>
        </w:rPr>
        <w:t>l</w:t>
      </w:r>
      <w:r>
        <w:rPr>
          <w:rFonts w:ascii="Arial" w:hAnsi="Arial" w:cs="Arial"/>
          <w:sz w:val="24"/>
          <w:szCs w:val="24"/>
        </w:rPr>
        <w:t>andlords who disregard the law and their responsibilities and knowingly rent out unsafe and substandard accommodation.</w:t>
      </w:r>
    </w:p>
    <w:p w14:paraId="67D03A21" w14:textId="77777777" w:rsidR="00826543" w:rsidRPr="00826543" w:rsidRDefault="00826543" w:rsidP="00826543">
      <w:pPr>
        <w:pStyle w:val="ListParagraph"/>
        <w:rPr>
          <w:rFonts w:ascii="Arial" w:hAnsi="Arial" w:cs="Arial"/>
          <w:sz w:val="24"/>
          <w:szCs w:val="24"/>
        </w:rPr>
      </w:pPr>
    </w:p>
    <w:p w14:paraId="1F9A40E5" w14:textId="101D8C09" w:rsidR="00826543" w:rsidRDefault="00826543" w:rsidP="00826543">
      <w:pPr>
        <w:pStyle w:val="ListParagraph"/>
        <w:numPr>
          <w:ilvl w:val="0"/>
          <w:numId w:val="6"/>
        </w:numPr>
        <w:spacing w:after="0" w:line="240" w:lineRule="auto"/>
        <w:ind w:left="1094" w:hanging="737"/>
        <w:jc w:val="both"/>
        <w:rPr>
          <w:rFonts w:ascii="Arial" w:hAnsi="Arial" w:cs="Arial"/>
          <w:b/>
          <w:bCs/>
          <w:sz w:val="24"/>
          <w:szCs w:val="24"/>
        </w:rPr>
      </w:pPr>
      <w:r w:rsidRPr="00826543">
        <w:rPr>
          <w:rFonts w:ascii="Arial" w:hAnsi="Arial" w:cs="Arial"/>
          <w:b/>
          <w:bCs/>
          <w:sz w:val="24"/>
          <w:szCs w:val="24"/>
        </w:rPr>
        <w:t>PURPOSE</w:t>
      </w:r>
    </w:p>
    <w:p w14:paraId="04765455" w14:textId="77777777" w:rsidR="00826543" w:rsidRPr="00826543" w:rsidRDefault="00826543" w:rsidP="00826543">
      <w:pPr>
        <w:spacing w:after="0" w:line="240" w:lineRule="auto"/>
        <w:jc w:val="both"/>
        <w:rPr>
          <w:rFonts w:ascii="Arial" w:hAnsi="Arial" w:cs="Arial"/>
          <w:b/>
          <w:bCs/>
          <w:sz w:val="24"/>
          <w:szCs w:val="24"/>
        </w:rPr>
      </w:pPr>
    </w:p>
    <w:p w14:paraId="3E0D47AC" w14:textId="60F3AE9F" w:rsidR="00826543" w:rsidRPr="00BA62D6" w:rsidRDefault="00826543" w:rsidP="00826543">
      <w:pPr>
        <w:pStyle w:val="ListParagraph"/>
        <w:numPr>
          <w:ilvl w:val="0"/>
          <w:numId w:val="6"/>
        </w:numPr>
        <w:spacing w:after="0" w:line="240" w:lineRule="auto"/>
        <w:ind w:left="1094" w:hanging="737"/>
        <w:jc w:val="both"/>
        <w:rPr>
          <w:rFonts w:ascii="Arial" w:hAnsi="Arial" w:cs="Arial"/>
          <w:b/>
          <w:bCs/>
          <w:sz w:val="24"/>
          <w:szCs w:val="24"/>
        </w:rPr>
      </w:pPr>
      <w:r w:rsidRPr="00826543">
        <w:rPr>
          <w:rFonts w:ascii="Arial" w:hAnsi="Arial" w:cs="Arial"/>
          <w:sz w:val="24"/>
          <w:szCs w:val="24"/>
        </w:rPr>
        <w:t>The purpose of this policy is to</w:t>
      </w:r>
      <w:r w:rsidR="00BA62D6">
        <w:rPr>
          <w:rFonts w:ascii="Arial" w:hAnsi="Arial" w:cs="Arial"/>
          <w:sz w:val="24"/>
          <w:szCs w:val="24"/>
        </w:rPr>
        <w:t xml:space="preserve"> ensure fairness in the manner that the Council carries out its functions. The general objective of this policy is, therefore, to promote both transparency and consistency in the imposition of civil penalties so that those involved in the letting or management of accommodation:</w:t>
      </w:r>
    </w:p>
    <w:p w14:paraId="6CF4AB69" w14:textId="77777777" w:rsidR="00BA62D6" w:rsidRPr="00BA62D6" w:rsidRDefault="00BA62D6" w:rsidP="00BA62D6">
      <w:pPr>
        <w:pStyle w:val="ListParagraph"/>
        <w:rPr>
          <w:rFonts w:ascii="Arial" w:hAnsi="Arial" w:cs="Arial"/>
          <w:b/>
          <w:bCs/>
          <w:sz w:val="24"/>
          <w:szCs w:val="24"/>
        </w:rPr>
      </w:pPr>
    </w:p>
    <w:p w14:paraId="651EE2EE" w14:textId="0CAE9BA9" w:rsidR="00BA62D6" w:rsidRDefault="00BA62D6" w:rsidP="00BA62D6">
      <w:pPr>
        <w:pStyle w:val="ListParagraph"/>
        <w:numPr>
          <w:ilvl w:val="0"/>
          <w:numId w:val="25"/>
        </w:numPr>
        <w:spacing w:after="0" w:line="240" w:lineRule="auto"/>
        <w:jc w:val="both"/>
        <w:rPr>
          <w:rFonts w:ascii="Arial" w:hAnsi="Arial" w:cs="Arial"/>
          <w:sz w:val="24"/>
          <w:szCs w:val="24"/>
        </w:rPr>
      </w:pPr>
      <w:r w:rsidRPr="00BA62D6">
        <w:rPr>
          <w:rFonts w:ascii="Arial" w:hAnsi="Arial" w:cs="Arial"/>
          <w:sz w:val="24"/>
          <w:szCs w:val="24"/>
        </w:rPr>
        <w:t>Know how the Council will generally penalise relevant breaches and offences</w:t>
      </w:r>
    </w:p>
    <w:p w14:paraId="24E123E3" w14:textId="77777777" w:rsidR="004B307E" w:rsidRDefault="004B307E" w:rsidP="004B307E">
      <w:pPr>
        <w:pStyle w:val="ListParagraph"/>
        <w:spacing w:after="0" w:line="240" w:lineRule="auto"/>
        <w:ind w:left="1454"/>
        <w:jc w:val="both"/>
        <w:rPr>
          <w:rFonts w:ascii="Arial" w:hAnsi="Arial" w:cs="Arial"/>
          <w:sz w:val="24"/>
          <w:szCs w:val="24"/>
        </w:rPr>
      </w:pPr>
    </w:p>
    <w:p w14:paraId="7FC8568D" w14:textId="571428B5" w:rsidR="00BA62D6" w:rsidRPr="00BA62D6" w:rsidRDefault="00BA62D6" w:rsidP="00BA62D6">
      <w:pPr>
        <w:pStyle w:val="ListParagraph"/>
        <w:numPr>
          <w:ilvl w:val="0"/>
          <w:numId w:val="25"/>
        </w:numPr>
        <w:spacing w:after="0" w:line="240" w:lineRule="auto"/>
        <w:jc w:val="both"/>
        <w:rPr>
          <w:rFonts w:ascii="Arial" w:hAnsi="Arial" w:cs="Arial"/>
          <w:sz w:val="24"/>
          <w:szCs w:val="24"/>
        </w:rPr>
      </w:pPr>
      <w:r>
        <w:rPr>
          <w:rFonts w:ascii="Arial" w:hAnsi="Arial" w:cs="Arial"/>
          <w:sz w:val="24"/>
          <w:szCs w:val="24"/>
        </w:rPr>
        <w:t xml:space="preserve">Are assured that in general </w:t>
      </w:r>
      <w:r w:rsidR="00B075AD">
        <w:rPr>
          <w:rFonts w:ascii="Arial" w:hAnsi="Arial" w:cs="Arial"/>
          <w:sz w:val="24"/>
          <w:szCs w:val="24"/>
        </w:rPr>
        <w:t>like</w:t>
      </w:r>
      <w:r>
        <w:rPr>
          <w:rFonts w:ascii="Arial" w:hAnsi="Arial" w:cs="Arial"/>
          <w:sz w:val="24"/>
          <w:szCs w:val="24"/>
        </w:rPr>
        <w:t xml:space="preserve"> </w:t>
      </w:r>
      <w:r w:rsidR="00B075AD">
        <w:rPr>
          <w:rFonts w:ascii="Arial" w:hAnsi="Arial" w:cs="Arial"/>
          <w:sz w:val="24"/>
          <w:szCs w:val="24"/>
        </w:rPr>
        <w:t xml:space="preserve">cases will be penalised in a similar way </w:t>
      </w:r>
    </w:p>
    <w:p w14:paraId="71970031" w14:textId="77777777" w:rsidR="00826543" w:rsidRPr="00826543" w:rsidRDefault="00826543" w:rsidP="00826543">
      <w:pPr>
        <w:pStyle w:val="ListParagraph"/>
        <w:rPr>
          <w:rFonts w:ascii="Arial" w:hAnsi="Arial" w:cs="Arial"/>
          <w:b/>
          <w:bCs/>
          <w:sz w:val="24"/>
          <w:szCs w:val="24"/>
        </w:rPr>
      </w:pPr>
    </w:p>
    <w:p w14:paraId="1F1B3398" w14:textId="563211B5" w:rsidR="00826543" w:rsidRDefault="00826543" w:rsidP="00826543">
      <w:pPr>
        <w:pStyle w:val="ListParagraph"/>
        <w:numPr>
          <w:ilvl w:val="0"/>
          <w:numId w:val="6"/>
        </w:numPr>
        <w:spacing w:after="0" w:line="240" w:lineRule="auto"/>
        <w:ind w:left="1094" w:hanging="737"/>
        <w:jc w:val="both"/>
        <w:rPr>
          <w:rFonts w:ascii="Arial" w:hAnsi="Arial" w:cs="Arial"/>
          <w:sz w:val="24"/>
          <w:szCs w:val="24"/>
        </w:rPr>
      </w:pPr>
      <w:r w:rsidRPr="00831815">
        <w:rPr>
          <w:rFonts w:ascii="Arial" w:hAnsi="Arial" w:cs="Arial"/>
          <w:sz w:val="24"/>
          <w:szCs w:val="24"/>
        </w:rPr>
        <w:t xml:space="preserve">The </w:t>
      </w:r>
      <w:r w:rsidR="00B075AD">
        <w:rPr>
          <w:rFonts w:ascii="Arial" w:hAnsi="Arial" w:cs="Arial"/>
          <w:sz w:val="24"/>
          <w:szCs w:val="24"/>
        </w:rPr>
        <w:t xml:space="preserve">Council recognises that </w:t>
      </w:r>
      <w:r w:rsidR="004B307E">
        <w:rPr>
          <w:rFonts w:ascii="Arial" w:hAnsi="Arial" w:cs="Arial"/>
          <w:sz w:val="24"/>
          <w:szCs w:val="24"/>
        </w:rPr>
        <w:t>despite</w:t>
      </w:r>
      <w:r w:rsidR="00B075AD">
        <w:rPr>
          <w:rFonts w:ascii="Arial" w:hAnsi="Arial" w:cs="Arial"/>
          <w:sz w:val="24"/>
          <w:szCs w:val="24"/>
        </w:rPr>
        <w:t xml:space="preserve"> its best efforts, landlords may operate unlawfully for a significant period without detection</w:t>
      </w:r>
      <w:r w:rsidR="0004531B">
        <w:rPr>
          <w:rFonts w:ascii="Arial" w:hAnsi="Arial" w:cs="Arial"/>
          <w:sz w:val="24"/>
          <w:szCs w:val="24"/>
        </w:rPr>
        <w:t xml:space="preserve"> and that only a proportion of those committing relevant breaches and offences will be identified</w:t>
      </w:r>
      <w:r w:rsidR="00B075AD">
        <w:rPr>
          <w:rFonts w:ascii="Arial" w:hAnsi="Arial" w:cs="Arial"/>
          <w:sz w:val="24"/>
          <w:szCs w:val="24"/>
        </w:rPr>
        <w:t>.</w:t>
      </w:r>
      <w:r w:rsidR="00FB6158">
        <w:rPr>
          <w:rFonts w:ascii="Arial" w:hAnsi="Arial" w:cs="Arial"/>
          <w:sz w:val="24"/>
          <w:szCs w:val="24"/>
        </w:rPr>
        <w:t xml:space="preserve"> Accordingly, the Council seeks to ensure that civil penalties are set at a level that makes it clear to the landlord concerned and to others that operating unlawfully is financially disadvantageous when compared to operating within the law.</w:t>
      </w:r>
      <w:r w:rsidR="00B075AD">
        <w:rPr>
          <w:rFonts w:ascii="Arial" w:hAnsi="Arial" w:cs="Arial"/>
          <w:sz w:val="24"/>
          <w:szCs w:val="24"/>
        </w:rPr>
        <w:t xml:space="preserve"> </w:t>
      </w:r>
    </w:p>
    <w:p w14:paraId="0ABF68C6" w14:textId="77777777" w:rsidR="00831815" w:rsidRPr="00831815" w:rsidRDefault="00831815" w:rsidP="00831815">
      <w:pPr>
        <w:pStyle w:val="ListParagraph"/>
        <w:rPr>
          <w:rFonts w:ascii="Arial" w:hAnsi="Arial" w:cs="Arial"/>
          <w:sz w:val="24"/>
          <w:szCs w:val="24"/>
        </w:rPr>
      </w:pPr>
    </w:p>
    <w:p w14:paraId="2BAE05E4" w14:textId="1ECCF80A" w:rsidR="00831815" w:rsidRDefault="00831815" w:rsidP="005B5559">
      <w:pPr>
        <w:pStyle w:val="ListParagraph"/>
        <w:numPr>
          <w:ilvl w:val="0"/>
          <w:numId w:val="6"/>
        </w:numPr>
        <w:spacing w:after="0" w:line="240" w:lineRule="auto"/>
        <w:ind w:left="1094" w:hanging="737"/>
        <w:jc w:val="both"/>
        <w:rPr>
          <w:rFonts w:ascii="Arial" w:hAnsi="Arial" w:cs="Arial"/>
          <w:sz w:val="24"/>
          <w:szCs w:val="24"/>
        </w:rPr>
      </w:pPr>
      <w:r>
        <w:rPr>
          <w:rFonts w:ascii="Arial" w:hAnsi="Arial" w:cs="Arial"/>
          <w:sz w:val="24"/>
          <w:szCs w:val="24"/>
        </w:rPr>
        <w:t xml:space="preserve">This policy applies </w:t>
      </w:r>
      <w:r w:rsidR="00471EBF">
        <w:rPr>
          <w:rFonts w:ascii="Arial" w:hAnsi="Arial" w:cs="Arial"/>
          <w:sz w:val="24"/>
          <w:szCs w:val="24"/>
        </w:rPr>
        <w:t>once the Council has made a decision to commence civil penalty proceedings. It covers</w:t>
      </w:r>
      <w:r>
        <w:rPr>
          <w:rFonts w:ascii="Arial" w:hAnsi="Arial" w:cs="Arial"/>
          <w:sz w:val="24"/>
          <w:szCs w:val="24"/>
        </w:rPr>
        <w:t xml:space="preserve"> </w:t>
      </w:r>
      <w:r w:rsidR="00245D41">
        <w:rPr>
          <w:rFonts w:ascii="Arial" w:hAnsi="Arial" w:cs="Arial"/>
          <w:sz w:val="24"/>
          <w:szCs w:val="24"/>
        </w:rPr>
        <w:t xml:space="preserve">breaches and offences that are listed in </w:t>
      </w:r>
      <w:r w:rsidR="00245D41" w:rsidRPr="004B307E">
        <w:rPr>
          <w:rFonts w:ascii="Arial" w:hAnsi="Arial" w:cs="Arial"/>
          <w:b/>
          <w:bCs/>
          <w:sz w:val="24"/>
          <w:szCs w:val="24"/>
        </w:rPr>
        <w:t>Appendix A.</w:t>
      </w:r>
      <w:r>
        <w:rPr>
          <w:rFonts w:ascii="Arial" w:hAnsi="Arial" w:cs="Arial"/>
          <w:sz w:val="24"/>
          <w:szCs w:val="24"/>
        </w:rPr>
        <w:t xml:space="preserve"> </w:t>
      </w:r>
    </w:p>
    <w:p w14:paraId="05EC8B70" w14:textId="77777777" w:rsidR="00826543" w:rsidRDefault="00826543" w:rsidP="00826543">
      <w:pPr>
        <w:spacing w:after="0" w:line="240" w:lineRule="auto"/>
        <w:jc w:val="both"/>
        <w:rPr>
          <w:rFonts w:ascii="Arial" w:hAnsi="Arial" w:cs="Arial"/>
          <w:b/>
          <w:bCs/>
          <w:sz w:val="24"/>
          <w:szCs w:val="24"/>
        </w:rPr>
      </w:pPr>
    </w:p>
    <w:p w14:paraId="3AD88F5F" w14:textId="2EFE6259" w:rsidR="00826543" w:rsidRDefault="005B5559" w:rsidP="005B5559">
      <w:pPr>
        <w:pStyle w:val="ListParagraph"/>
        <w:numPr>
          <w:ilvl w:val="0"/>
          <w:numId w:val="9"/>
        </w:numPr>
        <w:spacing w:after="0" w:line="240" w:lineRule="auto"/>
        <w:ind w:left="1077" w:hanging="737"/>
        <w:jc w:val="both"/>
        <w:rPr>
          <w:rFonts w:ascii="Arial" w:hAnsi="Arial" w:cs="Arial"/>
          <w:b/>
          <w:bCs/>
          <w:sz w:val="24"/>
          <w:szCs w:val="24"/>
        </w:rPr>
      </w:pPr>
      <w:r>
        <w:rPr>
          <w:rFonts w:ascii="Arial" w:hAnsi="Arial" w:cs="Arial"/>
          <w:b/>
          <w:bCs/>
          <w:sz w:val="24"/>
          <w:szCs w:val="24"/>
        </w:rPr>
        <w:t>P</w:t>
      </w:r>
      <w:r w:rsidR="00D97DB4">
        <w:rPr>
          <w:rFonts w:ascii="Arial" w:hAnsi="Arial" w:cs="Arial"/>
          <w:b/>
          <w:bCs/>
          <w:sz w:val="24"/>
          <w:szCs w:val="24"/>
        </w:rPr>
        <w:t>RINCIPLES</w:t>
      </w:r>
      <w:r>
        <w:rPr>
          <w:rFonts w:ascii="Arial" w:hAnsi="Arial" w:cs="Arial"/>
          <w:b/>
          <w:bCs/>
          <w:sz w:val="24"/>
          <w:szCs w:val="24"/>
        </w:rPr>
        <w:t xml:space="preserve"> </w:t>
      </w:r>
      <w:r w:rsidR="00D97DB4">
        <w:rPr>
          <w:rFonts w:ascii="Arial" w:hAnsi="Arial" w:cs="Arial"/>
          <w:b/>
          <w:bCs/>
          <w:sz w:val="24"/>
          <w:szCs w:val="24"/>
        </w:rPr>
        <w:t>OF</w:t>
      </w:r>
      <w:r>
        <w:rPr>
          <w:rFonts w:ascii="Arial" w:hAnsi="Arial" w:cs="Arial"/>
          <w:b/>
          <w:bCs/>
          <w:sz w:val="24"/>
          <w:szCs w:val="24"/>
        </w:rPr>
        <w:t xml:space="preserve"> C</w:t>
      </w:r>
      <w:r w:rsidR="00D97DB4">
        <w:rPr>
          <w:rFonts w:ascii="Arial" w:hAnsi="Arial" w:cs="Arial"/>
          <w:b/>
          <w:bCs/>
          <w:sz w:val="24"/>
          <w:szCs w:val="24"/>
        </w:rPr>
        <w:t>IVIL</w:t>
      </w:r>
      <w:r>
        <w:rPr>
          <w:rFonts w:ascii="Arial" w:hAnsi="Arial" w:cs="Arial"/>
          <w:b/>
          <w:bCs/>
          <w:sz w:val="24"/>
          <w:szCs w:val="24"/>
        </w:rPr>
        <w:t xml:space="preserve"> P</w:t>
      </w:r>
      <w:r w:rsidR="00D97DB4">
        <w:rPr>
          <w:rFonts w:ascii="Arial" w:hAnsi="Arial" w:cs="Arial"/>
          <w:b/>
          <w:bCs/>
          <w:sz w:val="24"/>
          <w:szCs w:val="24"/>
        </w:rPr>
        <w:t>ENALTIES</w:t>
      </w:r>
    </w:p>
    <w:p w14:paraId="137316E8" w14:textId="77777777" w:rsidR="005B5559" w:rsidRDefault="005B5559" w:rsidP="005B5559">
      <w:pPr>
        <w:pStyle w:val="ListParagraph"/>
        <w:spacing w:after="0" w:line="240" w:lineRule="auto"/>
        <w:ind w:left="1077"/>
        <w:jc w:val="both"/>
        <w:rPr>
          <w:rFonts w:ascii="Arial" w:hAnsi="Arial" w:cs="Arial"/>
          <w:b/>
          <w:bCs/>
          <w:sz w:val="24"/>
          <w:szCs w:val="24"/>
        </w:rPr>
      </w:pPr>
    </w:p>
    <w:p w14:paraId="06638F18" w14:textId="285C0698" w:rsidR="005B5559" w:rsidRDefault="005B5559" w:rsidP="005B5559">
      <w:pPr>
        <w:pStyle w:val="ListParagraph"/>
        <w:numPr>
          <w:ilvl w:val="0"/>
          <w:numId w:val="9"/>
        </w:numPr>
        <w:spacing w:after="0" w:line="240" w:lineRule="auto"/>
        <w:ind w:left="1077" w:hanging="737"/>
        <w:jc w:val="both"/>
        <w:rPr>
          <w:rFonts w:ascii="Arial" w:hAnsi="Arial" w:cs="Arial"/>
          <w:sz w:val="24"/>
          <w:szCs w:val="24"/>
        </w:rPr>
      </w:pPr>
      <w:r w:rsidRPr="005B5559">
        <w:rPr>
          <w:rFonts w:ascii="Arial" w:hAnsi="Arial" w:cs="Arial"/>
          <w:sz w:val="24"/>
          <w:szCs w:val="24"/>
        </w:rPr>
        <w:t xml:space="preserve">This policy is consistent with the Housing Enforcement Policy and </w:t>
      </w:r>
      <w:r w:rsidR="00DA5466">
        <w:rPr>
          <w:rFonts w:ascii="Arial" w:hAnsi="Arial" w:cs="Arial"/>
          <w:sz w:val="24"/>
          <w:szCs w:val="24"/>
        </w:rPr>
        <w:t xml:space="preserve">statutory guidance issued under the Renters’ Rights Act 2025. </w:t>
      </w:r>
      <w:r w:rsidRPr="005B5559">
        <w:rPr>
          <w:rFonts w:ascii="Arial" w:hAnsi="Arial" w:cs="Arial"/>
          <w:sz w:val="24"/>
          <w:szCs w:val="24"/>
        </w:rPr>
        <w:t xml:space="preserve"> We recognise that in line with other enforcement activity, the use of civil penalties should be targeted, transparent, consistent, appropriate, proportionate and fair.</w:t>
      </w:r>
    </w:p>
    <w:p w14:paraId="37EDD136" w14:textId="77777777" w:rsidR="005B5559" w:rsidRPr="005B5559" w:rsidRDefault="005B5559" w:rsidP="005B5559">
      <w:pPr>
        <w:pStyle w:val="ListParagraph"/>
        <w:rPr>
          <w:rFonts w:ascii="Arial" w:hAnsi="Arial" w:cs="Arial"/>
          <w:sz w:val="24"/>
          <w:szCs w:val="24"/>
        </w:rPr>
      </w:pPr>
    </w:p>
    <w:p w14:paraId="21C5A02E" w14:textId="6A55D5D4" w:rsidR="005B5559" w:rsidRDefault="005A1899" w:rsidP="005B5559">
      <w:pPr>
        <w:pStyle w:val="ListParagraph"/>
        <w:numPr>
          <w:ilvl w:val="0"/>
          <w:numId w:val="9"/>
        </w:numPr>
        <w:spacing w:after="0" w:line="240" w:lineRule="auto"/>
        <w:ind w:left="1077" w:hanging="737"/>
        <w:jc w:val="both"/>
        <w:rPr>
          <w:rFonts w:ascii="Arial" w:hAnsi="Arial" w:cs="Arial"/>
          <w:sz w:val="24"/>
          <w:szCs w:val="24"/>
        </w:rPr>
      </w:pPr>
      <w:r>
        <w:rPr>
          <w:rFonts w:ascii="Arial" w:hAnsi="Arial" w:cs="Arial"/>
          <w:sz w:val="24"/>
          <w:szCs w:val="24"/>
        </w:rPr>
        <w:t xml:space="preserve">The aim of a </w:t>
      </w:r>
      <w:r w:rsidR="00A14D0F">
        <w:rPr>
          <w:rFonts w:ascii="Arial" w:hAnsi="Arial" w:cs="Arial"/>
          <w:sz w:val="24"/>
          <w:szCs w:val="24"/>
        </w:rPr>
        <w:t xml:space="preserve">civil </w:t>
      </w:r>
      <w:r>
        <w:rPr>
          <w:rFonts w:ascii="Arial" w:hAnsi="Arial" w:cs="Arial"/>
          <w:sz w:val="24"/>
          <w:szCs w:val="24"/>
        </w:rPr>
        <w:t xml:space="preserve">penalty should be to create an environment where it is clear to all that operating unlawfully as a </w:t>
      </w:r>
      <w:r w:rsidR="00A14D0F">
        <w:rPr>
          <w:rFonts w:ascii="Arial" w:hAnsi="Arial" w:cs="Arial"/>
          <w:sz w:val="24"/>
          <w:szCs w:val="24"/>
        </w:rPr>
        <w:t>l</w:t>
      </w:r>
      <w:r>
        <w:rPr>
          <w:rFonts w:ascii="Arial" w:hAnsi="Arial" w:cs="Arial"/>
          <w:sz w:val="24"/>
          <w:szCs w:val="24"/>
        </w:rPr>
        <w:t>andlord will be financially disadvantageous.</w:t>
      </w:r>
      <w:r w:rsidR="005B5559">
        <w:rPr>
          <w:rFonts w:ascii="Arial" w:hAnsi="Arial" w:cs="Arial"/>
          <w:sz w:val="24"/>
          <w:szCs w:val="24"/>
        </w:rPr>
        <w:t xml:space="preserve"> </w:t>
      </w:r>
    </w:p>
    <w:p w14:paraId="4FEFDF9F" w14:textId="77777777" w:rsidR="005B5559" w:rsidRPr="005B5559" w:rsidRDefault="005B5559" w:rsidP="005B5559">
      <w:pPr>
        <w:pStyle w:val="ListParagraph"/>
        <w:rPr>
          <w:rFonts w:ascii="Arial" w:hAnsi="Arial" w:cs="Arial"/>
          <w:sz w:val="24"/>
          <w:szCs w:val="24"/>
        </w:rPr>
      </w:pPr>
    </w:p>
    <w:p w14:paraId="684C3DE8" w14:textId="056A05ED" w:rsidR="005B5559" w:rsidRDefault="00A14D0F" w:rsidP="005B5559">
      <w:pPr>
        <w:pStyle w:val="ListParagraph"/>
        <w:numPr>
          <w:ilvl w:val="0"/>
          <w:numId w:val="9"/>
        </w:numPr>
        <w:spacing w:after="0" w:line="240" w:lineRule="auto"/>
        <w:ind w:left="1077" w:hanging="737"/>
        <w:jc w:val="both"/>
        <w:rPr>
          <w:rFonts w:ascii="Arial" w:hAnsi="Arial" w:cs="Arial"/>
          <w:sz w:val="24"/>
          <w:szCs w:val="24"/>
        </w:rPr>
      </w:pPr>
      <w:r>
        <w:rPr>
          <w:rFonts w:ascii="Arial" w:hAnsi="Arial" w:cs="Arial"/>
          <w:sz w:val="24"/>
          <w:szCs w:val="24"/>
        </w:rPr>
        <w:t>If a landlord has committed multiple breaches or offences, a separate civil penalty can and usually will, be imposed for each breach and offence. In each case, the level of any civil penalty imposed will be determined in accordance with this policy.</w:t>
      </w:r>
    </w:p>
    <w:p w14:paraId="24C7FA49" w14:textId="77777777" w:rsidR="009377F2" w:rsidRPr="009377F2" w:rsidRDefault="009377F2" w:rsidP="009377F2">
      <w:pPr>
        <w:pStyle w:val="ListParagraph"/>
        <w:rPr>
          <w:rFonts w:ascii="Arial" w:hAnsi="Arial" w:cs="Arial"/>
          <w:sz w:val="24"/>
          <w:szCs w:val="24"/>
        </w:rPr>
      </w:pPr>
    </w:p>
    <w:p w14:paraId="6D27A3E8" w14:textId="7FB90007" w:rsidR="009377F2" w:rsidRDefault="00A14D0F" w:rsidP="005B5559">
      <w:pPr>
        <w:pStyle w:val="ListParagraph"/>
        <w:numPr>
          <w:ilvl w:val="0"/>
          <w:numId w:val="9"/>
        </w:numPr>
        <w:spacing w:after="0" w:line="240" w:lineRule="auto"/>
        <w:ind w:left="1077" w:hanging="737"/>
        <w:jc w:val="both"/>
        <w:rPr>
          <w:rFonts w:ascii="Arial" w:hAnsi="Arial" w:cs="Arial"/>
          <w:sz w:val="24"/>
          <w:szCs w:val="24"/>
        </w:rPr>
      </w:pPr>
      <w:r>
        <w:rPr>
          <w:rFonts w:ascii="Arial" w:hAnsi="Arial" w:cs="Arial"/>
          <w:sz w:val="24"/>
          <w:szCs w:val="24"/>
        </w:rPr>
        <w:t>If multiple landlords have committed the same breach or offence at the same property, a separate civil penalty can</w:t>
      </w:r>
      <w:r w:rsidR="00702C58">
        <w:rPr>
          <w:rFonts w:ascii="Arial" w:hAnsi="Arial" w:cs="Arial"/>
          <w:sz w:val="24"/>
          <w:szCs w:val="24"/>
        </w:rPr>
        <w:t>, and usually will, be imposed on each offender. In each case, the level of civil penalty imposed on each offender will be in accordance with this policy.</w:t>
      </w:r>
    </w:p>
    <w:p w14:paraId="3B49102E" w14:textId="77777777" w:rsidR="009377F2" w:rsidRPr="009377F2" w:rsidRDefault="009377F2" w:rsidP="009377F2">
      <w:pPr>
        <w:pStyle w:val="ListParagraph"/>
        <w:rPr>
          <w:rFonts w:ascii="Arial" w:hAnsi="Arial" w:cs="Arial"/>
          <w:sz w:val="24"/>
          <w:szCs w:val="24"/>
        </w:rPr>
      </w:pPr>
    </w:p>
    <w:p w14:paraId="74C4C1BB" w14:textId="74F48B0E" w:rsidR="009377F2" w:rsidRDefault="00702C58" w:rsidP="00D97DB4">
      <w:pPr>
        <w:pStyle w:val="ListParagraph"/>
        <w:numPr>
          <w:ilvl w:val="0"/>
          <w:numId w:val="9"/>
        </w:numPr>
        <w:spacing w:after="0" w:line="240" w:lineRule="auto"/>
        <w:ind w:left="1077" w:hanging="737"/>
        <w:jc w:val="both"/>
        <w:rPr>
          <w:rFonts w:ascii="Arial" w:hAnsi="Arial" w:cs="Arial"/>
          <w:sz w:val="24"/>
          <w:szCs w:val="24"/>
        </w:rPr>
      </w:pPr>
      <w:r>
        <w:rPr>
          <w:rFonts w:ascii="Arial" w:hAnsi="Arial" w:cs="Arial"/>
          <w:sz w:val="24"/>
          <w:szCs w:val="24"/>
        </w:rPr>
        <w:t>The Council has a duty to act fairly, transparently and consistently when assessing civil penalties. To this end, the Council will not give weight to claims advanced as factors that might reduce the amount of a civil penalty unless those claims are supported by evidence. Such evidence should be relevant, reliable, credible and sufficient in scope and detail to enable proper assessment of the claim, having regard to the nature of the claim, the information ordinarily available to the landlord and the need for consistent and fair decision making.</w:t>
      </w:r>
      <w:r w:rsidR="00C00674">
        <w:rPr>
          <w:rFonts w:ascii="Arial" w:hAnsi="Arial" w:cs="Arial"/>
          <w:sz w:val="24"/>
          <w:szCs w:val="24"/>
        </w:rPr>
        <w:t xml:space="preserve"> Allowing inadequately evidenced assertions to influence outcomes would risk rewarding those who provide incomplete or misleading information and would create an unfair advantage over landlords wh</w:t>
      </w:r>
      <w:r w:rsidR="0088183B">
        <w:rPr>
          <w:rFonts w:ascii="Arial" w:hAnsi="Arial" w:cs="Arial"/>
          <w:sz w:val="24"/>
          <w:szCs w:val="24"/>
        </w:rPr>
        <w:t>o</w:t>
      </w:r>
      <w:r w:rsidR="00C00674">
        <w:rPr>
          <w:rFonts w:ascii="Arial" w:hAnsi="Arial" w:cs="Arial"/>
          <w:sz w:val="24"/>
          <w:szCs w:val="24"/>
        </w:rPr>
        <w:t xml:space="preserve"> provide a full and properly evidenced </w:t>
      </w:r>
      <w:r w:rsidR="0088183B">
        <w:rPr>
          <w:rFonts w:ascii="Arial" w:hAnsi="Arial" w:cs="Arial"/>
          <w:sz w:val="24"/>
          <w:szCs w:val="24"/>
        </w:rPr>
        <w:t xml:space="preserve">account. </w:t>
      </w:r>
    </w:p>
    <w:p w14:paraId="02692C68" w14:textId="77777777" w:rsidR="004B307E" w:rsidRPr="004B307E" w:rsidRDefault="004B307E" w:rsidP="004B307E">
      <w:pPr>
        <w:pStyle w:val="ListParagraph"/>
        <w:rPr>
          <w:rFonts w:ascii="Arial" w:hAnsi="Arial" w:cs="Arial"/>
          <w:sz w:val="24"/>
          <w:szCs w:val="24"/>
        </w:rPr>
      </w:pPr>
    </w:p>
    <w:p w14:paraId="173C6130" w14:textId="43D9A8BD" w:rsidR="004B307E" w:rsidRDefault="004B307E" w:rsidP="00D97DB4">
      <w:pPr>
        <w:pStyle w:val="ListParagraph"/>
        <w:numPr>
          <w:ilvl w:val="0"/>
          <w:numId w:val="9"/>
        </w:numPr>
        <w:spacing w:after="0" w:line="240" w:lineRule="auto"/>
        <w:ind w:left="1077" w:hanging="737"/>
        <w:jc w:val="both"/>
        <w:rPr>
          <w:rFonts w:ascii="Arial" w:hAnsi="Arial" w:cs="Arial"/>
          <w:sz w:val="24"/>
          <w:szCs w:val="24"/>
        </w:rPr>
      </w:pPr>
      <w:r>
        <w:rPr>
          <w:rFonts w:ascii="Arial" w:hAnsi="Arial" w:cs="Arial"/>
          <w:sz w:val="24"/>
          <w:szCs w:val="24"/>
        </w:rPr>
        <w:t xml:space="preserve">The Council expects landlords against whom a civil penalty is being considered, to provide all documents and records that would ordinarily exist if their account were accurate. Should such evidence not be provided and </w:t>
      </w:r>
      <w:r>
        <w:rPr>
          <w:rFonts w:ascii="Arial" w:hAnsi="Arial" w:cs="Arial"/>
          <w:sz w:val="24"/>
          <w:szCs w:val="24"/>
        </w:rPr>
        <w:lastRenderedPageBreak/>
        <w:t>no adequate explanation given, then the Council may draw an adverse inference.</w:t>
      </w:r>
    </w:p>
    <w:p w14:paraId="62B49BD2" w14:textId="77777777" w:rsidR="007E254E" w:rsidRPr="007E254E" w:rsidRDefault="007E254E" w:rsidP="007E254E">
      <w:pPr>
        <w:pStyle w:val="ListParagraph"/>
        <w:rPr>
          <w:rFonts w:ascii="Arial" w:hAnsi="Arial" w:cs="Arial"/>
          <w:sz w:val="24"/>
          <w:szCs w:val="24"/>
        </w:rPr>
      </w:pPr>
    </w:p>
    <w:p w14:paraId="4F627668" w14:textId="3F35344A" w:rsidR="00103D8F" w:rsidRDefault="00FB43E2" w:rsidP="005B5559">
      <w:pPr>
        <w:pStyle w:val="ListParagraph"/>
        <w:numPr>
          <w:ilvl w:val="0"/>
          <w:numId w:val="9"/>
        </w:numPr>
        <w:spacing w:after="0" w:line="240" w:lineRule="auto"/>
        <w:ind w:left="1077" w:hanging="737"/>
        <w:jc w:val="both"/>
        <w:rPr>
          <w:rFonts w:ascii="Arial" w:hAnsi="Arial" w:cs="Arial"/>
          <w:sz w:val="24"/>
          <w:szCs w:val="24"/>
        </w:rPr>
      </w:pPr>
      <w:r>
        <w:rPr>
          <w:rFonts w:ascii="Arial" w:hAnsi="Arial" w:cs="Arial"/>
          <w:sz w:val="24"/>
          <w:szCs w:val="24"/>
        </w:rPr>
        <w:t xml:space="preserve">Where claims are advanced without sufficient supporting evidence, the Council may request specified supporting material before determining whether to issue a final notice or whether any mitigation has been sufficiently evidenced </w:t>
      </w:r>
      <w:r w:rsidR="004B307E">
        <w:rPr>
          <w:rFonts w:ascii="Arial" w:hAnsi="Arial" w:cs="Arial"/>
          <w:sz w:val="24"/>
          <w:szCs w:val="24"/>
        </w:rPr>
        <w:t>to</w:t>
      </w:r>
      <w:r>
        <w:rPr>
          <w:rFonts w:ascii="Arial" w:hAnsi="Arial" w:cs="Arial"/>
          <w:sz w:val="24"/>
          <w:szCs w:val="24"/>
        </w:rPr>
        <w:t xml:space="preserve"> justify a lower civil penalty.</w:t>
      </w:r>
    </w:p>
    <w:p w14:paraId="4E14BB31" w14:textId="77777777" w:rsidR="00D97DB4" w:rsidRPr="00D97DB4" w:rsidRDefault="00D97DB4" w:rsidP="00D97DB4">
      <w:pPr>
        <w:pStyle w:val="ListParagraph"/>
        <w:rPr>
          <w:rFonts w:ascii="Arial" w:hAnsi="Arial" w:cs="Arial"/>
          <w:sz w:val="24"/>
          <w:szCs w:val="24"/>
        </w:rPr>
      </w:pPr>
    </w:p>
    <w:p w14:paraId="0ED3E1EA" w14:textId="4C5FFCA1" w:rsidR="00D97DB4" w:rsidRPr="00D97DB4" w:rsidRDefault="00D97DB4" w:rsidP="00D97DB4">
      <w:pPr>
        <w:pStyle w:val="ListParagraph"/>
        <w:numPr>
          <w:ilvl w:val="0"/>
          <w:numId w:val="14"/>
        </w:numPr>
        <w:spacing w:after="0" w:line="240" w:lineRule="auto"/>
        <w:ind w:left="1077" w:hanging="737"/>
        <w:jc w:val="both"/>
        <w:rPr>
          <w:rFonts w:ascii="Arial" w:hAnsi="Arial" w:cs="Arial"/>
          <w:b/>
          <w:bCs/>
          <w:sz w:val="24"/>
          <w:szCs w:val="24"/>
        </w:rPr>
      </w:pPr>
      <w:r w:rsidRPr="00D97DB4">
        <w:rPr>
          <w:rFonts w:ascii="Arial" w:hAnsi="Arial" w:cs="Arial"/>
          <w:b/>
          <w:bCs/>
          <w:sz w:val="24"/>
          <w:szCs w:val="24"/>
        </w:rPr>
        <w:t>DETERMINING THE LEVEL OF THE CIVIL PENALTY</w:t>
      </w:r>
    </w:p>
    <w:p w14:paraId="4924773E" w14:textId="77777777" w:rsidR="00D97DB4" w:rsidRPr="00D97DB4" w:rsidRDefault="00D97DB4" w:rsidP="00D97DB4">
      <w:pPr>
        <w:spacing w:after="0" w:line="240" w:lineRule="auto"/>
        <w:jc w:val="both"/>
        <w:rPr>
          <w:rFonts w:ascii="Arial" w:hAnsi="Arial" w:cs="Arial"/>
          <w:sz w:val="24"/>
          <w:szCs w:val="24"/>
        </w:rPr>
      </w:pPr>
    </w:p>
    <w:p w14:paraId="4F7CDA20" w14:textId="3B275813" w:rsidR="00D97DB4" w:rsidRDefault="00D97DB4" w:rsidP="00D97DB4">
      <w:pPr>
        <w:pStyle w:val="ListParagraph"/>
        <w:numPr>
          <w:ilvl w:val="0"/>
          <w:numId w:val="14"/>
        </w:numPr>
        <w:spacing w:after="0" w:line="240" w:lineRule="auto"/>
        <w:ind w:left="1094" w:hanging="737"/>
        <w:jc w:val="both"/>
        <w:rPr>
          <w:rFonts w:ascii="Arial" w:hAnsi="Arial" w:cs="Arial"/>
          <w:sz w:val="24"/>
          <w:szCs w:val="24"/>
        </w:rPr>
      </w:pPr>
      <w:r>
        <w:rPr>
          <w:rFonts w:ascii="Arial" w:hAnsi="Arial" w:cs="Arial"/>
          <w:sz w:val="24"/>
          <w:szCs w:val="24"/>
        </w:rPr>
        <w:t>The following factors will be taken into consideration when determining the appropriate level of civil penalty:</w:t>
      </w:r>
    </w:p>
    <w:p w14:paraId="68C7E732" w14:textId="77777777" w:rsidR="009E013E" w:rsidRPr="009E013E" w:rsidRDefault="009E013E" w:rsidP="009E013E">
      <w:pPr>
        <w:pStyle w:val="ListParagraph"/>
        <w:rPr>
          <w:rFonts w:ascii="Arial" w:hAnsi="Arial" w:cs="Arial"/>
          <w:sz w:val="24"/>
          <w:szCs w:val="24"/>
        </w:rPr>
      </w:pPr>
    </w:p>
    <w:p w14:paraId="6DC990E1" w14:textId="5AFE9990" w:rsidR="009E013E" w:rsidRDefault="009E013E" w:rsidP="009E013E">
      <w:pPr>
        <w:pStyle w:val="ListParagraph"/>
        <w:numPr>
          <w:ilvl w:val="0"/>
          <w:numId w:val="15"/>
        </w:numPr>
        <w:spacing w:after="0" w:line="240" w:lineRule="auto"/>
        <w:ind w:left="1094" w:hanging="737"/>
        <w:jc w:val="both"/>
        <w:rPr>
          <w:rFonts w:ascii="Arial" w:hAnsi="Arial" w:cs="Arial"/>
          <w:sz w:val="24"/>
          <w:szCs w:val="24"/>
        </w:rPr>
      </w:pPr>
      <w:r w:rsidRPr="009E013E">
        <w:rPr>
          <w:rFonts w:ascii="Arial" w:hAnsi="Arial" w:cs="Arial"/>
          <w:b/>
          <w:bCs/>
          <w:sz w:val="24"/>
          <w:szCs w:val="24"/>
        </w:rPr>
        <w:t>Seriousness of the offence</w:t>
      </w:r>
      <w:r>
        <w:rPr>
          <w:rFonts w:ascii="Arial" w:hAnsi="Arial" w:cs="Arial"/>
          <w:sz w:val="24"/>
          <w:szCs w:val="24"/>
        </w:rPr>
        <w:t>: The more serious the offence, the higher the penalty should be.</w:t>
      </w:r>
    </w:p>
    <w:p w14:paraId="1AD387EA" w14:textId="77777777" w:rsidR="009E013E" w:rsidRPr="009E013E" w:rsidRDefault="009E013E" w:rsidP="009E013E">
      <w:pPr>
        <w:spacing w:after="0" w:line="240" w:lineRule="auto"/>
        <w:jc w:val="both"/>
        <w:rPr>
          <w:rFonts w:ascii="Arial" w:hAnsi="Arial" w:cs="Arial"/>
          <w:sz w:val="24"/>
          <w:szCs w:val="24"/>
        </w:rPr>
      </w:pPr>
    </w:p>
    <w:p w14:paraId="561341C7" w14:textId="7887377D" w:rsidR="009E013E" w:rsidRDefault="00D16FF7" w:rsidP="009E013E">
      <w:pPr>
        <w:pStyle w:val="ListParagraph"/>
        <w:numPr>
          <w:ilvl w:val="0"/>
          <w:numId w:val="15"/>
        </w:numPr>
        <w:spacing w:after="0" w:line="240" w:lineRule="auto"/>
        <w:ind w:left="1094" w:hanging="737"/>
        <w:jc w:val="both"/>
        <w:rPr>
          <w:rFonts w:ascii="Arial" w:hAnsi="Arial" w:cs="Arial"/>
          <w:sz w:val="24"/>
          <w:szCs w:val="24"/>
        </w:rPr>
      </w:pPr>
      <w:r>
        <w:rPr>
          <w:rFonts w:ascii="Arial" w:hAnsi="Arial" w:cs="Arial"/>
          <w:b/>
          <w:bCs/>
          <w:sz w:val="24"/>
          <w:szCs w:val="24"/>
        </w:rPr>
        <w:t>Culpability and p</w:t>
      </w:r>
      <w:r w:rsidR="009E013E" w:rsidRPr="009E013E">
        <w:rPr>
          <w:rFonts w:ascii="Arial" w:hAnsi="Arial" w:cs="Arial"/>
          <w:b/>
          <w:bCs/>
          <w:sz w:val="24"/>
          <w:szCs w:val="24"/>
        </w:rPr>
        <w:t>revious history of the offender</w:t>
      </w:r>
      <w:r w:rsidR="009E013E">
        <w:rPr>
          <w:rFonts w:ascii="Arial" w:hAnsi="Arial" w:cs="Arial"/>
          <w:sz w:val="24"/>
          <w:szCs w:val="24"/>
        </w:rPr>
        <w:t>: A higher penalty will be appropriate where the offender:</w:t>
      </w:r>
    </w:p>
    <w:p w14:paraId="0C54902D" w14:textId="057E05E9" w:rsidR="00CD1C36" w:rsidRPr="00CD1C36" w:rsidRDefault="00CD1C36" w:rsidP="00CD1C36">
      <w:pPr>
        <w:pStyle w:val="ListParagraph"/>
        <w:rPr>
          <w:rFonts w:ascii="Arial" w:hAnsi="Arial" w:cs="Arial"/>
          <w:sz w:val="24"/>
          <w:szCs w:val="24"/>
        </w:rPr>
      </w:pPr>
      <w:r>
        <w:rPr>
          <w:rFonts w:ascii="Arial" w:hAnsi="Arial" w:cs="Arial"/>
          <w:sz w:val="24"/>
          <w:szCs w:val="24"/>
        </w:rPr>
        <w:t xml:space="preserve"> </w:t>
      </w:r>
    </w:p>
    <w:p w14:paraId="64EBB325" w14:textId="020D42DE" w:rsidR="00C14DE3" w:rsidRDefault="00CD1C36" w:rsidP="00C14DE3">
      <w:pPr>
        <w:pStyle w:val="ListParagraph"/>
        <w:numPr>
          <w:ilvl w:val="0"/>
          <w:numId w:val="7"/>
        </w:numPr>
        <w:spacing w:after="0" w:line="240" w:lineRule="auto"/>
        <w:jc w:val="both"/>
        <w:rPr>
          <w:rFonts w:ascii="Arial" w:hAnsi="Arial" w:cs="Arial"/>
          <w:sz w:val="24"/>
          <w:szCs w:val="24"/>
        </w:rPr>
      </w:pPr>
      <w:r>
        <w:rPr>
          <w:rFonts w:ascii="Arial" w:hAnsi="Arial" w:cs="Arial"/>
          <w:sz w:val="24"/>
          <w:szCs w:val="24"/>
        </w:rPr>
        <w:t>Has a history of non-compliance.</w:t>
      </w:r>
    </w:p>
    <w:p w14:paraId="704797DA" w14:textId="77777777" w:rsidR="00C14DE3" w:rsidRPr="00C14DE3" w:rsidRDefault="00C14DE3" w:rsidP="00C14DE3">
      <w:pPr>
        <w:pStyle w:val="ListParagraph"/>
        <w:spacing w:after="0" w:line="240" w:lineRule="auto"/>
        <w:ind w:left="1454"/>
        <w:jc w:val="both"/>
        <w:rPr>
          <w:rFonts w:ascii="Arial" w:hAnsi="Arial" w:cs="Arial"/>
          <w:sz w:val="24"/>
          <w:szCs w:val="24"/>
        </w:rPr>
      </w:pPr>
    </w:p>
    <w:p w14:paraId="1022C048" w14:textId="56D3B6DB" w:rsidR="00CD1C36" w:rsidRDefault="00CD1C36" w:rsidP="00CD1C36">
      <w:pPr>
        <w:pStyle w:val="ListParagraph"/>
        <w:numPr>
          <w:ilvl w:val="0"/>
          <w:numId w:val="7"/>
        </w:numPr>
        <w:spacing w:after="0" w:line="240" w:lineRule="auto"/>
        <w:jc w:val="both"/>
        <w:rPr>
          <w:rFonts w:ascii="Arial" w:hAnsi="Arial" w:cs="Arial"/>
          <w:sz w:val="24"/>
          <w:szCs w:val="24"/>
        </w:rPr>
      </w:pPr>
      <w:r>
        <w:rPr>
          <w:rFonts w:ascii="Arial" w:hAnsi="Arial" w:cs="Arial"/>
          <w:sz w:val="24"/>
          <w:szCs w:val="24"/>
        </w:rPr>
        <w:t>Acted in a deliberate manner.</w:t>
      </w:r>
    </w:p>
    <w:p w14:paraId="69F75491" w14:textId="77777777" w:rsidR="00C14DE3" w:rsidRPr="00C14DE3" w:rsidRDefault="00C14DE3" w:rsidP="00C14DE3">
      <w:pPr>
        <w:spacing w:after="0" w:line="240" w:lineRule="auto"/>
        <w:jc w:val="both"/>
        <w:rPr>
          <w:rFonts w:ascii="Arial" w:hAnsi="Arial" w:cs="Arial"/>
          <w:sz w:val="24"/>
          <w:szCs w:val="24"/>
        </w:rPr>
      </w:pPr>
    </w:p>
    <w:p w14:paraId="08987E1B" w14:textId="14A1FF89" w:rsidR="00CD1C36" w:rsidRDefault="00CD1C36" w:rsidP="00CD1C36">
      <w:pPr>
        <w:pStyle w:val="ListParagraph"/>
        <w:numPr>
          <w:ilvl w:val="0"/>
          <w:numId w:val="7"/>
        </w:numPr>
        <w:spacing w:after="0" w:line="240" w:lineRule="auto"/>
        <w:jc w:val="both"/>
        <w:rPr>
          <w:rFonts w:ascii="Arial" w:hAnsi="Arial" w:cs="Arial"/>
          <w:sz w:val="24"/>
          <w:szCs w:val="24"/>
        </w:rPr>
      </w:pPr>
      <w:r>
        <w:rPr>
          <w:rFonts w:ascii="Arial" w:hAnsi="Arial" w:cs="Arial"/>
          <w:sz w:val="24"/>
          <w:szCs w:val="24"/>
        </w:rPr>
        <w:t>Knew or ought to have known they were in breach of their legal responsibilities.</w:t>
      </w:r>
    </w:p>
    <w:p w14:paraId="49DD3763" w14:textId="77777777" w:rsidR="009E013E" w:rsidRPr="009E013E" w:rsidRDefault="009E013E" w:rsidP="009E013E">
      <w:pPr>
        <w:pStyle w:val="ListParagraph"/>
        <w:rPr>
          <w:rFonts w:ascii="Arial" w:hAnsi="Arial" w:cs="Arial"/>
          <w:b/>
          <w:bCs/>
          <w:sz w:val="24"/>
          <w:szCs w:val="24"/>
        </w:rPr>
      </w:pPr>
    </w:p>
    <w:p w14:paraId="57F4152D" w14:textId="520D232C" w:rsidR="009E013E" w:rsidRDefault="009E013E" w:rsidP="009E013E">
      <w:pPr>
        <w:pStyle w:val="ListParagraph"/>
        <w:numPr>
          <w:ilvl w:val="0"/>
          <w:numId w:val="15"/>
        </w:numPr>
        <w:spacing w:after="0" w:line="240" w:lineRule="auto"/>
        <w:ind w:left="1094" w:hanging="737"/>
        <w:jc w:val="both"/>
        <w:rPr>
          <w:rFonts w:ascii="Arial" w:hAnsi="Arial" w:cs="Arial"/>
          <w:sz w:val="24"/>
          <w:szCs w:val="24"/>
        </w:rPr>
      </w:pPr>
      <w:r w:rsidRPr="009E013E">
        <w:rPr>
          <w:rFonts w:ascii="Arial" w:hAnsi="Arial" w:cs="Arial"/>
          <w:b/>
          <w:bCs/>
          <w:sz w:val="24"/>
          <w:szCs w:val="24"/>
        </w:rPr>
        <w:t>Harm caused to tenants/occupants</w:t>
      </w:r>
      <w:r>
        <w:rPr>
          <w:rFonts w:ascii="Arial" w:hAnsi="Arial" w:cs="Arial"/>
          <w:sz w:val="24"/>
          <w:szCs w:val="24"/>
        </w:rPr>
        <w:t xml:space="preserve">: The greater the harm or potential for harm, </w:t>
      </w:r>
      <w:r w:rsidR="00232301">
        <w:rPr>
          <w:rFonts w:ascii="Arial" w:hAnsi="Arial" w:cs="Arial"/>
          <w:sz w:val="24"/>
          <w:szCs w:val="24"/>
        </w:rPr>
        <w:t xml:space="preserve">principally to the tenant but also potentially the local community, </w:t>
      </w:r>
      <w:r>
        <w:rPr>
          <w:rFonts w:ascii="Arial" w:hAnsi="Arial" w:cs="Arial"/>
          <w:sz w:val="24"/>
          <w:szCs w:val="24"/>
        </w:rPr>
        <w:t>the higher the</w:t>
      </w:r>
      <w:r w:rsidR="00D16FF7">
        <w:rPr>
          <w:rFonts w:ascii="Arial" w:hAnsi="Arial" w:cs="Arial"/>
          <w:sz w:val="24"/>
          <w:szCs w:val="24"/>
        </w:rPr>
        <w:t xml:space="preserve"> amount the</w:t>
      </w:r>
      <w:r>
        <w:rPr>
          <w:rFonts w:ascii="Arial" w:hAnsi="Arial" w:cs="Arial"/>
          <w:sz w:val="24"/>
          <w:szCs w:val="24"/>
        </w:rPr>
        <w:t xml:space="preserve"> penalty should be.</w:t>
      </w:r>
    </w:p>
    <w:p w14:paraId="751B511C" w14:textId="77777777" w:rsidR="009E013E" w:rsidRPr="009E013E" w:rsidRDefault="009E013E" w:rsidP="009E013E">
      <w:pPr>
        <w:pStyle w:val="ListParagraph"/>
        <w:rPr>
          <w:rFonts w:ascii="Arial" w:hAnsi="Arial" w:cs="Arial"/>
          <w:sz w:val="24"/>
          <w:szCs w:val="24"/>
        </w:rPr>
      </w:pPr>
    </w:p>
    <w:p w14:paraId="12F8FD55" w14:textId="22975552" w:rsidR="009E013E" w:rsidRDefault="009E013E" w:rsidP="009E013E">
      <w:pPr>
        <w:pStyle w:val="ListParagraph"/>
        <w:numPr>
          <w:ilvl w:val="0"/>
          <w:numId w:val="15"/>
        </w:numPr>
        <w:spacing w:after="0" w:line="240" w:lineRule="auto"/>
        <w:ind w:left="1094" w:hanging="737"/>
        <w:jc w:val="both"/>
        <w:rPr>
          <w:rFonts w:ascii="Arial" w:hAnsi="Arial" w:cs="Arial"/>
          <w:sz w:val="24"/>
          <w:szCs w:val="24"/>
        </w:rPr>
      </w:pPr>
      <w:r w:rsidRPr="009E013E">
        <w:rPr>
          <w:rFonts w:ascii="Arial" w:hAnsi="Arial" w:cs="Arial"/>
          <w:b/>
          <w:bCs/>
          <w:sz w:val="24"/>
          <w:szCs w:val="24"/>
        </w:rPr>
        <w:t>Punishment of the offender</w:t>
      </w:r>
      <w:r>
        <w:rPr>
          <w:rFonts w:ascii="Arial" w:hAnsi="Arial" w:cs="Arial"/>
          <w:sz w:val="24"/>
          <w:szCs w:val="24"/>
        </w:rPr>
        <w:t xml:space="preserve">: A civil penalty should not be regarded as a less severe option than prosecution. It is important to set the fine at a high enough level to ensure that it </w:t>
      </w:r>
      <w:r w:rsidR="00C32E19">
        <w:rPr>
          <w:rFonts w:ascii="Arial" w:hAnsi="Arial" w:cs="Arial"/>
          <w:sz w:val="24"/>
          <w:szCs w:val="24"/>
        </w:rPr>
        <w:t xml:space="preserve">punishes </w:t>
      </w:r>
      <w:r>
        <w:rPr>
          <w:rFonts w:ascii="Arial" w:hAnsi="Arial" w:cs="Arial"/>
          <w:sz w:val="24"/>
          <w:szCs w:val="24"/>
        </w:rPr>
        <w:t>the offender and demonstrates the consequences of failure to comply with legal responsibilities.</w:t>
      </w:r>
      <w:r w:rsidR="0098673B">
        <w:rPr>
          <w:rFonts w:ascii="Arial" w:hAnsi="Arial" w:cs="Arial"/>
          <w:sz w:val="24"/>
          <w:szCs w:val="24"/>
        </w:rPr>
        <w:t xml:space="preserve"> </w:t>
      </w:r>
    </w:p>
    <w:p w14:paraId="44DE2424" w14:textId="77777777" w:rsidR="009E013E" w:rsidRPr="009E013E" w:rsidRDefault="009E013E" w:rsidP="009E013E">
      <w:pPr>
        <w:pStyle w:val="ListParagraph"/>
        <w:rPr>
          <w:rFonts w:ascii="Arial" w:hAnsi="Arial" w:cs="Arial"/>
          <w:sz w:val="24"/>
          <w:szCs w:val="24"/>
        </w:rPr>
      </w:pPr>
    </w:p>
    <w:p w14:paraId="10847737" w14:textId="343E9772" w:rsidR="009E013E" w:rsidRDefault="009E013E" w:rsidP="009E013E">
      <w:pPr>
        <w:pStyle w:val="ListParagraph"/>
        <w:numPr>
          <w:ilvl w:val="0"/>
          <w:numId w:val="15"/>
        </w:numPr>
        <w:spacing w:after="0" w:line="240" w:lineRule="auto"/>
        <w:ind w:left="1094" w:hanging="737"/>
        <w:jc w:val="both"/>
        <w:rPr>
          <w:rFonts w:ascii="Arial" w:hAnsi="Arial" w:cs="Arial"/>
          <w:sz w:val="24"/>
          <w:szCs w:val="24"/>
        </w:rPr>
      </w:pPr>
      <w:r w:rsidRPr="009E013E">
        <w:rPr>
          <w:rFonts w:ascii="Arial" w:hAnsi="Arial" w:cs="Arial"/>
          <w:b/>
          <w:bCs/>
          <w:sz w:val="24"/>
          <w:szCs w:val="24"/>
        </w:rPr>
        <w:t>Deter from repeat offending</w:t>
      </w:r>
      <w:r>
        <w:rPr>
          <w:rFonts w:ascii="Arial" w:hAnsi="Arial" w:cs="Arial"/>
          <w:sz w:val="24"/>
          <w:szCs w:val="24"/>
        </w:rPr>
        <w:t>: The level of penalty should be set at a level sufficient to deter the offender from repeating the offence</w:t>
      </w:r>
      <w:r w:rsidR="00AA2CE4">
        <w:rPr>
          <w:rFonts w:ascii="Arial" w:hAnsi="Arial" w:cs="Arial"/>
          <w:sz w:val="24"/>
          <w:szCs w:val="24"/>
        </w:rPr>
        <w:t xml:space="preserve"> and ensure that they comply with all their legal responsibilities in future</w:t>
      </w:r>
      <w:r w:rsidR="00C32E19">
        <w:rPr>
          <w:rFonts w:ascii="Arial" w:hAnsi="Arial" w:cs="Arial"/>
          <w:sz w:val="24"/>
          <w:szCs w:val="24"/>
        </w:rPr>
        <w:t>.</w:t>
      </w:r>
    </w:p>
    <w:p w14:paraId="0FB626E7" w14:textId="77777777" w:rsidR="009E013E" w:rsidRPr="009E013E" w:rsidRDefault="009E013E" w:rsidP="009E013E">
      <w:pPr>
        <w:pStyle w:val="ListParagraph"/>
        <w:rPr>
          <w:rFonts w:ascii="Arial" w:hAnsi="Arial" w:cs="Arial"/>
          <w:sz w:val="24"/>
          <w:szCs w:val="24"/>
        </w:rPr>
      </w:pPr>
    </w:p>
    <w:p w14:paraId="796E18B1" w14:textId="7A481A76" w:rsidR="009E013E" w:rsidRDefault="009E013E" w:rsidP="009E013E">
      <w:pPr>
        <w:pStyle w:val="ListParagraph"/>
        <w:numPr>
          <w:ilvl w:val="0"/>
          <w:numId w:val="15"/>
        </w:numPr>
        <w:spacing w:after="0" w:line="240" w:lineRule="auto"/>
        <w:ind w:left="1094" w:hanging="737"/>
        <w:jc w:val="both"/>
        <w:rPr>
          <w:rFonts w:ascii="Arial" w:hAnsi="Arial" w:cs="Arial"/>
          <w:sz w:val="24"/>
          <w:szCs w:val="24"/>
        </w:rPr>
      </w:pPr>
      <w:r w:rsidRPr="00CD1C36">
        <w:rPr>
          <w:rFonts w:ascii="Arial" w:hAnsi="Arial" w:cs="Arial"/>
          <w:b/>
          <w:bCs/>
          <w:sz w:val="24"/>
          <w:szCs w:val="24"/>
        </w:rPr>
        <w:t>Deter others</w:t>
      </w:r>
      <w:r>
        <w:rPr>
          <w:rFonts w:ascii="Arial" w:hAnsi="Arial" w:cs="Arial"/>
          <w:sz w:val="24"/>
          <w:szCs w:val="24"/>
        </w:rPr>
        <w:t xml:space="preserve">: It is anticipated that other </w:t>
      </w:r>
      <w:r w:rsidR="007B145F">
        <w:rPr>
          <w:rFonts w:ascii="Arial" w:hAnsi="Arial" w:cs="Arial"/>
          <w:sz w:val="24"/>
          <w:szCs w:val="24"/>
        </w:rPr>
        <w:t>l</w:t>
      </w:r>
      <w:r>
        <w:rPr>
          <w:rFonts w:ascii="Arial" w:hAnsi="Arial" w:cs="Arial"/>
          <w:sz w:val="24"/>
          <w:szCs w:val="24"/>
        </w:rPr>
        <w:t>andlords will become aware of the use by the Council of civil penalties</w:t>
      </w:r>
      <w:r w:rsidR="00CD1C36">
        <w:rPr>
          <w:rFonts w:ascii="Arial" w:hAnsi="Arial" w:cs="Arial"/>
          <w:sz w:val="24"/>
          <w:szCs w:val="24"/>
        </w:rPr>
        <w:t xml:space="preserve"> and therefore send the following messages:</w:t>
      </w:r>
    </w:p>
    <w:p w14:paraId="2885311A" w14:textId="77777777" w:rsidR="00CD1C36" w:rsidRPr="00CD1C36" w:rsidRDefault="00CD1C36" w:rsidP="00CD1C36">
      <w:pPr>
        <w:pStyle w:val="ListParagraph"/>
        <w:rPr>
          <w:rFonts w:ascii="Arial" w:hAnsi="Arial" w:cs="Arial"/>
          <w:sz w:val="24"/>
          <w:szCs w:val="24"/>
        </w:rPr>
      </w:pPr>
    </w:p>
    <w:p w14:paraId="53293A3F" w14:textId="493834EC" w:rsidR="00CD1C36" w:rsidRDefault="00CD1C36" w:rsidP="00CD1C36">
      <w:pPr>
        <w:pStyle w:val="ListParagraph"/>
        <w:numPr>
          <w:ilvl w:val="0"/>
          <w:numId w:val="7"/>
        </w:numPr>
        <w:spacing w:after="0" w:line="240" w:lineRule="auto"/>
        <w:jc w:val="both"/>
        <w:rPr>
          <w:rFonts w:ascii="Arial" w:hAnsi="Arial" w:cs="Arial"/>
          <w:sz w:val="24"/>
          <w:szCs w:val="24"/>
        </w:rPr>
      </w:pPr>
      <w:r>
        <w:rPr>
          <w:rFonts w:ascii="Arial" w:hAnsi="Arial" w:cs="Arial"/>
          <w:sz w:val="24"/>
          <w:szCs w:val="24"/>
        </w:rPr>
        <w:t>The Council is proactive in enforcing housing standards and imposing civil penalties.</w:t>
      </w:r>
    </w:p>
    <w:p w14:paraId="7ACB3638" w14:textId="77777777" w:rsidR="00C14DE3" w:rsidRPr="00C14DE3" w:rsidRDefault="00C14DE3" w:rsidP="00C14DE3">
      <w:pPr>
        <w:spacing w:after="0" w:line="240" w:lineRule="auto"/>
        <w:jc w:val="both"/>
        <w:rPr>
          <w:rFonts w:ascii="Arial" w:hAnsi="Arial" w:cs="Arial"/>
          <w:sz w:val="24"/>
          <w:szCs w:val="24"/>
        </w:rPr>
      </w:pPr>
    </w:p>
    <w:p w14:paraId="2698A680" w14:textId="2E68C705" w:rsidR="00CD1C36" w:rsidRPr="00CD1C36" w:rsidRDefault="00CD1C36" w:rsidP="00CD1C36">
      <w:pPr>
        <w:pStyle w:val="ListParagraph"/>
        <w:numPr>
          <w:ilvl w:val="0"/>
          <w:numId w:val="7"/>
        </w:numPr>
        <w:spacing w:after="0" w:line="240" w:lineRule="auto"/>
        <w:jc w:val="both"/>
        <w:rPr>
          <w:rFonts w:ascii="Arial" w:hAnsi="Arial" w:cs="Arial"/>
          <w:sz w:val="24"/>
          <w:szCs w:val="24"/>
        </w:rPr>
      </w:pPr>
      <w:r>
        <w:rPr>
          <w:rFonts w:ascii="Arial" w:hAnsi="Arial" w:cs="Arial"/>
          <w:sz w:val="24"/>
          <w:szCs w:val="24"/>
        </w:rPr>
        <w:t>The level of penalty will be set high enough</w:t>
      </w:r>
      <w:r w:rsidR="00AA2CE4">
        <w:rPr>
          <w:rFonts w:ascii="Arial" w:hAnsi="Arial" w:cs="Arial"/>
          <w:sz w:val="24"/>
          <w:szCs w:val="24"/>
        </w:rPr>
        <w:t xml:space="preserve"> to punish the offender and</w:t>
      </w:r>
      <w:r>
        <w:rPr>
          <w:rFonts w:ascii="Arial" w:hAnsi="Arial" w:cs="Arial"/>
          <w:sz w:val="24"/>
          <w:szCs w:val="24"/>
        </w:rPr>
        <w:t xml:space="preserve"> to deter others from offending.</w:t>
      </w:r>
    </w:p>
    <w:p w14:paraId="72B28ACB" w14:textId="77777777" w:rsidR="00CD1C36" w:rsidRPr="00CD1C36" w:rsidRDefault="00CD1C36" w:rsidP="00CD1C36">
      <w:pPr>
        <w:pStyle w:val="ListParagraph"/>
        <w:rPr>
          <w:rFonts w:ascii="Arial" w:hAnsi="Arial" w:cs="Arial"/>
          <w:sz w:val="24"/>
          <w:szCs w:val="24"/>
        </w:rPr>
      </w:pPr>
    </w:p>
    <w:p w14:paraId="57B916F5" w14:textId="14074C16" w:rsidR="00CD1C36" w:rsidRPr="009E013E" w:rsidRDefault="00CD1C36" w:rsidP="009E013E">
      <w:pPr>
        <w:pStyle w:val="ListParagraph"/>
        <w:numPr>
          <w:ilvl w:val="0"/>
          <w:numId w:val="15"/>
        </w:numPr>
        <w:spacing w:after="0" w:line="240" w:lineRule="auto"/>
        <w:ind w:left="1094" w:hanging="737"/>
        <w:jc w:val="both"/>
        <w:rPr>
          <w:rFonts w:ascii="Arial" w:hAnsi="Arial" w:cs="Arial"/>
          <w:sz w:val="24"/>
          <w:szCs w:val="24"/>
        </w:rPr>
      </w:pPr>
      <w:r w:rsidRPr="00DC2C07">
        <w:rPr>
          <w:rFonts w:ascii="Arial" w:hAnsi="Arial" w:cs="Arial"/>
          <w:b/>
          <w:bCs/>
          <w:sz w:val="24"/>
          <w:szCs w:val="24"/>
        </w:rPr>
        <w:lastRenderedPageBreak/>
        <w:t>Remove financial benefit</w:t>
      </w:r>
      <w:r>
        <w:rPr>
          <w:rFonts w:ascii="Arial" w:hAnsi="Arial" w:cs="Arial"/>
          <w:sz w:val="24"/>
          <w:szCs w:val="24"/>
        </w:rPr>
        <w:t xml:space="preserve">: </w:t>
      </w:r>
      <w:r w:rsidR="00245D41">
        <w:rPr>
          <w:rFonts w:ascii="Arial" w:hAnsi="Arial" w:cs="Arial"/>
          <w:sz w:val="24"/>
          <w:szCs w:val="24"/>
        </w:rPr>
        <w:t xml:space="preserve">It should not be in the offender’s financial interest to commit a breach or offence rather than comply. However, the absence of any financial benefit does not mean that the penalty should be reduced. </w:t>
      </w:r>
    </w:p>
    <w:p w14:paraId="49CC0C15" w14:textId="77777777" w:rsidR="00D97DB4" w:rsidRPr="00D97DB4" w:rsidRDefault="00D97DB4" w:rsidP="00D97DB4">
      <w:pPr>
        <w:pStyle w:val="ListParagraph"/>
        <w:rPr>
          <w:rFonts w:ascii="Arial" w:hAnsi="Arial" w:cs="Arial"/>
          <w:sz w:val="24"/>
          <w:szCs w:val="24"/>
        </w:rPr>
      </w:pPr>
    </w:p>
    <w:p w14:paraId="1536FC51" w14:textId="79FCB230" w:rsidR="00F0365E" w:rsidRDefault="00D97DB4" w:rsidP="00D97DB4">
      <w:pPr>
        <w:pStyle w:val="ListParagraph"/>
        <w:numPr>
          <w:ilvl w:val="0"/>
          <w:numId w:val="14"/>
        </w:numPr>
        <w:spacing w:after="0" w:line="240" w:lineRule="auto"/>
        <w:ind w:left="1094" w:hanging="737"/>
        <w:jc w:val="both"/>
        <w:rPr>
          <w:rFonts w:ascii="Arial" w:hAnsi="Arial" w:cs="Arial"/>
          <w:sz w:val="24"/>
          <w:szCs w:val="24"/>
        </w:rPr>
      </w:pPr>
      <w:r>
        <w:rPr>
          <w:rFonts w:ascii="Arial" w:hAnsi="Arial" w:cs="Arial"/>
          <w:sz w:val="24"/>
          <w:szCs w:val="24"/>
        </w:rPr>
        <w:t xml:space="preserve">To enable consistency and transparency in setting the level of the fine, the Council has produced a scoring matrix which appears </w:t>
      </w:r>
      <w:r w:rsidR="00BE5473">
        <w:rPr>
          <w:rFonts w:ascii="Arial" w:hAnsi="Arial" w:cs="Arial"/>
          <w:sz w:val="24"/>
          <w:szCs w:val="24"/>
        </w:rPr>
        <w:t xml:space="preserve">as </w:t>
      </w:r>
      <w:r w:rsidRPr="002A3FA1">
        <w:rPr>
          <w:rFonts w:ascii="Arial" w:hAnsi="Arial" w:cs="Arial"/>
          <w:b/>
          <w:bCs/>
          <w:sz w:val="24"/>
          <w:szCs w:val="24"/>
        </w:rPr>
        <w:t>Appendix</w:t>
      </w:r>
      <w:r w:rsidR="004B307E">
        <w:rPr>
          <w:rFonts w:ascii="Arial" w:hAnsi="Arial" w:cs="Arial"/>
          <w:b/>
          <w:bCs/>
          <w:sz w:val="24"/>
          <w:szCs w:val="24"/>
        </w:rPr>
        <w:t xml:space="preserve"> B</w:t>
      </w:r>
      <w:r>
        <w:rPr>
          <w:rFonts w:ascii="Arial" w:hAnsi="Arial" w:cs="Arial"/>
          <w:sz w:val="24"/>
          <w:szCs w:val="24"/>
        </w:rPr>
        <w:t xml:space="preserve"> to this policy.</w:t>
      </w:r>
    </w:p>
    <w:p w14:paraId="184F56AC" w14:textId="77777777" w:rsidR="00F0365E" w:rsidRDefault="00F0365E" w:rsidP="0088183B">
      <w:pPr>
        <w:pStyle w:val="ListParagraph"/>
        <w:spacing w:after="0" w:line="240" w:lineRule="auto"/>
        <w:ind w:left="0"/>
        <w:jc w:val="both"/>
        <w:rPr>
          <w:rFonts w:ascii="Arial" w:hAnsi="Arial" w:cs="Arial"/>
          <w:sz w:val="24"/>
          <w:szCs w:val="24"/>
        </w:rPr>
      </w:pPr>
    </w:p>
    <w:p w14:paraId="6AC60573" w14:textId="4D90264B" w:rsidR="00D97DB4" w:rsidRDefault="00F0365E" w:rsidP="00D97DB4">
      <w:pPr>
        <w:pStyle w:val="ListParagraph"/>
        <w:numPr>
          <w:ilvl w:val="0"/>
          <w:numId w:val="14"/>
        </w:numPr>
        <w:spacing w:after="0" w:line="240" w:lineRule="auto"/>
        <w:ind w:left="1094" w:hanging="737"/>
        <w:jc w:val="both"/>
        <w:rPr>
          <w:rFonts w:ascii="Arial" w:hAnsi="Arial" w:cs="Arial"/>
          <w:sz w:val="24"/>
          <w:szCs w:val="24"/>
        </w:rPr>
      </w:pPr>
      <w:r>
        <w:rPr>
          <w:rFonts w:ascii="Arial" w:hAnsi="Arial" w:cs="Arial"/>
          <w:sz w:val="24"/>
          <w:szCs w:val="24"/>
        </w:rPr>
        <w:t xml:space="preserve">When applying the Civil penalties matrix, interim calculations at individual stages may result in figures that exceed the statutory maximum. Where the final amount reached following application of all relevant steps exceeds the statutory maximum, the civil penalty will be reduced to the applicable statutory maximum. </w:t>
      </w:r>
      <w:r w:rsidR="00D97DB4">
        <w:rPr>
          <w:rFonts w:ascii="Arial" w:hAnsi="Arial" w:cs="Arial"/>
          <w:sz w:val="24"/>
          <w:szCs w:val="24"/>
        </w:rPr>
        <w:t xml:space="preserve">  </w:t>
      </w:r>
    </w:p>
    <w:p w14:paraId="34BACD29" w14:textId="77777777" w:rsidR="003F04F0" w:rsidRDefault="003F04F0" w:rsidP="003F04F0">
      <w:pPr>
        <w:spacing w:after="0" w:line="240" w:lineRule="auto"/>
        <w:jc w:val="both"/>
        <w:rPr>
          <w:rFonts w:ascii="Arial" w:hAnsi="Arial" w:cs="Arial"/>
          <w:sz w:val="24"/>
          <w:szCs w:val="24"/>
        </w:rPr>
      </w:pPr>
    </w:p>
    <w:p w14:paraId="50BB515D" w14:textId="11FE3142" w:rsidR="003F04F0" w:rsidRDefault="003F04F0" w:rsidP="003F04F0">
      <w:pPr>
        <w:pStyle w:val="ListParagraph"/>
        <w:numPr>
          <w:ilvl w:val="0"/>
          <w:numId w:val="16"/>
        </w:numPr>
        <w:spacing w:after="0" w:line="240" w:lineRule="auto"/>
        <w:ind w:left="1094" w:hanging="737"/>
        <w:jc w:val="both"/>
        <w:rPr>
          <w:rFonts w:ascii="Arial" w:hAnsi="Arial" w:cs="Arial"/>
          <w:b/>
          <w:bCs/>
          <w:sz w:val="24"/>
          <w:szCs w:val="24"/>
        </w:rPr>
      </w:pPr>
      <w:r w:rsidRPr="003F04F0">
        <w:rPr>
          <w:rFonts w:ascii="Arial" w:hAnsi="Arial" w:cs="Arial"/>
          <w:b/>
          <w:bCs/>
          <w:sz w:val="24"/>
          <w:szCs w:val="24"/>
        </w:rPr>
        <w:t>PROCEDURE FOR ISSUING A CIVIL PENALTY NOTICE</w:t>
      </w:r>
    </w:p>
    <w:p w14:paraId="64626B8E" w14:textId="77777777" w:rsidR="003F04F0" w:rsidRPr="003F04F0" w:rsidRDefault="003F04F0" w:rsidP="003F04F0">
      <w:pPr>
        <w:spacing w:after="0" w:line="240" w:lineRule="auto"/>
        <w:jc w:val="both"/>
        <w:rPr>
          <w:rFonts w:ascii="Arial" w:hAnsi="Arial" w:cs="Arial"/>
          <w:b/>
          <w:bCs/>
          <w:sz w:val="24"/>
          <w:szCs w:val="24"/>
        </w:rPr>
      </w:pPr>
    </w:p>
    <w:p w14:paraId="24E54631" w14:textId="26EDAEA5" w:rsidR="003F04F0" w:rsidRDefault="003F04F0" w:rsidP="003F04F0">
      <w:pPr>
        <w:pStyle w:val="ListParagraph"/>
        <w:numPr>
          <w:ilvl w:val="0"/>
          <w:numId w:val="16"/>
        </w:numPr>
        <w:spacing w:after="0" w:line="240" w:lineRule="auto"/>
        <w:ind w:left="1094" w:hanging="737"/>
        <w:jc w:val="both"/>
        <w:rPr>
          <w:rFonts w:ascii="Arial" w:hAnsi="Arial" w:cs="Arial"/>
          <w:sz w:val="24"/>
          <w:szCs w:val="24"/>
        </w:rPr>
      </w:pPr>
      <w:r w:rsidRPr="003F04F0">
        <w:rPr>
          <w:rFonts w:ascii="Arial" w:hAnsi="Arial" w:cs="Arial"/>
          <w:sz w:val="24"/>
          <w:szCs w:val="24"/>
        </w:rPr>
        <w:t>Where it has been determined that a civil penalty notice is the appropriate sanction then the following procedure will be followed.</w:t>
      </w:r>
    </w:p>
    <w:p w14:paraId="753C0D12" w14:textId="77777777" w:rsidR="003F04F0" w:rsidRPr="003F04F0" w:rsidRDefault="003F04F0" w:rsidP="003F04F0">
      <w:pPr>
        <w:pStyle w:val="ListParagraph"/>
        <w:rPr>
          <w:rFonts w:ascii="Arial" w:hAnsi="Arial" w:cs="Arial"/>
          <w:sz w:val="24"/>
          <w:szCs w:val="24"/>
        </w:rPr>
      </w:pPr>
    </w:p>
    <w:p w14:paraId="6788D165" w14:textId="6C4D5CFF" w:rsidR="003F04F0" w:rsidRDefault="00E05145" w:rsidP="003F04F0">
      <w:pPr>
        <w:pStyle w:val="ListParagraph"/>
        <w:numPr>
          <w:ilvl w:val="0"/>
          <w:numId w:val="16"/>
        </w:numPr>
        <w:spacing w:after="0" w:line="240" w:lineRule="auto"/>
        <w:ind w:left="1094" w:hanging="737"/>
        <w:jc w:val="both"/>
        <w:rPr>
          <w:rFonts w:ascii="Arial" w:hAnsi="Arial" w:cs="Arial"/>
          <w:sz w:val="24"/>
          <w:szCs w:val="24"/>
        </w:rPr>
      </w:pPr>
      <w:r>
        <w:rPr>
          <w:rFonts w:ascii="Arial" w:hAnsi="Arial" w:cs="Arial"/>
          <w:sz w:val="24"/>
          <w:szCs w:val="24"/>
        </w:rPr>
        <w:t>Before imposing a civil penalty on a landlord, the Council will give the landlord</w:t>
      </w:r>
      <w:r w:rsidR="003F04F0">
        <w:rPr>
          <w:rFonts w:ascii="Arial" w:hAnsi="Arial" w:cs="Arial"/>
          <w:sz w:val="24"/>
          <w:szCs w:val="24"/>
        </w:rPr>
        <w:t xml:space="preserve"> a </w:t>
      </w:r>
      <w:r w:rsidR="003F04F0" w:rsidRPr="00706830">
        <w:rPr>
          <w:rFonts w:ascii="Arial" w:hAnsi="Arial" w:cs="Arial"/>
          <w:b/>
          <w:bCs/>
          <w:sz w:val="24"/>
          <w:szCs w:val="24"/>
        </w:rPr>
        <w:t>Notice of Intent</w:t>
      </w:r>
      <w:r w:rsidR="003F04F0">
        <w:rPr>
          <w:rFonts w:ascii="Arial" w:hAnsi="Arial" w:cs="Arial"/>
          <w:sz w:val="24"/>
          <w:szCs w:val="24"/>
        </w:rPr>
        <w:t xml:space="preserve"> to impose a civil penalty.  The notice will contain:</w:t>
      </w:r>
    </w:p>
    <w:p w14:paraId="7B260CE5" w14:textId="77777777" w:rsidR="00706830" w:rsidRPr="00706830" w:rsidRDefault="00706830" w:rsidP="00706830">
      <w:pPr>
        <w:pStyle w:val="ListParagraph"/>
        <w:rPr>
          <w:rFonts w:ascii="Arial" w:hAnsi="Arial" w:cs="Arial"/>
          <w:sz w:val="24"/>
          <w:szCs w:val="24"/>
        </w:rPr>
      </w:pPr>
    </w:p>
    <w:p w14:paraId="610AECA9" w14:textId="28043812" w:rsidR="00706830" w:rsidRDefault="00706830" w:rsidP="00706830">
      <w:pPr>
        <w:pStyle w:val="ListParagraph"/>
        <w:numPr>
          <w:ilvl w:val="0"/>
          <w:numId w:val="7"/>
        </w:numPr>
        <w:spacing w:after="0" w:line="240" w:lineRule="auto"/>
        <w:jc w:val="both"/>
        <w:rPr>
          <w:rFonts w:ascii="Arial" w:hAnsi="Arial" w:cs="Arial"/>
          <w:sz w:val="24"/>
          <w:szCs w:val="24"/>
        </w:rPr>
      </w:pPr>
      <w:r>
        <w:rPr>
          <w:rFonts w:ascii="Arial" w:hAnsi="Arial" w:cs="Arial"/>
          <w:sz w:val="24"/>
          <w:szCs w:val="24"/>
        </w:rPr>
        <w:t>The amount of the proposed financial penalty.</w:t>
      </w:r>
    </w:p>
    <w:p w14:paraId="1521A995" w14:textId="77777777" w:rsidR="00C14DE3" w:rsidRDefault="00C14DE3" w:rsidP="00C14DE3">
      <w:pPr>
        <w:pStyle w:val="ListParagraph"/>
        <w:spacing w:after="0" w:line="240" w:lineRule="auto"/>
        <w:ind w:left="1454"/>
        <w:jc w:val="both"/>
        <w:rPr>
          <w:rFonts w:ascii="Arial" w:hAnsi="Arial" w:cs="Arial"/>
          <w:sz w:val="24"/>
          <w:szCs w:val="24"/>
        </w:rPr>
      </w:pPr>
    </w:p>
    <w:p w14:paraId="0EA18C62" w14:textId="45ADFE41" w:rsidR="00706830" w:rsidRDefault="00706830" w:rsidP="00706830">
      <w:pPr>
        <w:pStyle w:val="ListParagraph"/>
        <w:numPr>
          <w:ilvl w:val="0"/>
          <w:numId w:val="7"/>
        </w:numPr>
        <w:spacing w:after="0" w:line="240" w:lineRule="auto"/>
        <w:jc w:val="both"/>
        <w:rPr>
          <w:rFonts w:ascii="Arial" w:hAnsi="Arial" w:cs="Arial"/>
          <w:sz w:val="24"/>
          <w:szCs w:val="24"/>
        </w:rPr>
      </w:pPr>
      <w:r>
        <w:rPr>
          <w:rFonts w:ascii="Arial" w:hAnsi="Arial" w:cs="Arial"/>
          <w:sz w:val="24"/>
          <w:szCs w:val="24"/>
        </w:rPr>
        <w:t>The reasons for proposing</w:t>
      </w:r>
      <w:r w:rsidR="00E05145">
        <w:rPr>
          <w:rFonts w:ascii="Arial" w:hAnsi="Arial" w:cs="Arial"/>
          <w:sz w:val="24"/>
          <w:szCs w:val="24"/>
        </w:rPr>
        <w:t xml:space="preserve"> to impose</w:t>
      </w:r>
      <w:r>
        <w:rPr>
          <w:rFonts w:ascii="Arial" w:hAnsi="Arial" w:cs="Arial"/>
          <w:sz w:val="24"/>
          <w:szCs w:val="24"/>
        </w:rPr>
        <w:t xml:space="preserve"> a civil penalty.</w:t>
      </w:r>
    </w:p>
    <w:p w14:paraId="33A6F622" w14:textId="77777777" w:rsidR="00C14DE3" w:rsidRPr="00C14DE3" w:rsidRDefault="00C14DE3" w:rsidP="00C14DE3">
      <w:pPr>
        <w:spacing w:after="0" w:line="240" w:lineRule="auto"/>
        <w:jc w:val="both"/>
        <w:rPr>
          <w:rFonts w:ascii="Arial" w:hAnsi="Arial" w:cs="Arial"/>
          <w:sz w:val="24"/>
          <w:szCs w:val="24"/>
        </w:rPr>
      </w:pPr>
    </w:p>
    <w:p w14:paraId="06BEE936" w14:textId="63761260" w:rsidR="00706830" w:rsidRDefault="00706830" w:rsidP="00706830">
      <w:pPr>
        <w:pStyle w:val="ListParagraph"/>
        <w:numPr>
          <w:ilvl w:val="0"/>
          <w:numId w:val="7"/>
        </w:numPr>
        <w:spacing w:after="0" w:line="240" w:lineRule="auto"/>
        <w:jc w:val="both"/>
        <w:rPr>
          <w:rFonts w:ascii="Arial" w:hAnsi="Arial" w:cs="Arial"/>
          <w:sz w:val="24"/>
          <w:szCs w:val="24"/>
        </w:rPr>
      </w:pPr>
      <w:r>
        <w:rPr>
          <w:rFonts w:ascii="Arial" w:hAnsi="Arial" w:cs="Arial"/>
          <w:sz w:val="24"/>
          <w:szCs w:val="24"/>
        </w:rPr>
        <w:t>Information on the right to make written representations to the Council.</w:t>
      </w:r>
    </w:p>
    <w:p w14:paraId="010E5305" w14:textId="77777777" w:rsidR="00C14DE3" w:rsidRPr="00C14DE3" w:rsidRDefault="00C14DE3" w:rsidP="00C14DE3">
      <w:pPr>
        <w:spacing w:after="0" w:line="240" w:lineRule="auto"/>
        <w:jc w:val="both"/>
        <w:rPr>
          <w:rFonts w:ascii="Arial" w:hAnsi="Arial" w:cs="Arial"/>
          <w:sz w:val="24"/>
          <w:szCs w:val="24"/>
        </w:rPr>
      </w:pPr>
    </w:p>
    <w:p w14:paraId="32A50D1E" w14:textId="4C6996A8" w:rsidR="00706830" w:rsidRDefault="00706830" w:rsidP="00706830">
      <w:pPr>
        <w:pStyle w:val="ListParagraph"/>
        <w:numPr>
          <w:ilvl w:val="0"/>
          <w:numId w:val="7"/>
        </w:numPr>
        <w:spacing w:after="0" w:line="240" w:lineRule="auto"/>
        <w:jc w:val="both"/>
        <w:rPr>
          <w:rFonts w:ascii="Arial" w:hAnsi="Arial" w:cs="Arial"/>
          <w:sz w:val="24"/>
          <w:szCs w:val="24"/>
        </w:rPr>
      </w:pPr>
      <w:r>
        <w:rPr>
          <w:rFonts w:ascii="Arial" w:hAnsi="Arial" w:cs="Arial"/>
          <w:sz w:val="24"/>
          <w:szCs w:val="24"/>
        </w:rPr>
        <w:t>The period in which to make representations</w:t>
      </w:r>
      <w:r w:rsidR="00E05145">
        <w:rPr>
          <w:rFonts w:ascii="Arial" w:hAnsi="Arial" w:cs="Arial"/>
          <w:sz w:val="24"/>
          <w:szCs w:val="24"/>
        </w:rPr>
        <w:t>. This must be within a period of 28 days beginning with the day after the date on which the notice of intent was given.</w:t>
      </w:r>
    </w:p>
    <w:p w14:paraId="592001D8" w14:textId="77777777" w:rsidR="00706830" w:rsidRPr="00706830" w:rsidRDefault="00706830" w:rsidP="00706830">
      <w:pPr>
        <w:pStyle w:val="ListParagraph"/>
        <w:rPr>
          <w:rFonts w:ascii="Arial" w:hAnsi="Arial" w:cs="Arial"/>
          <w:sz w:val="24"/>
          <w:szCs w:val="24"/>
        </w:rPr>
      </w:pPr>
    </w:p>
    <w:p w14:paraId="1798B9E3" w14:textId="7EDF68FF" w:rsidR="00706830" w:rsidRDefault="00D97D45" w:rsidP="003F04F0">
      <w:pPr>
        <w:pStyle w:val="ListParagraph"/>
        <w:numPr>
          <w:ilvl w:val="0"/>
          <w:numId w:val="16"/>
        </w:numPr>
        <w:spacing w:after="0" w:line="240" w:lineRule="auto"/>
        <w:ind w:left="1094" w:hanging="737"/>
        <w:jc w:val="both"/>
        <w:rPr>
          <w:rFonts w:ascii="Arial" w:hAnsi="Arial" w:cs="Arial"/>
          <w:sz w:val="24"/>
          <w:szCs w:val="24"/>
        </w:rPr>
      </w:pPr>
      <w:r>
        <w:rPr>
          <w:rFonts w:ascii="Arial" w:hAnsi="Arial" w:cs="Arial"/>
          <w:sz w:val="24"/>
          <w:szCs w:val="24"/>
        </w:rPr>
        <w:t xml:space="preserve">After the end of the period </w:t>
      </w:r>
      <w:r w:rsidR="00333381">
        <w:rPr>
          <w:rFonts w:ascii="Arial" w:hAnsi="Arial" w:cs="Arial"/>
          <w:sz w:val="24"/>
          <w:szCs w:val="24"/>
        </w:rPr>
        <w:t>for representations</w:t>
      </w:r>
      <w:r w:rsidR="00706830">
        <w:rPr>
          <w:rFonts w:ascii="Arial" w:hAnsi="Arial" w:cs="Arial"/>
          <w:sz w:val="24"/>
          <w:szCs w:val="24"/>
        </w:rPr>
        <w:t xml:space="preserve"> </w:t>
      </w:r>
      <w:r>
        <w:rPr>
          <w:rFonts w:ascii="Arial" w:hAnsi="Arial" w:cs="Arial"/>
          <w:sz w:val="24"/>
          <w:szCs w:val="24"/>
        </w:rPr>
        <w:t>t</w:t>
      </w:r>
      <w:r w:rsidR="00706830">
        <w:rPr>
          <w:rFonts w:ascii="Arial" w:hAnsi="Arial" w:cs="Arial"/>
          <w:sz w:val="24"/>
          <w:szCs w:val="24"/>
        </w:rPr>
        <w:t>he Council will then decide:</w:t>
      </w:r>
    </w:p>
    <w:p w14:paraId="09390996" w14:textId="77777777" w:rsidR="00706830" w:rsidRPr="00706830" w:rsidRDefault="00706830" w:rsidP="00706830">
      <w:pPr>
        <w:spacing w:after="0" w:line="240" w:lineRule="auto"/>
        <w:jc w:val="both"/>
        <w:rPr>
          <w:rFonts w:ascii="Arial" w:hAnsi="Arial" w:cs="Arial"/>
          <w:sz w:val="24"/>
          <w:szCs w:val="24"/>
        </w:rPr>
      </w:pPr>
    </w:p>
    <w:p w14:paraId="28128434" w14:textId="681AFF55" w:rsidR="00706830" w:rsidRDefault="00706830" w:rsidP="00706830">
      <w:pPr>
        <w:pStyle w:val="ListParagraph"/>
        <w:numPr>
          <w:ilvl w:val="0"/>
          <w:numId w:val="7"/>
        </w:numPr>
        <w:spacing w:after="0" w:line="240" w:lineRule="auto"/>
        <w:jc w:val="both"/>
        <w:rPr>
          <w:rFonts w:ascii="Arial" w:hAnsi="Arial" w:cs="Arial"/>
          <w:sz w:val="24"/>
          <w:szCs w:val="24"/>
        </w:rPr>
      </w:pPr>
      <w:r>
        <w:rPr>
          <w:rFonts w:ascii="Arial" w:hAnsi="Arial" w:cs="Arial"/>
          <w:sz w:val="24"/>
          <w:szCs w:val="24"/>
        </w:rPr>
        <w:t>Whether to impose a civil penalty.</w:t>
      </w:r>
    </w:p>
    <w:p w14:paraId="142B7B7C" w14:textId="77777777" w:rsidR="00C14DE3" w:rsidRPr="00C14DE3" w:rsidRDefault="00C14DE3" w:rsidP="00C14DE3">
      <w:pPr>
        <w:spacing w:after="0" w:line="240" w:lineRule="auto"/>
        <w:jc w:val="both"/>
        <w:rPr>
          <w:rFonts w:ascii="Arial" w:hAnsi="Arial" w:cs="Arial"/>
          <w:sz w:val="24"/>
          <w:szCs w:val="24"/>
        </w:rPr>
      </w:pPr>
    </w:p>
    <w:p w14:paraId="6DD18881" w14:textId="77777777" w:rsidR="00333381" w:rsidRDefault="00706830" w:rsidP="00706830">
      <w:pPr>
        <w:pStyle w:val="ListParagraph"/>
        <w:numPr>
          <w:ilvl w:val="0"/>
          <w:numId w:val="7"/>
        </w:numPr>
        <w:spacing w:after="0" w:line="240" w:lineRule="auto"/>
        <w:jc w:val="both"/>
        <w:rPr>
          <w:rFonts w:ascii="Arial" w:hAnsi="Arial" w:cs="Arial"/>
          <w:sz w:val="24"/>
          <w:szCs w:val="24"/>
        </w:rPr>
      </w:pPr>
      <w:r>
        <w:rPr>
          <w:rFonts w:ascii="Arial" w:hAnsi="Arial" w:cs="Arial"/>
          <w:sz w:val="24"/>
          <w:szCs w:val="24"/>
        </w:rPr>
        <w:t>The amount of any such penalty.</w:t>
      </w:r>
      <w:r w:rsidR="00D97D45">
        <w:rPr>
          <w:rFonts w:ascii="Arial" w:hAnsi="Arial" w:cs="Arial"/>
          <w:sz w:val="24"/>
          <w:szCs w:val="24"/>
        </w:rPr>
        <w:t xml:space="preserve"> </w:t>
      </w:r>
    </w:p>
    <w:p w14:paraId="6D122A93" w14:textId="77777777" w:rsidR="00C14DE3" w:rsidRPr="00C14DE3" w:rsidRDefault="00C14DE3" w:rsidP="00C14DE3">
      <w:pPr>
        <w:spacing w:after="0" w:line="240" w:lineRule="auto"/>
        <w:jc w:val="both"/>
        <w:rPr>
          <w:rFonts w:ascii="Arial" w:hAnsi="Arial" w:cs="Arial"/>
          <w:sz w:val="24"/>
          <w:szCs w:val="24"/>
        </w:rPr>
      </w:pPr>
    </w:p>
    <w:p w14:paraId="5A66DD89" w14:textId="72276EC6" w:rsidR="00706830" w:rsidRPr="00706830" w:rsidRDefault="00D97D45" w:rsidP="00706830">
      <w:pPr>
        <w:pStyle w:val="ListParagraph"/>
        <w:numPr>
          <w:ilvl w:val="0"/>
          <w:numId w:val="7"/>
        </w:numPr>
        <w:spacing w:after="0" w:line="240" w:lineRule="auto"/>
        <w:jc w:val="both"/>
        <w:rPr>
          <w:rFonts w:ascii="Arial" w:hAnsi="Arial" w:cs="Arial"/>
          <w:sz w:val="24"/>
          <w:szCs w:val="24"/>
        </w:rPr>
      </w:pPr>
      <w:r>
        <w:rPr>
          <w:rFonts w:ascii="Arial" w:hAnsi="Arial" w:cs="Arial"/>
          <w:sz w:val="24"/>
          <w:szCs w:val="24"/>
        </w:rPr>
        <w:t>This amount can be higher or lower than the amount stated in the notice of intent.</w:t>
      </w:r>
    </w:p>
    <w:p w14:paraId="12B85AF7" w14:textId="7030E300" w:rsidR="00706830" w:rsidRPr="00333381" w:rsidRDefault="00706830" w:rsidP="00333381">
      <w:pPr>
        <w:spacing w:after="0" w:line="240" w:lineRule="auto"/>
        <w:jc w:val="both"/>
        <w:rPr>
          <w:rFonts w:ascii="Arial" w:hAnsi="Arial" w:cs="Arial"/>
          <w:color w:val="4472C4" w:themeColor="accent1"/>
          <w:sz w:val="24"/>
          <w:szCs w:val="24"/>
        </w:rPr>
      </w:pPr>
    </w:p>
    <w:p w14:paraId="5276B774" w14:textId="0ED45AFC" w:rsidR="00706830" w:rsidRDefault="00D97D45" w:rsidP="00C14DE3">
      <w:pPr>
        <w:pStyle w:val="ListParagraph"/>
        <w:numPr>
          <w:ilvl w:val="0"/>
          <w:numId w:val="16"/>
        </w:numPr>
        <w:spacing w:after="0" w:line="240" w:lineRule="auto"/>
        <w:ind w:left="1094" w:hanging="737"/>
        <w:jc w:val="both"/>
        <w:rPr>
          <w:rFonts w:ascii="Arial" w:hAnsi="Arial" w:cs="Arial"/>
          <w:sz w:val="24"/>
          <w:szCs w:val="24"/>
        </w:rPr>
      </w:pPr>
      <w:r>
        <w:rPr>
          <w:rFonts w:ascii="Arial" w:hAnsi="Arial" w:cs="Arial"/>
          <w:sz w:val="24"/>
          <w:szCs w:val="24"/>
        </w:rPr>
        <w:t xml:space="preserve">A landlord’s rectification of the identified breach or offence during the representations period </w:t>
      </w:r>
      <w:r w:rsidR="00337332">
        <w:rPr>
          <w:rFonts w:ascii="Arial" w:hAnsi="Arial" w:cs="Arial"/>
          <w:sz w:val="24"/>
          <w:szCs w:val="24"/>
        </w:rPr>
        <w:t xml:space="preserve">will rarely, of itself, lead the Council to conclude that the imposition of a civil penalty is inappropriate. However, compliance at this stage will usually be relevant to the assessment of mitigating factors that may reduce the level of any civil penalty imposed. Similarly, an admission of liability will rarely, of itself, lead the Council to conclude that the imposition of a civil penalty is inappropriate. An admission of liability will, </w:t>
      </w:r>
      <w:r w:rsidR="00337332">
        <w:rPr>
          <w:rFonts w:ascii="Arial" w:hAnsi="Arial" w:cs="Arial"/>
          <w:sz w:val="24"/>
          <w:szCs w:val="24"/>
        </w:rPr>
        <w:lastRenderedPageBreak/>
        <w:t>however, usually be relevant to the assessment of mitigating factors that may reduce the level of any civil penalty imposed.</w:t>
      </w:r>
    </w:p>
    <w:p w14:paraId="431542AA" w14:textId="77777777" w:rsidR="00210F66" w:rsidRPr="00C14DE3" w:rsidRDefault="00210F66" w:rsidP="00210F66">
      <w:pPr>
        <w:pStyle w:val="ListParagraph"/>
        <w:spacing w:after="0" w:line="240" w:lineRule="auto"/>
        <w:ind w:left="1094"/>
        <w:jc w:val="both"/>
        <w:rPr>
          <w:rFonts w:ascii="Arial" w:hAnsi="Arial" w:cs="Arial"/>
          <w:sz w:val="24"/>
          <w:szCs w:val="24"/>
        </w:rPr>
      </w:pPr>
    </w:p>
    <w:p w14:paraId="665E808E" w14:textId="0338B397" w:rsidR="00706830" w:rsidRDefault="00337332" w:rsidP="00706830">
      <w:pPr>
        <w:pStyle w:val="ListParagraph"/>
        <w:numPr>
          <w:ilvl w:val="0"/>
          <w:numId w:val="16"/>
        </w:numPr>
        <w:spacing w:after="0" w:line="240" w:lineRule="auto"/>
        <w:ind w:left="1094" w:hanging="737"/>
        <w:jc w:val="both"/>
        <w:rPr>
          <w:rFonts w:ascii="Arial" w:hAnsi="Arial" w:cs="Arial"/>
          <w:sz w:val="24"/>
          <w:szCs w:val="24"/>
        </w:rPr>
      </w:pPr>
      <w:r>
        <w:rPr>
          <w:rFonts w:ascii="Arial" w:hAnsi="Arial" w:cs="Arial"/>
          <w:sz w:val="24"/>
          <w:szCs w:val="24"/>
        </w:rPr>
        <w:t xml:space="preserve">If the decision is made to impose a civil </w:t>
      </w:r>
      <w:proofErr w:type="gramStart"/>
      <w:r>
        <w:rPr>
          <w:rFonts w:ascii="Arial" w:hAnsi="Arial" w:cs="Arial"/>
          <w:sz w:val="24"/>
          <w:szCs w:val="24"/>
        </w:rPr>
        <w:t>penalty</w:t>
      </w:r>
      <w:proofErr w:type="gramEnd"/>
      <w:r>
        <w:rPr>
          <w:rFonts w:ascii="Arial" w:hAnsi="Arial" w:cs="Arial"/>
          <w:sz w:val="24"/>
          <w:szCs w:val="24"/>
        </w:rPr>
        <w:t xml:space="preserve"> then a </w:t>
      </w:r>
      <w:r w:rsidRPr="00C14DE3">
        <w:rPr>
          <w:rFonts w:ascii="Arial" w:hAnsi="Arial" w:cs="Arial"/>
          <w:b/>
          <w:bCs/>
          <w:sz w:val="24"/>
          <w:szCs w:val="24"/>
        </w:rPr>
        <w:t>Final Notice</w:t>
      </w:r>
      <w:r>
        <w:rPr>
          <w:rFonts w:ascii="Arial" w:hAnsi="Arial" w:cs="Arial"/>
          <w:sz w:val="24"/>
          <w:szCs w:val="24"/>
        </w:rPr>
        <w:t xml:space="preserve"> will be issued. This will contain: </w:t>
      </w:r>
    </w:p>
    <w:p w14:paraId="2625EAEA" w14:textId="77777777" w:rsidR="007B145F" w:rsidRDefault="007B145F" w:rsidP="007B145F">
      <w:pPr>
        <w:pStyle w:val="ListParagraph"/>
        <w:spacing w:after="0" w:line="240" w:lineRule="auto"/>
        <w:ind w:left="1094"/>
        <w:jc w:val="both"/>
        <w:rPr>
          <w:rFonts w:ascii="Arial" w:hAnsi="Arial" w:cs="Arial"/>
          <w:sz w:val="24"/>
          <w:szCs w:val="24"/>
        </w:rPr>
      </w:pPr>
    </w:p>
    <w:p w14:paraId="6F8E761E" w14:textId="4A3C4CE7" w:rsidR="00BA44AC" w:rsidRDefault="00BA44AC" w:rsidP="00BA44AC">
      <w:pPr>
        <w:pStyle w:val="ListParagraph"/>
        <w:numPr>
          <w:ilvl w:val="0"/>
          <w:numId w:val="7"/>
        </w:numPr>
        <w:spacing w:after="0" w:line="240" w:lineRule="auto"/>
        <w:jc w:val="both"/>
        <w:rPr>
          <w:rFonts w:ascii="Arial" w:hAnsi="Arial" w:cs="Arial"/>
          <w:sz w:val="24"/>
          <w:szCs w:val="24"/>
        </w:rPr>
      </w:pPr>
      <w:r>
        <w:rPr>
          <w:rFonts w:ascii="Arial" w:hAnsi="Arial" w:cs="Arial"/>
          <w:sz w:val="24"/>
          <w:szCs w:val="24"/>
        </w:rPr>
        <w:t>The amount of the penalty</w:t>
      </w:r>
    </w:p>
    <w:p w14:paraId="0C33B19B" w14:textId="77777777" w:rsidR="00C14DE3" w:rsidRDefault="00C14DE3" w:rsidP="00C14DE3">
      <w:pPr>
        <w:pStyle w:val="ListParagraph"/>
        <w:spacing w:after="0" w:line="240" w:lineRule="auto"/>
        <w:ind w:left="1454"/>
        <w:jc w:val="both"/>
        <w:rPr>
          <w:rFonts w:ascii="Arial" w:hAnsi="Arial" w:cs="Arial"/>
          <w:sz w:val="24"/>
          <w:szCs w:val="24"/>
        </w:rPr>
      </w:pPr>
    </w:p>
    <w:p w14:paraId="291B6ACF" w14:textId="036E70D7" w:rsidR="00BA44AC" w:rsidRDefault="00BA44AC" w:rsidP="00BA44AC">
      <w:pPr>
        <w:pStyle w:val="ListParagraph"/>
        <w:numPr>
          <w:ilvl w:val="0"/>
          <w:numId w:val="7"/>
        </w:numPr>
        <w:spacing w:after="0" w:line="240" w:lineRule="auto"/>
        <w:jc w:val="both"/>
        <w:rPr>
          <w:rFonts w:ascii="Arial" w:hAnsi="Arial" w:cs="Arial"/>
          <w:sz w:val="24"/>
          <w:szCs w:val="24"/>
        </w:rPr>
      </w:pPr>
      <w:r>
        <w:rPr>
          <w:rFonts w:ascii="Arial" w:hAnsi="Arial" w:cs="Arial"/>
          <w:sz w:val="24"/>
          <w:szCs w:val="24"/>
        </w:rPr>
        <w:t>The reasons for imposing the penalty</w:t>
      </w:r>
    </w:p>
    <w:p w14:paraId="179AFA5C" w14:textId="77777777" w:rsidR="00C14DE3" w:rsidRPr="00C14DE3" w:rsidRDefault="00C14DE3" w:rsidP="00C14DE3">
      <w:pPr>
        <w:spacing w:after="0" w:line="240" w:lineRule="auto"/>
        <w:jc w:val="both"/>
        <w:rPr>
          <w:rFonts w:ascii="Arial" w:hAnsi="Arial" w:cs="Arial"/>
          <w:sz w:val="24"/>
          <w:szCs w:val="24"/>
        </w:rPr>
      </w:pPr>
    </w:p>
    <w:p w14:paraId="4D222FFA" w14:textId="31209443" w:rsidR="00C14DE3" w:rsidRDefault="00BA44AC" w:rsidP="00C14DE3">
      <w:pPr>
        <w:pStyle w:val="ListParagraph"/>
        <w:numPr>
          <w:ilvl w:val="0"/>
          <w:numId w:val="7"/>
        </w:numPr>
        <w:spacing w:after="0" w:line="240" w:lineRule="auto"/>
        <w:jc w:val="both"/>
        <w:rPr>
          <w:rFonts w:ascii="Arial" w:hAnsi="Arial" w:cs="Arial"/>
          <w:sz w:val="24"/>
          <w:szCs w:val="24"/>
        </w:rPr>
      </w:pPr>
      <w:r>
        <w:rPr>
          <w:rFonts w:ascii="Arial" w:hAnsi="Arial" w:cs="Arial"/>
          <w:sz w:val="24"/>
          <w:szCs w:val="24"/>
        </w:rPr>
        <w:t>Information about how to pay the penalty</w:t>
      </w:r>
    </w:p>
    <w:p w14:paraId="626E3164" w14:textId="77777777" w:rsidR="00C14DE3" w:rsidRPr="00C14DE3" w:rsidRDefault="00C14DE3" w:rsidP="00C14DE3">
      <w:pPr>
        <w:spacing w:after="0" w:line="240" w:lineRule="auto"/>
        <w:jc w:val="both"/>
        <w:rPr>
          <w:rFonts w:ascii="Arial" w:hAnsi="Arial" w:cs="Arial"/>
          <w:sz w:val="24"/>
          <w:szCs w:val="24"/>
        </w:rPr>
      </w:pPr>
    </w:p>
    <w:p w14:paraId="5D0EA95C" w14:textId="5D4EC088" w:rsidR="00BA44AC" w:rsidRDefault="00BA44AC" w:rsidP="00BA44AC">
      <w:pPr>
        <w:pStyle w:val="ListParagraph"/>
        <w:numPr>
          <w:ilvl w:val="0"/>
          <w:numId w:val="7"/>
        </w:numPr>
        <w:spacing w:after="0" w:line="240" w:lineRule="auto"/>
        <w:jc w:val="both"/>
        <w:rPr>
          <w:rFonts w:ascii="Arial" w:hAnsi="Arial" w:cs="Arial"/>
          <w:sz w:val="24"/>
          <w:szCs w:val="24"/>
        </w:rPr>
      </w:pPr>
      <w:r>
        <w:rPr>
          <w:rFonts w:ascii="Arial" w:hAnsi="Arial" w:cs="Arial"/>
          <w:sz w:val="24"/>
          <w:szCs w:val="24"/>
        </w:rPr>
        <w:t>The period for payment of the penalty</w:t>
      </w:r>
    </w:p>
    <w:p w14:paraId="1263652D" w14:textId="77777777" w:rsidR="00C14DE3" w:rsidRPr="00C14DE3" w:rsidRDefault="00C14DE3" w:rsidP="00C14DE3">
      <w:pPr>
        <w:spacing w:after="0" w:line="240" w:lineRule="auto"/>
        <w:jc w:val="both"/>
        <w:rPr>
          <w:rFonts w:ascii="Arial" w:hAnsi="Arial" w:cs="Arial"/>
          <w:sz w:val="24"/>
          <w:szCs w:val="24"/>
        </w:rPr>
      </w:pPr>
    </w:p>
    <w:p w14:paraId="13B699C7" w14:textId="339C323D" w:rsidR="00BA44AC" w:rsidRDefault="00BA44AC" w:rsidP="00BA44AC">
      <w:pPr>
        <w:pStyle w:val="ListParagraph"/>
        <w:numPr>
          <w:ilvl w:val="0"/>
          <w:numId w:val="7"/>
        </w:numPr>
        <w:spacing w:after="0" w:line="240" w:lineRule="auto"/>
        <w:jc w:val="both"/>
        <w:rPr>
          <w:rFonts w:ascii="Arial" w:hAnsi="Arial" w:cs="Arial"/>
          <w:sz w:val="24"/>
          <w:szCs w:val="24"/>
        </w:rPr>
      </w:pPr>
      <w:r>
        <w:rPr>
          <w:rFonts w:ascii="Arial" w:hAnsi="Arial" w:cs="Arial"/>
          <w:sz w:val="24"/>
          <w:szCs w:val="24"/>
        </w:rPr>
        <w:t>Information about rights of appeal</w:t>
      </w:r>
    </w:p>
    <w:p w14:paraId="0216E029" w14:textId="77777777" w:rsidR="00C14DE3" w:rsidRPr="00C14DE3" w:rsidRDefault="00C14DE3" w:rsidP="00C14DE3">
      <w:pPr>
        <w:spacing w:after="0" w:line="240" w:lineRule="auto"/>
        <w:jc w:val="both"/>
        <w:rPr>
          <w:rFonts w:ascii="Arial" w:hAnsi="Arial" w:cs="Arial"/>
          <w:sz w:val="24"/>
          <w:szCs w:val="24"/>
        </w:rPr>
      </w:pPr>
    </w:p>
    <w:p w14:paraId="3743D51B" w14:textId="718A312A" w:rsidR="00BA44AC" w:rsidRPr="003A0219" w:rsidRDefault="00BA44AC" w:rsidP="00333381">
      <w:pPr>
        <w:pStyle w:val="ListParagraph"/>
        <w:numPr>
          <w:ilvl w:val="0"/>
          <w:numId w:val="7"/>
        </w:numPr>
        <w:spacing w:after="0" w:line="240" w:lineRule="auto"/>
        <w:jc w:val="both"/>
        <w:rPr>
          <w:rFonts w:ascii="Arial" w:hAnsi="Arial" w:cs="Arial"/>
          <w:sz w:val="24"/>
          <w:szCs w:val="24"/>
        </w:rPr>
      </w:pPr>
      <w:r>
        <w:rPr>
          <w:rFonts w:ascii="Arial" w:hAnsi="Arial" w:cs="Arial"/>
          <w:sz w:val="24"/>
          <w:szCs w:val="24"/>
        </w:rPr>
        <w:t>The consequences of failure to comply with the notice</w:t>
      </w:r>
    </w:p>
    <w:p w14:paraId="075A08FF" w14:textId="77777777" w:rsidR="00FB39B3" w:rsidRPr="00A367FF" w:rsidRDefault="00FB39B3" w:rsidP="00773818">
      <w:pPr>
        <w:spacing w:after="0" w:line="240" w:lineRule="auto"/>
        <w:jc w:val="both"/>
        <w:rPr>
          <w:rFonts w:ascii="Arial" w:hAnsi="Arial" w:cs="Arial"/>
          <w:sz w:val="24"/>
          <w:szCs w:val="24"/>
        </w:rPr>
      </w:pPr>
    </w:p>
    <w:p w14:paraId="01987332" w14:textId="06839172" w:rsidR="00773818" w:rsidRDefault="009E455C" w:rsidP="00C54F16">
      <w:pPr>
        <w:pStyle w:val="ListParagraph"/>
        <w:numPr>
          <w:ilvl w:val="0"/>
          <w:numId w:val="18"/>
        </w:numPr>
        <w:spacing w:after="0" w:line="480" w:lineRule="auto"/>
        <w:ind w:left="1094" w:hanging="737"/>
        <w:jc w:val="both"/>
        <w:rPr>
          <w:rFonts w:ascii="Arial" w:hAnsi="Arial" w:cs="Arial"/>
          <w:b/>
          <w:bCs/>
          <w:sz w:val="24"/>
          <w:szCs w:val="24"/>
        </w:rPr>
      </w:pPr>
      <w:r w:rsidRPr="00CF0DB3">
        <w:rPr>
          <w:rFonts w:ascii="Arial" w:hAnsi="Arial" w:cs="Arial"/>
          <w:b/>
          <w:bCs/>
          <w:sz w:val="24"/>
          <w:szCs w:val="24"/>
        </w:rPr>
        <w:t>A</w:t>
      </w:r>
      <w:r>
        <w:rPr>
          <w:rFonts w:ascii="Arial" w:hAnsi="Arial" w:cs="Arial"/>
          <w:b/>
          <w:bCs/>
          <w:sz w:val="24"/>
          <w:szCs w:val="24"/>
        </w:rPr>
        <w:t>PPEALS</w:t>
      </w:r>
    </w:p>
    <w:p w14:paraId="41728281" w14:textId="50541244" w:rsidR="00CF0DB3" w:rsidRDefault="001F53EF" w:rsidP="00CF0DB3">
      <w:pPr>
        <w:pStyle w:val="ListParagraph"/>
        <w:numPr>
          <w:ilvl w:val="0"/>
          <w:numId w:val="18"/>
        </w:numPr>
        <w:spacing w:after="0" w:line="240" w:lineRule="auto"/>
        <w:ind w:left="1094" w:hanging="737"/>
        <w:jc w:val="both"/>
        <w:rPr>
          <w:rFonts w:ascii="Arial" w:hAnsi="Arial" w:cs="Arial"/>
          <w:sz w:val="24"/>
          <w:szCs w:val="24"/>
        </w:rPr>
      </w:pPr>
      <w:r>
        <w:rPr>
          <w:rFonts w:ascii="Arial" w:hAnsi="Arial" w:cs="Arial"/>
          <w:sz w:val="24"/>
          <w:szCs w:val="24"/>
        </w:rPr>
        <w:t>A landlord who is given</w:t>
      </w:r>
      <w:r w:rsidR="00CF0DB3" w:rsidRPr="00CF0DB3">
        <w:rPr>
          <w:rFonts w:ascii="Arial" w:hAnsi="Arial" w:cs="Arial"/>
          <w:sz w:val="24"/>
          <w:szCs w:val="24"/>
        </w:rPr>
        <w:t xml:space="preserve"> a Final Notice may appeal</w:t>
      </w:r>
      <w:r>
        <w:rPr>
          <w:rFonts w:ascii="Arial" w:hAnsi="Arial" w:cs="Arial"/>
          <w:sz w:val="24"/>
          <w:szCs w:val="24"/>
        </w:rPr>
        <w:t xml:space="preserve"> against</w:t>
      </w:r>
      <w:r w:rsidR="00CF0DB3" w:rsidRPr="00CF0DB3">
        <w:rPr>
          <w:rFonts w:ascii="Arial" w:hAnsi="Arial" w:cs="Arial"/>
          <w:sz w:val="24"/>
          <w:szCs w:val="24"/>
        </w:rPr>
        <w:t xml:space="preserve"> the decision to impose a civil penalty</w:t>
      </w:r>
      <w:r>
        <w:rPr>
          <w:rFonts w:ascii="Arial" w:hAnsi="Arial" w:cs="Arial"/>
          <w:sz w:val="24"/>
          <w:szCs w:val="24"/>
        </w:rPr>
        <w:t xml:space="preserve"> and/or the amount of the civil penalty</w:t>
      </w:r>
      <w:r w:rsidR="00CF0DB3" w:rsidRPr="00CF0DB3">
        <w:rPr>
          <w:rFonts w:ascii="Arial" w:hAnsi="Arial" w:cs="Arial"/>
          <w:sz w:val="24"/>
          <w:szCs w:val="24"/>
        </w:rPr>
        <w:t xml:space="preserve"> to the First-Tier Tribunal</w:t>
      </w:r>
      <w:r>
        <w:rPr>
          <w:rFonts w:ascii="Arial" w:hAnsi="Arial" w:cs="Arial"/>
          <w:sz w:val="24"/>
          <w:szCs w:val="24"/>
        </w:rPr>
        <w:t xml:space="preserve"> (Property Chamber). Any appeal must be made</w:t>
      </w:r>
      <w:r w:rsidR="00CF0DB3" w:rsidRPr="00CF0DB3">
        <w:rPr>
          <w:rFonts w:ascii="Arial" w:hAnsi="Arial" w:cs="Arial"/>
          <w:sz w:val="24"/>
          <w:szCs w:val="24"/>
        </w:rPr>
        <w:t xml:space="preserve"> within 28 days </w:t>
      </w:r>
      <w:r>
        <w:rPr>
          <w:rFonts w:ascii="Arial" w:hAnsi="Arial" w:cs="Arial"/>
          <w:sz w:val="24"/>
          <w:szCs w:val="24"/>
        </w:rPr>
        <w:t>beginning with the day after</w:t>
      </w:r>
      <w:r w:rsidR="00CF0DB3" w:rsidRPr="00CF0DB3">
        <w:rPr>
          <w:rFonts w:ascii="Arial" w:hAnsi="Arial" w:cs="Arial"/>
          <w:sz w:val="24"/>
          <w:szCs w:val="24"/>
        </w:rPr>
        <w:t xml:space="preserve"> the date </w:t>
      </w:r>
      <w:r>
        <w:rPr>
          <w:rFonts w:ascii="Arial" w:hAnsi="Arial" w:cs="Arial"/>
          <w:sz w:val="24"/>
          <w:szCs w:val="24"/>
        </w:rPr>
        <w:t xml:space="preserve">on which </w:t>
      </w:r>
      <w:r w:rsidR="00CF0DB3" w:rsidRPr="00CF0DB3">
        <w:rPr>
          <w:rFonts w:ascii="Arial" w:hAnsi="Arial" w:cs="Arial"/>
          <w:sz w:val="24"/>
          <w:szCs w:val="24"/>
        </w:rPr>
        <w:t xml:space="preserve">the notice was </w:t>
      </w:r>
      <w:r>
        <w:rPr>
          <w:rFonts w:ascii="Arial" w:hAnsi="Arial" w:cs="Arial"/>
          <w:sz w:val="24"/>
          <w:szCs w:val="24"/>
        </w:rPr>
        <w:t>given</w:t>
      </w:r>
      <w:r w:rsidR="00CF0DB3" w:rsidRPr="00CF0DB3">
        <w:rPr>
          <w:rFonts w:ascii="Arial" w:hAnsi="Arial" w:cs="Arial"/>
          <w:sz w:val="24"/>
          <w:szCs w:val="24"/>
        </w:rPr>
        <w:t xml:space="preserve">. The Final Notice will be suspended until the appeal is </w:t>
      </w:r>
      <w:r>
        <w:rPr>
          <w:rFonts w:ascii="Arial" w:hAnsi="Arial" w:cs="Arial"/>
          <w:sz w:val="24"/>
          <w:szCs w:val="24"/>
        </w:rPr>
        <w:t xml:space="preserve">finally </w:t>
      </w:r>
      <w:r w:rsidR="00CF0DB3" w:rsidRPr="00CF0DB3">
        <w:rPr>
          <w:rFonts w:ascii="Arial" w:hAnsi="Arial" w:cs="Arial"/>
          <w:sz w:val="24"/>
          <w:szCs w:val="24"/>
        </w:rPr>
        <w:t xml:space="preserve">determined or withdrawn. </w:t>
      </w:r>
    </w:p>
    <w:p w14:paraId="6B415C79" w14:textId="77777777" w:rsidR="00585B41" w:rsidRPr="00585B41" w:rsidRDefault="00585B41" w:rsidP="00585B41">
      <w:pPr>
        <w:spacing w:after="0" w:line="240" w:lineRule="auto"/>
        <w:jc w:val="both"/>
        <w:rPr>
          <w:rFonts w:ascii="Arial" w:hAnsi="Arial" w:cs="Arial"/>
          <w:sz w:val="24"/>
          <w:szCs w:val="24"/>
        </w:rPr>
      </w:pPr>
    </w:p>
    <w:p w14:paraId="51D0A093" w14:textId="27637EDF" w:rsidR="008354F4" w:rsidRDefault="00486D4E" w:rsidP="00CF0DB3">
      <w:pPr>
        <w:pStyle w:val="ListParagraph"/>
        <w:numPr>
          <w:ilvl w:val="0"/>
          <w:numId w:val="18"/>
        </w:numPr>
        <w:spacing w:after="0" w:line="240" w:lineRule="auto"/>
        <w:ind w:left="1094" w:hanging="737"/>
        <w:jc w:val="both"/>
        <w:rPr>
          <w:rFonts w:ascii="Arial" w:hAnsi="Arial" w:cs="Arial"/>
          <w:sz w:val="24"/>
          <w:szCs w:val="24"/>
        </w:rPr>
      </w:pPr>
      <w:r>
        <w:rPr>
          <w:rFonts w:ascii="Arial" w:hAnsi="Arial" w:cs="Arial"/>
          <w:sz w:val="24"/>
          <w:szCs w:val="24"/>
        </w:rPr>
        <w:t xml:space="preserve">The Tribunal will re-hear the decision </w:t>
      </w:r>
      <w:r w:rsidR="00417EFC">
        <w:rPr>
          <w:rFonts w:ascii="Arial" w:hAnsi="Arial" w:cs="Arial"/>
          <w:sz w:val="24"/>
          <w:szCs w:val="24"/>
        </w:rPr>
        <w:t xml:space="preserve">of the Council </w:t>
      </w:r>
      <w:r w:rsidR="0096111F">
        <w:rPr>
          <w:rFonts w:ascii="Arial" w:hAnsi="Arial" w:cs="Arial"/>
          <w:sz w:val="24"/>
          <w:szCs w:val="24"/>
        </w:rPr>
        <w:t xml:space="preserve">and may also consider matters of </w:t>
      </w:r>
      <w:r w:rsidR="00E8794B">
        <w:rPr>
          <w:rFonts w:ascii="Arial" w:hAnsi="Arial" w:cs="Arial"/>
          <w:sz w:val="24"/>
          <w:szCs w:val="24"/>
        </w:rPr>
        <w:t>which the Council were unaware</w:t>
      </w:r>
      <w:r w:rsidR="001F53EF">
        <w:rPr>
          <w:rFonts w:ascii="Arial" w:hAnsi="Arial" w:cs="Arial"/>
          <w:sz w:val="24"/>
          <w:szCs w:val="24"/>
        </w:rPr>
        <w:t xml:space="preserve"> at the time the decision to impose the civil penalty was made</w:t>
      </w:r>
      <w:r w:rsidR="00E8794B">
        <w:rPr>
          <w:rFonts w:ascii="Arial" w:hAnsi="Arial" w:cs="Arial"/>
          <w:sz w:val="24"/>
          <w:szCs w:val="24"/>
        </w:rPr>
        <w:t>.</w:t>
      </w:r>
      <w:r w:rsidR="00C205AE">
        <w:rPr>
          <w:rFonts w:ascii="Arial" w:hAnsi="Arial" w:cs="Arial"/>
          <w:sz w:val="24"/>
          <w:szCs w:val="24"/>
        </w:rPr>
        <w:t xml:space="preserve"> The Tribunal may dismiss an appeal if it is satisfied that the appeal is frivolous, vexatious, an abuse of process or has no reasonable prospect of success.</w:t>
      </w:r>
    </w:p>
    <w:p w14:paraId="7DEE265C" w14:textId="77777777" w:rsidR="00C2135E" w:rsidRPr="00333381" w:rsidRDefault="00C2135E" w:rsidP="00333381">
      <w:pPr>
        <w:pStyle w:val="ListParagraph"/>
        <w:rPr>
          <w:rFonts w:ascii="Arial" w:hAnsi="Arial" w:cs="Arial"/>
          <w:sz w:val="24"/>
          <w:szCs w:val="24"/>
        </w:rPr>
      </w:pPr>
    </w:p>
    <w:p w14:paraId="04459EEA" w14:textId="68A80B97" w:rsidR="00C2135E" w:rsidRDefault="00C2135E" w:rsidP="00CF0DB3">
      <w:pPr>
        <w:pStyle w:val="ListParagraph"/>
        <w:numPr>
          <w:ilvl w:val="0"/>
          <w:numId w:val="18"/>
        </w:numPr>
        <w:spacing w:after="0" w:line="240" w:lineRule="auto"/>
        <w:ind w:left="1094" w:hanging="737"/>
        <w:jc w:val="both"/>
        <w:rPr>
          <w:rFonts w:ascii="Arial" w:hAnsi="Arial" w:cs="Arial"/>
          <w:sz w:val="24"/>
          <w:szCs w:val="24"/>
        </w:rPr>
      </w:pPr>
      <w:r>
        <w:rPr>
          <w:rFonts w:ascii="Arial" w:hAnsi="Arial" w:cs="Arial"/>
          <w:sz w:val="24"/>
          <w:szCs w:val="24"/>
        </w:rPr>
        <w:t xml:space="preserve">The Tribunal may invite the parties to consider mediation or another form of alternative dispute resolution. The Council will not generally agree to mediation in relation to the level of a civil penalty as civil penalties are determined by reference to this policy to promote fair, consistent and proportionate outcomes. Agreeing reductions outside the policy framework would risk undermining consistency and the Council’s enforcement objectives. </w:t>
      </w:r>
    </w:p>
    <w:p w14:paraId="78A40EFE" w14:textId="77777777" w:rsidR="006E0C03" w:rsidRPr="006E0C03" w:rsidRDefault="006E0C03" w:rsidP="006E0C03">
      <w:pPr>
        <w:pStyle w:val="ListParagraph"/>
        <w:rPr>
          <w:rFonts w:ascii="Arial" w:hAnsi="Arial" w:cs="Arial"/>
          <w:sz w:val="24"/>
          <w:szCs w:val="24"/>
        </w:rPr>
      </w:pPr>
    </w:p>
    <w:p w14:paraId="20B91D41" w14:textId="0731FBA4" w:rsidR="006E0C03" w:rsidRDefault="006E0C03" w:rsidP="00CF0DB3">
      <w:pPr>
        <w:pStyle w:val="ListParagraph"/>
        <w:numPr>
          <w:ilvl w:val="0"/>
          <w:numId w:val="18"/>
        </w:numPr>
        <w:spacing w:after="0" w:line="240" w:lineRule="auto"/>
        <w:ind w:left="1094" w:hanging="737"/>
        <w:jc w:val="both"/>
        <w:rPr>
          <w:rFonts w:ascii="Arial" w:hAnsi="Arial" w:cs="Arial"/>
          <w:sz w:val="24"/>
          <w:szCs w:val="24"/>
        </w:rPr>
      </w:pPr>
      <w:r>
        <w:rPr>
          <w:rFonts w:ascii="Arial" w:hAnsi="Arial" w:cs="Arial"/>
          <w:sz w:val="24"/>
          <w:szCs w:val="24"/>
        </w:rPr>
        <w:t xml:space="preserve">The Tribunal has the power to </w:t>
      </w:r>
      <w:r w:rsidR="005E16CE">
        <w:rPr>
          <w:rFonts w:ascii="Arial" w:hAnsi="Arial" w:cs="Arial"/>
          <w:sz w:val="24"/>
          <w:szCs w:val="24"/>
        </w:rPr>
        <w:t>confirm, vary or cancel the penalty.</w:t>
      </w:r>
      <w:r w:rsidR="00C205AE">
        <w:rPr>
          <w:rFonts w:ascii="Arial" w:hAnsi="Arial" w:cs="Arial"/>
          <w:sz w:val="24"/>
          <w:szCs w:val="24"/>
        </w:rPr>
        <w:t xml:space="preserve"> Where it varies a civil penalty by increasing its amount, it may do so only up to the applicable statutory maximum for the relevant breach or offence (£7,000 or £40,000 as applicable).</w:t>
      </w:r>
    </w:p>
    <w:p w14:paraId="00FC3A60" w14:textId="77777777" w:rsidR="00C2135E" w:rsidRPr="003A0219" w:rsidRDefault="00C2135E" w:rsidP="003A0219">
      <w:pPr>
        <w:pStyle w:val="ListParagraph"/>
        <w:rPr>
          <w:rFonts w:ascii="Arial" w:hAnsi="Arial" w:cs="Arial"/>
          <w:sz w:val="24"/>
          <w:szCs w:val="24"/>
        </w:rPr>
      </w:pPr>
    </w:p>
    <w:p w14:paraId="2C743404" w14:textId="24EFBB9F" w:rsidR="00C2135E" w:rsidRDefault="00C2135E" w:rsidP="00CF0DB3">
      <w:pPr>
        <w:pStyle w:val="ListParagraph"/>
        <w:numPr>
          <w:ilvl w:val="0"/>
          <w:numId w:val="18"/>
        </w:numPr>
        <w:spacing w:after="0" w:line="240" w:lineRule="auto"/>
        <w:ind w:left="1094" w:hanging="737"/>
        <w:jc w:val="both"/>
        <w:rPr>
          <w:rFonts w:ascii="Arial" w:hAnsi="Arial" w:cs="Arial"/>
          <w:sz w:val="24"/>
          <w:szCs w:val="24"/>
        </w:rPr>
      </w:pPr>
      <w:r>
        <w:rPr>
          <w:rFonts w:ascii="Arial" w:hAnsi="Arial" w:cs="Arial"/>
          <w:sz w:val="24"/>
          <w:szCs w:val="24"/>
        </w:rPr>
        <w:t>A party to the appeal may apply for permission to appeal the decision of the First-Tier Tribunal to the Upper Tribunal (Lands Chamber).</w:t>
      </w:r>
    </w:p>
    <w:p w14:paraId="041AD741" w14:textId="77777777" w:rsidR="00C14DE3" w:rsidRDefault="00C14DE3" w:rsidP="00CF0DB3">
      <w:pPr>
        <w:spacing w:after="0" w:line="240" w:lineRule="auto"/>
        <w:jc w:val="both"/>
        <w:rPr>
          <w:rFonts w:ascii="Arial" w:hAnsi="Arial" w:cs="Arial"/>
          <w:sz w:val="24"/>
          <w:szCs w:val="24"/>
        </w:rPr>
      </w:pPr>
    </w:p>
    <w:p w14:paraId="0483ADD6" w14:textId="77777777" w:rsidR="00922E08" w:rsidRDefault="00922E08" w:rsidP="00CF0DB3">
      <w:pPr>
        <w:spacing w:after="0" w:line="240" w:lineRule="auto"/>
        <w:jc w:val="both"/>
        <w:rPr>
          <w:rFonts w:ascii="Arial" w:hAnsi="Arial" w:cs="Arial"/>
          <w:sz w:val="24"/>
          <w:szCs w:val="24"/>
        </w:rPr>
      </w:pPr>
    </w:p>
    <w:p w14:paraId="602E87BD" w14:textId="77777777" w:rsidR="00922E08" w:rsidRPr="00CF0DB3" w:rsidRDefault="00922E08" w:rsidP="00CF0DB3">
      <w:pPr>
        <w:spacing w:after="0" w:line="240" w:lineRule="auto"/>
        <w:jc w:val="both"/>
        <w:rPr>
          <w:rFonts w:ascii="Arial" w:hAnsi="Arial" w:cs="Arial"/>
          <w:sz w:val="24"/>
          <w:szCs w:val="24"/>
        </w:rPr>
      </w:pPr>
    </w:p>
    <w:p w14:paraId="0B37A593" w14:textId="2216FD00" w:rsidR="00CF0DB3" w:rsidRDefault="00CF0DB3" w:rsidP="00CF0DB3">
      <w:pPr>
        <w:pStyle w:val="ListParagraph"/>
        <w:numPr>
          <w:ilvl w:val="0"/>
          <w:numId w:val="19"/>
        </w:numPr>
        <w:spacing w:after="0" w:line="240" w:lineRule="auto"/>
        <w:ind w:left="1094" w:hanging="737"/>
        <w:jc w:val="both"/>
        <w:rPr>
          <w:rFonts w:ascii="Arial" w:hAnsi="Arial" w:cs="Arial"/>
          <w:b/>
          <w:bCs/>
          <w:sz w:val="24"/>
          <w:szCs w:val="24"/>
        </w:rPr>
      </w:pPr>
      <w:r>
        <w:rPr>
          <w:rFonts w:ascii="Arial" w:hAnsi="Arial" w:cs="Arial"/>
          <w:b/>
          <w:bCs/>
          <w:sz w:val="24"/>
          <w:szCs w:val="24"/>
        </w:rPr>
        <w:t>ENFORCEMENT OF NON-PAYMENT</w:t>
      </w:r>
    </w:p>
    <w:p w14:paraId="03B818FE" w14:textId="77777777" w:rsidR="00CF0DB3" w:rsidRDefault="00CF0DB3" w:rsidP="00CF0DB3">
      <w:pPr>
        <w:pStyle w:val="ListParagraph"/>
        <w:spacing w:after="0" w:line="240" w:lineRule="auto"/>
        <w:ind w:left="1094"/>
        <w:jc w:val="both"/>
        <w:rPr>
          <w:rFonts w:ascii="Arial" w:hAnsi="Arial" w:cs="Arial"/>
          <w:b/>
          <w:bCs/>
          <w:sz w:val="24"/>
          <w:szCs w:val="24"/>
        </w:rPr>
      </w:pPr>
    </w:p>
    <w:p w14:paraId="0280284F" w14:textId="0D4D7451" w:rsidR="00CF0DB3" w:rsidRDefault="00CF0DB3" w:rsidP="00CF0DB3">
      <w:pPr>
        <w:pStyle w:val="ListParagraph"/>
        <w:numPr>
          <w:ilvl w:val="0"/>
          <w:numId w:val="19"/>
        </w:numPr>
        <w:spacing w:after="0" w:line="240" w:lineRule="auto"/>
        <w:ind w:left="1094" w:hanging="737"/>
        <w:jc w:val="both"/>
        <w:rPr>
          <w:rFonts w:ascii="Arial" w:hAnsi="Arial" w:cs="Arial"/>
          <w:sz w:val="24"/>
          <w:szCs w:val="24"/>
        </w:rPr>
      </w:pPr>
      <w:r w:rsidRPr="00CF0DB3">
        <w:rPr>
          <w:rFonts w:ascii="Arial" w:hAnsi="Arial" w:cs="Arial"/>
          <w:sz w:val="24"/>
          <w:szCs w:val="24"/>
        </w:rPr>
        <w:t xml:space="preserve">The Council will enforce non-payment of a civil penalty by order from the County Court. Where appropriate, the Council will seek to recover the costs incurred in taking </w:t>
      </w:r>
      <w:r w:rsidR="00BE5473">
        <w:rPr>
          <w:rFonts w:ascii="Arial" w:hAnsi="Arial" w:cs="Arial"/>
          <w:sz w:val="24"/>
          <w:szCs w:val="24"/>
        </w:rPr>
        <w:t xml:space="preserve">enforcement </w:t>
      </w:r>
      <w:r w:rsidRPr="00CF0DB3">
        <w:rPr>
          <w:rFonts w:ascii="Arial" w:hAnsi="Arial" w:cs="Arial"/>
          <w:sz w:val="24"/>
          <w:szCs w:val="24"/>
        </w:rPr>
        <w:t xml:space="preserve">action from the recipient of the civil penalty notice. </w:t>
      </w:r>
      <w:r w:rsidR="001F6252">
        <w:rPr>
          <w:rFonts w:ascii="Arial" w:hAnsi="Arial" w:cs="Arial"/>
          <w:sz w:val="24"/>
          <w:szCs w:val="24"/>
        </w:rPr>
        <w:t>If necessary, the Council will use County Court bailiffs to enforce the order and recover the debt.</w:t>
      </w:r>
    </w:p>
    <w:p w14:paraId="6CC23BC0" w14:textId="77777777" w:rsidR="00CF0DB3" w:rsidRDefault="00CF0DB3" w:rsidP="00CF0DB3">
      <w:pPr>
        <w:pStyle w:val="ListParagraph"/>
        <w:rPr>
          <w:rFonts w:ascii="Arial" w:hAnsi="Arial" w:cs="Arial"/>
          <w:sz w:val="24"/>
          <w:szCs w:val="24"/>
        </w:rPr>
      </w:pPr>
    </w:p>
    <w:p w14:paraId="4B60A00C" w14:textId="283672B7" w:rsidR="00CF0DB3" w:rsidRDefault="005B2503" w:rsidP="005B2503">
      <w:pPr>
        <w:pStyle w:val="ListParagraph"/>
        <w:numPr>
          <w:ilvl w:val="0"/>
          <w:numId w:val="24"/>
        </w:numPr>
        <w:spacing w:after="0" w:line="240" w:lineRule="auto"/>
        <w:ind w:left="1094" w:hanging="737"/>
        <w:jc w:val="both"/>
        <w:rPr>
          <w:rFonts w:ascii="Arial" w:hAnsi="Arial" w:cs="Arial"/>
          <w:b/>
          <w:bCs/>
          <w:sz w:val="24"/>
          <w:szCs w:val="24"/>
        </w:rPr>
      </w:pPr>
      <w:r w:rsidRPr="002A3FA1">
        <w:rPr>
          <w:rFonts w:ascii="Arial" w:hAnsi="Arial" w:cs="Arial"/>
          <w:b/>
          <w:bCs/>
          <w:sz w:val="24"/>
          <w:szCs w:val="24"/>
        </w:rPr>
        <w:t>OTHER LEGISLATION</w:t>
      </w:r>
    </w:p>
    <w:p w14:paraId="213BF6EC" w14:textId="77777777" w:rsidR="005B2503" w:rsidRDefault="005B2503" w:rsidP="002A3FA1">
      <w:pPr>
        <w:pStyle w:val="ListParagraph"/>
        <w:spacing w:after="0" w:line="240" w:lineRule="auto"/>
        <w:ind w:left="1094"/>
        <w:jc w:val="both"/>
        <w:rPr>
          <w:rFonts w:ascii="Arial" w:hAnsi="Arial" w:cs="Arial"/>
          <w:b/>
          <w:bCs/>
          <w:sz w:val="24"/>
          <w:szCs w:val="24"/>
        </w:rPr>
      </w:pPr>
    </w:p>
    <w:p w14:paraId="09D6CC98" w14:textId="2FDDA396" w:rsidR="001C5D24" w:rsidRPr="007B145F" w:rsidRDefault="005B2503" w:rsidP="007B145F">
      <w:pPr>
        <w:pStyle w:val="ListParagraph"/>
        <w:numPr>
          <w:ilvl w:val="0"/>
          <w:numId w:val="24"/>
        </w:numPr>
        <w:spacing w:after="0" w:line="240" w:lineRule="auto"/>
        <w:ind w:left="1094" w:hanging="737"/>
        <w:jc w:val="both"/>
        <w:rPr>
          <w:rFonts w:ascii="Arial" w:hAnsi="Arial" w:cs="Arial"/>
          <w:sz w:val="24"/>
          <w:szCs w:val="24"/>
        </w:rPr>
      </w:pPr>
      <w:r w:rsidRPr="002A3FA1">
        <w:rPr>
          <w:rFonts w:ascii="Arial" w:hAnsi="Arial" w:cs="Arial"/>
          <w:sz w:val="24"/>
          <w:szCs w:val="24"/>
        </w:rPr>
        <w:t xml:space="preserve">This policy </w:t>
      </w:r>
      <w:r w:rsidR="00330EF9" w:rsidRPr="002A3FA1">
        <w:rPr>
          <w:rFonts w:ascii="Arial" w:hAnsi="Arial" w:cs="Arial"/>
          <w:sz w:val="24"/>
          <w:szCs w:val="24"/>
        </w:rPr>
        <w:t>also applies to civil penalties under the following legislation subject to any exceptions identified</w:t>
      </w:r>
      <w:r w:rsidR="00F8798F">
        <w:rPr>
          <w:rFonts w:ascii="Arial" w:hAnsi="Arial" w:cs="Arial"/>
          <w:sz w:val="24"/>
          <w:szCs w:val="24"/>
        </w:rPr>
        <w:t>. Where statutory guidance specifies, this policy fulfils the requirement for local authorities to develop and document their own policies on determining the level of financial penalties to impose.</w:t>
      </w:r>
    </w:p>
    <w:p w14:paraId="24669B3B" w14:textId="77777777" w:rsidR="00941DB7" w:rsidRPr="00C14DE3" w:rsidRDefault="00941DB7" w:rsidP="00C14DE3">
      <w:pPr>
        <w:rPr>
          <w:rFonts w:ascii="Arial" w:hAnsi="Arial" w:cs="Arial"/>
          <w:sz w:val="24"/>
          <w:szCs w:val="24"/>
        </w:rPr>
      </w:pPr>
    </w:p>
    <w:p w14:paraId="318F0B29" w14:textId="0303C4F1" w:rsidR="00827F93" w:rsidRPr="00931616" w:rsidRDefault="00941DB7" w:rsidP="00931616">
      <w:pPr>
        <w:pStyle w:val="ListParagraph"/>
        <w:numPr>
          <w:ilvl w:val="0"/>
          <w:numId w:val="24"/>
        </w:numPr>
        <w:spacing w:after="0" w:line="240" w:lineRule="auto"/>
        <w:ind w:left="1094" w:hanging="737"/>
        <w:jc w:val="both"/>
        <w:rPr>
          <w:rFonts w:ascii="Arial" w:hAnsi="Arial" w:cs="Arial"/>
          <w:sz w:val="24"/>
          <w:szCs w:val="24"/>
        </w:rPr>
      </w:pPr>
      <w:r w:rsidRPr="002A3FA1">
        <w:rPr>
          <w:rFonts w:ascii="Arial" w:hAnsi="Arial" w:cs="Arial"/>
          <w:b/>
          <w:bCs/>
          <w:sz w:val="24"/>
          <w:szCs w:val="24"/>
        </w:rPr>
        <w:t>Electrical Safety Standards in the Private Rented Sector (England) Regulations 2020</w:t>
      </w:r>
      <w:r>
        <w:rPr>
          <w:rFonts w:ascii="Arial" w:hAnsi="Arial" w:cs="Arial"/>
          <w:sz w:val="24"/>
          <w:szCs w:val="24"/>
        </w:rPr>
        <w:t>: This legislation specifies penalties of up to £</w:t>
      </w:r>
      <w:r w:rsidR="00C13F42">
        <w:rPr>
          <w:rFonts w:ascii="Arial" w:hAnsi="Arial" w:cs="Arial"/>
          <w:sz w:val="24"/>
          <w:szCs w:val="24"/>
        </w:rPr>
        <w:t>4</w:t>
      </w:r>
      <w:r>
        <w:rPr>
          <w:rFonts w:ascii="Arial" w:hAnsi="Arial" w:cs="Arial"/>
          <w:sz w:val="24"/>
          <w:szCs w:val="24"/>
        </w:rPr>
        <w:t>0,000</w:t>
      </w:r>
      <w:r w:rsidR="00931616">
        <w:rPr>
          <w:rFonts w:ascii="Arial" w:hAnsi="Arial" w:cs="Arial"/>
          <w:sz w:val="24"/>
          <w:szCs w:val="24"/>
        </w:rPr>
        <w:t xml:space="preserve">. Details are contained in </w:t>
      </w:r>
      <w:r w:rsidR="00931616" w:rsidRPr="00931616">
        <w:rPr>
          <w:rFonts w:ascii="Arial" w:hAnsi="Arial" w:cs="Arial"/>
          <w:b/>
          <w:bCs/>
          <w:sz w:val="24"/>
          <w:szCs w:val="24"/>
        </w:rPr>
        <w:t>Appendix B</w:t>
      </w:r>
    </w:p>
    <w:p w14:paraId="61E637D7" w14:textId="77777777" w:rsidR="00B35882" w:rsidRPr="004D3774" w:rsidRDefault="00B35882" w:rsidP="00C14DE3">
      <w:pPr>
        <w:spacing w:after="0" w:line="240" w:lineRule="auto"/>
        <w:jc w:val="both"/>
      </w:pPr>
    </w:p>
    <w:p w14:paraId="64E28A73" w14:textId="28337361" w:rsidR="00B35882" w:rsidRDefault="00B35882" w:rsidP="004D3774">
      <w:pPr>
        <w:pStyle w:val="ListParagraph"/>
        <w:numPr>
          <w:ilvl w:val="0"/>
          <w:numId w:val="24"/>
        </w:numPr>
        <w:spacing w:after="0" w:line="240" w:lineRule="auto"/>
        <w:ind w:left="1094" w:hanging="737"/>
        <w:jc w:val="both"/>
        <w:rPr>
          <w:rFonts w:ascii="Arial" w:hAnsi="Arial" w:cs="Arial"/>
          <w:sz w:val="24"/>
          <w:szCs w:val="24"/>
        </w:rPr>
      </w:pPr>
      <w:r w:rsidRPr="003A0219">
        <w:rPr>
          <w:rFonts w:ascii="Arial" w:hAnsi="Arial" w:cs="Arial"/>
          <w:b/>
          <w:bCs/>
          <w:sz w:val="24"/>
          <w:szCs w:val="24"/>
        </w:rPr>
        <w:t>Smoke and Carbon Monoxide Alarm (England) Regulations 2015</w:t>
      </w:r>
      <w:r w:rsidRPr="003A0219">
        <w:rPr>
          <w:rFonts w:ascii="Arial" w:hAnsi="Arial" w:cs="Arial"/>
          <w:sz w:val="24"/>
          <w:szCs w:val="24"/>
        </w:rPr>
        <w:t>: This legislation specifies penalties of up to £5,000 and does not require the serving of a Notice of Intent. The burden of proof is on the balance of probabilities.</w:t>
      </w:r>
      <w:r w:rsidR="00827F93" w:rsidRPr="003A0219">
        <w:rPr>
          <w:rFonts w:ascii="Arial" w:hAnsi="Arial" w:cs="Arial"/>
          <w:sz w:val="24"/>
          <w:szCs w:val="24"/>
        </w:rPr>
        <w:t xml:space="preserve"> </w:t>
      </w:r>
      <w:r w:rsidR="00931616">
        <w:rPr>
          <w:rFonts w:ascii="Arial" w:hAnsi="Arial" w:cs="Arial"/>
          <w:sz w:val="24"/>
          <w:szCs w:val="24"/>
        </w:rPr>
        <w:t xml:space="preserve">Details are contained in </w:t>
      </w:r>
      <w:r w:rsidR="00931616" w:rsidRPr="00931616">
        <w:rPr>
          <w:rFonts w:ascii="Arial" w:hAnsi="Arial" w:cs="Arial"/>
          <w:b/>
          <w:bCs/>
          <w:sz w:val="24"/>
          <w:szCs w:val="24"/>
        </w:rPr>
        <w:t>Appendix C</w:t>
      </w:r>
    </w:p>
    <w:p w14:paraId="508ACAB7" w14:textId="77777777" w:rsidR="00C7107A" w:rsidRPr="00C14DE3" w:rsidRDefault="00C7107A" w:rsidP="00C14DE3">
      <w:pPr>
        <w:rPr>
          <w:rFonts w:ascii="Arial" w:hAnsi="Arial" w:cs="Arial"/>
          <w:sz w:val="24"/>
          <w:szCs w:val="24"/>
        </w:rPr>
      </w:pPr>
    </w:p>
    <w:p w14:paraId="247FA933" w14:textId="2404737B" w:rsidR="00C7107A" w:rsidRDefault="00C7107A">
      <w:pPr>
        <w:pStyle w:val="ListParagraph"/>
        <w:numPr>
          <w:ilvl w:val="0"/>
          <w:numId w:val="24"/>
        </w:numPr>
        <w:spacing w:after="0" w:line="240" w:lineRule="auto"/>
        <w:ind w:left="1094" w:hanging="737"/>
        <w:jc w:val="both"/>
        <w:rPr>
          <w:rFonts w:ascii="Arial" w:hAnsi="Arial" w:cs="Arial"/>
          <w:sz w:val="24"/>
          <w:szCs w:val="24"/>
        </w:rPr>
      </w:pPr>
      <w:r w:rsidRPr="002A3FA1">
        <w:rPr>
          <w:rFonts w:ascii="Arial" w:hAnsi="Arial" w:cs="Arial"/>
          <w:b/>
          <w:bCs/>
          <w:sz w:val="24"/>
          <w:szCs w:val="24"/>
        </w:rPr>
        <w:t>Energy Efficiency (Private Rented Property) (England &amp; Wales) Regulations 2015</w:t>
      </w:r>
      <w:r>
        <w:rPr>
          <w:rFonts w:ascii="Arial" w:hAnsi="Arial" w:cs="Arial"/>
          <w:sz w:val="24"/>
          <w:szCs w:val="24"/>
        </w:rPr>
        <w:t>. The penalties for this legislation vary from</w:t>
      </w:r>
      <w:r w:rsidR="004F65F8">
        <w:rPr>
          <w:rFonts w:ascii="Arial" w:hAnsi="Arial" w:cs="Arial"/>
          <w:sz w:val="24"/>
          <w:szCs w:val="24"/>
        </w:rPr>
        <w:t xml:space="preserve"> </w:t>
      </w:r>
      <w:r>
        <w:rPr>
          <w:rFonts w:ascii="Arial" w:hAnsi="Arial" w:cs="Arial"/>
          <w:sz w:val="24"/>
          <w:szCs w:val="24"/>
        </w:rPr>
        <w:t>£2,000 up to £150,000 depending upon the nature of the offence. The legislation does not require a Notice of Intent and the burden of proof is on the balance of probabilities.</w:t>
      </w:r>
      <w:r w:rsidR="00242BC9">
        <w:rPr>
          <w:rFonts w:ascii="Arial" w:hAnsi="Arial" w:cs="Arial"/>
          <w:sz w:val="24"/>
          <w:szCs w:val="24"/>
        </w:rPr>
        <w:t xml:space="preserve"> </w:t>
      </w:r>
      <w:r w:rsidR="00931616">
        <w:rPr>
          <w:rFonts w:ascii="Arial" w:hAnsi="Arial" w:cs="Arial"/>
          <w:sz w:val="24"/>
          <w:szCs w:val="24"/>
        </w:rPr>
        <w:t xml:space="preserve">Details are contained in </w:t>
      </w:r>
      <w:r w:rsidR="00931616" w:rsidRPr="00931616">
        <w:rPr>
          <w:rFonts w:ascii="Arial" w:hAnsi="Arial" w:cs="Arial"/>
          <w:b/>
          <w:bCs/>
          <w:sz w:val="24"/>
          <w:szCs w:val="24"/>
        </w:rPr>
        <w:t>Appendix D</w:t>
      </w:r>
    </w:p>
    <w:p w14:paraId="584F77AC" w14:textId="0FDE7840" w:rsidR="004A4E0D" w:rsidRPr="00CF0DB3" w:rsidRDefault="004A4E0D" w:rsidP="002A3FA1">
      <w:pPr>
        <w:spacing w:after="0" w:line="480" w:lineRule="auto"/>
        <w:jc w:val="both"/>
        <w:rPr>
          <w:rFonts w:ascii="Arial" w:hAnsi="Arial" w:cs="Arial"/>
          <w:b/>
          <w:bCs/>
          <w:i/>
          <w:iCs/>
          <w:sz w:val="24"/>
          <w:szCs w:val="24"/>
        </w:rPr>
      </w:pPr>
    </w:p>
    <w:p w14:paraId="24FC50F0" w14:textId="092EF41D" w:rsidR="00F70416" w:rsidRPr="00162C9C" w:rsidRDefault="00162C9C" w:rsidP="00162C9C">
      <w:pPr>
        <w:pStyle w:val="ListParagraph"/>
        <w:numPr>
          <w:ilvl w:val="0"/>
          <w:numId w:val="20"/>
        </w:numPr>
        <w:spacing w:line="240" w:lineRule="auto"/>
        <w:ind w:left="1094" w:hanging="737"/>
        <w:jc w:val="both"/>
        <w:rPr>
          <w:b/>
          <w:bCs/>
        </w:rPr>
      </w:pPr>
      <w:r w:rsidRPr="00162C9C">
        <w:rPr>
          <w:rFonts w:ascii="Arial" w:hAnsi="Arial" w:cs="Arial"/>
          <w:b/>
          <w:bCs/>
          <w:sz w:val="24"/>
          <w:szCs w:val="24"/>
        </w:rPr>
        <w:t>REVIEW OF THIS POLICY</w:t>
      </w:r>
    </w:p>
    <w:p w14:paraId="565BFF95" w14:textId="77777777" w:rsidR="00162C9C" w:rsidRPr="00162C9C" w:rsidRDefault="00162C9C" w:rsidP="00162C9C">
      <w:pPr>
        <w:pStyle w:val="ListParagraph"/>
        <w:spacing w:line="240" w:lineRule="auto"/>
        <w:ind w:left="1094"/>
        <w:jc w:val="both"/>
      </w:pPr>
    </w:p>
    <w:p w14:paraId="3D98E879" w14:textId="437C026C" w:rsidR="00C54F16" w:rsidRDefault="00162C9C" w:rsidP="00FB7A01">
      <w:pPr>
        <w:pStyle w:val="ListParagraph"/>
        <w:numPr>
          <w:ilvl w:val="0"/>
          <w:numId w:val="20"/>
        </w:numPr>
        <w:spacing w:line="240" w:lineRule="auto"/>
        <w:ind w:left="1094" w:hanging="737"/>
        <w:jc w:val="both"/>
        <w:rPr>
          <w:rFonts w:ascii="Arial" w:hAnsi="Arial" w:cs="Arial"/>
          <w:sz w:val="24"/>
          <w:szCs w:val="24"/>
        </w:rPr>
      </w:pPr>
      <w:r w:rsidRPr="00162C9C">
        <w:rPr>
          <w:rFonts w:ascii="Arial" w:hAnsi="Arial" w:cs="Arial"/>
          <w:sz w:val="24"/>
          <w:szCs w:val="24"/>
        </w:rPr>
        <w:t>This policy will be reviewed on a regular basis to ensure that it reflects current Government guidance. In addition, the Council will ensure that all relevant officers are familiar with this policy an</w:t>
      </w:r>
      <w:r w:rsidR="003B6EF4">
        <w:rPr>
          <w:rFonts w:ascii="Arial" w:hAnsi="Arial" w:cs="Arial"/>
          <w:sz w:val="24"/>
          <w:szCs w:val="24"/>
        </w:rPr>
        <w:t>d</w:t>
      </w:r>
      <w:r w:rsidRPr="00162C9C">
        <w:rPr>
          <w:rFonts w:ascii="Arial" w:hAnsi="Arial" w:cs="Arial"/>
          <w:sz w:val="24"/>
          <w:szCs w:val="24"/>
        </w:rPr>
        <w:t xml:space="preserve"> implement it in their enforcement activity.</w:t>
      </w:r>
    </w:p>
    <w:p w14:paraId="4B9E6384" w14:textId="77777777" w:rsidR="00FB7A01" w:rsidRPr="00C14DE3" w:rsidRDefault="00FB7A01" w:rsidP="00C14DE3">
      <w:pPr>
        <w:spacing w:line="240" w:lineRule="auto"/>
        <w:jc w:val="both"/>
        <w:rPr>
          <w:rFonts w:ascii="Arial" w:hAnsi="Arial" w:cs="Arial"/>
          <w:sz w:val="24"/>
          <w:szCs w:val="24"/>
        </w:rPr>
      </w:pPr>
    </w:p>
    <w:p w14:paraId="1157E8FB" w14:textId="02E68F4F" w:rsidR="00162C9C" w:rsidRDefault="00162C9C" w:rsidP="00162C9C">
      <w:pPr>
        <w:pStyle w:val="ListParagraph"/>
        <w:numPr>
          <w:ilvl w:val="0"/>
          <w:numId w:val="21"/>
        </w:numPr>
        <w:spacing w:line="240" w:lineRule="auto"/>
        <w:ind w:left="1094" w:hanging="737"/>
        <w:jc w:val="both"/>
        <w:rPr>
          <w:rFonts w:ascii="Arial" w:hAnsi="Arial" w:cs="Arial"/>
          <w:b/>
          <w:bCs/>
          <w:sz w:val="24"/>
          <w:szCs w:val="24"/>
        </w:rPr>
      </w:pPr>
      <w:r w:rsidRPr="00162C9C">
        <w:rPr>
          <w:rFonts w:ascii="Arial" w:hAnsi="Arial" w:cs="Arial"/>
          <w:b/>
          <w:bCs/>
          <w:sz w:val="24"/>
          <w:szCs w:val="24"/>
        </w:rPr>
        <w:t>C</w:t>
      </w:r>
      <w:r>
        <w:rPr>
          <w:rFonts w:ascii="Arial" w:hAnsi="Arial" w:cs="Arial"/>
          <w:b/>
          <w:bCs/>
          <w:sz w:val="24"/>
          <w:szCs w:val="24"/>
        </w:rPr>
        <w:t>OMMENTS</w:t>
      </w:r>
    </w:p>
    <w:p w14:paraId="45892ABD" w14:textId="77777777" w:rsidR="00162C9C" w:rsidRPr="00162C9C" w:rsidRDefault="00162C9C" w:rsidP="00162C9C">
      <w:pPr>
        <w:pStyle w:val="ListParagraph"/>
        <w:spacing w:line="240" w:lineRule="auto"/>
        <w:ind w:left="1094"/>
        <w:jc w:val="both"/>
        <w:rPr>
          <w:rFonts w:ascii="Arial" w:hAnsi="Arial" w:cs="Arial"/>
          <w:b/>
          <w:bCs/>
          <w:sz w:val="24"/>
          <w:szCs w:val="24"/>
        </w:rPr>
      </w:pPr>
    </w:p>
    <w:p w14:paraId="486829AD" w14:textId="20AD40FF" w:rsidR="00162C9C" w:rsidRPr="00162C9C" w:rsidRDefault="00162C9C" w:rsidP="00162C9C">
      <w:pPr>
        <w:pStyle w:val="ListParagraph"/>
        <w:numPr>
          <w:ilvl w:val="0"/>
          <w:numId w:val="21"/>
        </w:numPr>
        <w:spacing w:line="240" w:lineRule="auto"/>
        <w:ind w:left="1094" w:hanging="737"/>
        <w:jc w:val="both"/>
        <w:rPr>
          <w:rFonts w:ascii="Arial" w:hAnsi="Arial" w:cs="Arial"/>
          <w:b/>
          <w:bCs/>
          <w:sz w:val="24"/>
          <w:szCs w:val="24"/>
        </w:rPr>
      </w:pPr>
      <w:r w:rsidRPr="00162C9C">
        <w:rPr>
          <w:rFonts w:ascii="Arial" w:hAnsi="Arial" w:cs="Arial"/>
          <w:sz w:val="24"/>
          <w:szCs w:val="24"/>
        </w:rPr>
        <w:t>If you wish to contact the Council to comment on or ask a question about this policy</w:t>
      </w:r>
      <w:r w:rsidR="00AE49EC">
        <w:rPr>
          <w:rFonts w:ascii="Arial" w:hAnsi="Arial" w:cs="Arial"/>
          <w:sz w:val="24"/>
          <w:szCs w:val="24"/>
        </w:rPr>
        <w:t>,</w:t>
      </w:r>
      <w:r w:rsidRPr="00162C9C">
        <w:rPr>
          <w:rFonts w:ascii="Arial" w:hAnsi="Arial" w:cs="Arial"/>
          <w:sz w:val="24"/>
          <w:szCs w:val="24"/>
        </w:rPr>
        <w:t xml:space="preserve"> then please use the contact details below:</w:t>
      </w:r>
    </w:p>
    <w:p w14:paraId="28876184" w14:textId="77777777" w:rsidR="00162C9C" w:rsidRPr="00D6733C" w:rsidRDefault="00162C9C" w:rsidP="00162C9C">
      <w:pPr>
        <w:pStyle w:val="ListParagraph"/>
        <w:rPr>
          <w:rFonts w:ascii="Arial" w:hAnsi="Arial" w:cs="Arial"/>
          <w:b/>
          <w:bCs/>
          <w:sz w:val="24"/>
          <w:szCs w:val="24"/>
        </w:rPr>
      </w:pPr>
    </w:p>
    <w:p w14:paraId="4A99B685" w14:textId="12324665" w:rsidR="00D6733C" w:rsidRPr="00585235" w:rsidRDefault="00162C9C" w:rsidP="00585235">
      <w:pPr>
        <w:pStyle w:val="ListParagraph"/>
        <w:numPr>
          <w:ilvl w:val="0"/>
          <w:numId w:val="7"/>
        </w:numPr>
        <w:spacing w:line="240" w:lineRule="auto"/>
        <w:jc w:val="both"/>
        <w:rPr>
          <w:rStyle w:val="Hyperlink"/>
          <w:rFonts w:ascii="Arial" w:hAnsi="Arial" w:cs="Arial"/>
          <w:b/>
          <w:bCs/>
          <w:color w:val="auto"/>
          <w:sz w:val="24"/>
          <w:szCs w:val="24"/>
          <w:u w:val="none"/>
        </w:rPr>
      </w:pPr>
      <w:r w:rsidRPr="00D6733C">
        <w:rPr>
          <w:rFonts w:ascii="Arial" w:hAnsi="Arial" w:cs="Arial"/>
          <w:sz w:val="24"/>
          <w:szCs w:val="24"/>
        </w:rPr>
        <w:t>Web:</w:t>
      </w:r>
      <w:r w:rsidRPr="00D6733C">
        <w:rPr>
          <w:rFonts w:ascii="Arial" w:hAnsi="Arial" w:cs="Arial"/>
          <w:b/>
          <w:bCs/>
          <w:sz w:val="24"/>
          <w:szCs w:val="24"/>
        </w:rPr>
        <w:t xml:space="preserve"> </w:t>
      </w:r>
      <w:hyperlink r:id="rId9" w:history="1">
        <w:r w:rsidRPr="00D6733C">
          <w:rPr>
            <w:rStyle w:val="Hyperlink"/>
            <w:rFonts w:ascii="Arial" w:hAnsi="Arial" w:cs="Arial"/>
            <w:sz w:val="24"/>
            <w:szCs w:val="24"/>
          </w:rPr>
          <w:t>KMBC - Have your say (mendixcloud.com)</w:t>
        </w:r>
      </w:hyperlink>
    </w:p>
    <w:p w14:paraId="3A0095ED" w14:textId="77777777" w:rsidR="00585235" w:rsidRPr="00585235" w:rsidRDefault="00585235" w:rsidP="00585235">
      <w:pPr>
        <w:pStyle w:val="ListParagraph"/>
        <w:spacing w:line="240" w:lineRule="auto"/>
        <w:ind w:left="1454"/>
        <w:jc w:val="both"/>
        <w:rPr>
          <w:rFonts w:ascii="Arial" w:hAnsi="Arial" w:cs="Arial"/>
          <w:b/>
          <w:bCs/>
          <w:sz w:val="24"/>
          <w:szCs w:val="24"/>
        </w:rPr>
      </w:pPr>
    </w:p>
    <w:p w14:paraId="2DAFC15C" w14:textId="58EFF3BE" w:rsidR="00D6733C" w:rsidRPr="00D6733C" w:rsidRDefault="00D6733C" w:rsidP="00162C9C">
      <w:pPr>
        <w:pStyle w:val="ListParagraph"/>
        <w:numPr>
          <w:ilvl w:val="0"/>
          <w:numId w:val="7"/>
        </w:numPr>
        <w:spacing w:line="240" w:lineRule="auto"/>
        <w:jc w:val="both"/>
        <w:rPr>
          <w:rFonts w:ascii="Arial" w:hAnsi="Arial" w:cs="Arial"/>
          <w:b/>
          <w:bCs/>
          <w:sz w:val="24"/>
          <w:szCs w:val="24"/>
        </w:rPr>
      </w:pPr>
      <w:r w:rsidRPr="00D6733C">
        <w:rPr>
          <w:rFonts w:ascii="Arial" w:hAnsi="Arial" w:cs="Arial"/>
          <w:sz w:val="24"/>
          <w:szCs w:val="24"/>
        </w:rPr>
        <w:t>Post</w:t>
      </w:r>
      <w:r>
        <w:rPr>
          <w:rFonts w:ascii="Arial" w:hAnsi="Arial" w:cs="Arial"/>
          <w:b/>
          <w:bCs/>
          <w:sz w:val="24"/>
          <w:szCs w:val="24"/>
        </w:rPr>
        <w:t>:</w:t>
      </w:r>
      <w:r>
        <w:rPr>
          <w:rFonts w:ascii="Arial" w:hAnsi="Arial" w:cs="Arial"/>
          <w:sz w:val="24"/>
          <w:szCs w:val="24"/>
        </w:rPr>
        <w:t xml:space="preserve"> Customer Liaison Team, Knowsley Council, Archway Road, Huyton L36 9UX</w:t>
      </w:r>
    </w:p>
    <w:p w14:paraId="09ACD827" w14:textId="77777777" w:rsidR="00D6733C" w:rsidRPr="00D6733C" w:rsidRDefault="00D6733C" w:rsidP="00D6733C">
      <w:pPr>
        <w:pStyle w:val="ListParagraph"/>
        <w:rPr>
          <w:rFonts w:ascii="Arial" w:hAnsi="Arial" w:cs="Arial"/>
          <w:b/>
          <w:bCs/>
          <w:sz w:val="24"/>
          <w:szCs w:val="24"/>
        </w:rPr>
      </w:pPr>
    </w:p>
    <w:p w14:paraId="79218ACE" w14:textId="027D7666" w:rsidR="00FB39B3" w:rsidRDefault="00D6733C" w:rsidP="00FB7A01">
      <w:pPr>
        <w:pStyle w:val="ListParagraph"/>
        <w:numPr>
          <w:ilvl w:val="0"/>
          <w:numId w:val="7"/>
        </w:numPr>
        <w:spacing w:line="240" w:lineRule="auto"/>
        <w:jc w:val="both"/>
        <w:rPr>
          <w:rFonts w:ascii="Arial" w:hAnsi="Arial" w:cs="Arial"/>
          <w:sz w:val="24"/>
          <w:szCs w:val="24"/>
        </w:rPr>
      </w:pPr>
      <w:r w:rsidRPr="00D6733C">
        <w:rPr>
          <w:rFonts w:ascii="Arial" w:hAnsi="Arial" w:cs="Arial"/>
          <w:sz w:val="24"/>
          <w:szCs w:val="24"/>
        </w:rPr>
        <w:t>Telephone: 0151 443 4712</w:t>
      </w:r>
    </w:p>
    <w:p w14:paraId="386D9AF0" w14:textId="77777777" w:rsidR="00FB7A01" w:rsidRPr="00C14DE3" w:rsidRDefault="00FB7A01" w:rsidP="00C14DE3">
      <w:pPr>
        <w:spacing w:line="240" w:lineRule="auto"/>
        <w:jc w:val="both"/>
        <w:rPr>
          <w:rFonts w:ascii="Arial" w:hAnsi="Arial" w:cs="Arial"/>
          <w:sz w:val="24"/>
          <w:szCs w:val="24"/>
        </w:rPr>
      </w:pPr>
    </w:p>
    <w:p w14:paraId="554E1974" w14:textId="2D64DB49" w:rsidR="00DC2C07" w:rsidRDefault="00DC2C07" w:rsidP="00DC2C07">
      <w:pPr>
        <w:pStyle w:val="ListParagraph"/>
        <w:numPr>
          <w:ilvl w:val="0"/>
          <w:numId w:val="22"/>
        </w:numPr>
        <w:spacing w:line="240" w:lineRule="auto"/>
        <w:ind w:left="1094" w:hanging="737"/>
        <w:jc w:val="both"/>
        <w:rPr>
          <w:rFonts w:ascii="Arial" w:hAnsi="Arial" w:cs="Arial"/>
          <w:b/>
          <w:bCs/>
          <w:sz w:val="24"/>
          <w:szCs w:val="24"/>
        </w:rPr>
      </w:pPr>
      <w:r w:rsidRPr="00DC2C07">
        <w:rPr>
          <w:rFonts w:ascii="Arial" w:hAnsi="Arial" w:cs="Arial"/>
          <w:b/>
          <w:bCs/>
          <w:sz w:val="24"/>
          <w:szCs w:val="24"/>
        </w:rPr>
        <w:t>AVAILABILITY</w:t>
      </w:r>
    </w:p>
    <w:p w14:paraId="58BFA073" w14:textId="77777777" w:rsidR="00DC2C07" w:rsidRDefault="00DC2C07" w:rsidP="00DC2C07">
      <w:pPr>
        <w:pStyle w:val="ListParagraph"/>
        <w:spacing w:line="240" w:lineRule="auto"/>
        <w:ind w:left="1094"/>
        <w:jc w:val="both"/>
        <w:rPr>
          <w:rFonts w:ascii="Arial" w:hAnsi="Arial" w:cs="Arial"/>
          <w:b/>
          <w:bCs/>
          <w:sz w:val="24"/>
          <w:szCs w:val="24"/>
        </w:rPr>
      </w:pPr>
    </w:p>
    <w:p w14:paraId="1294C748" w14:textId="31A335A7" w:rsidR="00DC2C07" w:rsidRPr="00DC2C07" w:rsidRDefault="00DC2C07" w:rsidP="00DC2C07">
      <w:pPr>
        <w:pStyle w:val="ListParagraph"/>
        <w:numPr>
          <w:ilvl w:val="0"/>
          <w:numId w:val="22"/>
        </w:numPr>
        <w:spacing w:line="240" w:lineRule="auto"/>
        <w:ind w:left="1094" w:hanging="737"/>
        <w:jc w:val="both"/>
        <w:rPr>
          <w:rFonts w:ascii="Arial" w:hAnsi="Arial" w:cs="Arial"/>
          <w:sz w:val="24"/>
          <w:szCs w:val="24"/>
        </w:rPr>
      </w:pPr>
      <w:r w:rsidRPr="00DC2C07">
        <w:rPr>
          <w:rFonts w:ascii="Arial" w:hAnsi="Arial" w:cs="Arial"/>
          <w:sz w:val="24"/>
          <w:szCs w:val="24"/>
        </w:rPr>
        <w:t>This policy is available on the Council’s website. If you wish to receive this policy in another format</w:t>
      </w:r>
      <w:r w:rsidR="00AE49EC">
        <w:rPr>
          <w:rFonts w:ascii="Arial" w:hAnsi="Arial" w:cs="Arial"/>
          <w:sz w:val="24"/>
          <w:szCs w:val="24"/>
        </w:rPr>
        <w:t>,</w:t>
      </w:r>
      <w:r w:rsidRPr="00DC2C07">
        <w:rPr>
          <w:rFonts w:ascii="Arial" w:hAnsi="Arial" w:cs="Arial"/>
          <w:sz w:val="24"/>
          <w:szCs w:val="24"/>
        </w:rPr>
        <w:t xml:space="preserve"> then please contact us using the details above.</w:t>
      </w:r>
    </w:p>
    <w:p w14:paraId="097B0206" w14:textId="77777777" w:rsidR="00DC2C07" w:rsidRDefault="00DC2C07" w:rsidP="00DC2C07">
      <w:pPr>
        <w:spacing w:line="240" w:lineRule="auto"/>
        <w:jc w:val="both"/>
        <w:rPr>
          <w:rFonts w:ascii="Arial" w:hAnsi="Arial" w:cs="Arial"/>
          <w:sz w:val="24"/>
          <w:szCs w:val="24"/>
        </w:rPr>
      </w:pPr>
    </w:p>
    <w:p w14:paraId="363C8A49" w14:textId="7370C791" w:rsidR="00DC2C07" w:rsidRDefault="00DC2C07" w:rsidP="00DC2C07">
      <w:pPr>
        <w:pStyle w:val="ListParagraph"/>
        <w:numPr>
          <w:ilvl w:val="0"/>
          <w:numId w:val="23"/>
        </w:numPr>
        <w:spacing w:line="240" w:lineRule="auto"/>
        <w:ind w:left="1094" w:hanging="737"/>
        <w:jc w:val="both"/>
        <w:rPr>
          <w:rFonts w:ascii="Arial" w:hAnsi="Arial" w:cs="Arial"/>
          <w:b/>
          <w:bCs/>
          <w:sz w:val="24"/>
          <w:szCs w:val="24"/>
        </w:rPr>
      </w:pPr>
      <w:r w:rsidRPr="00DC2C07">
        <w:rPr>
          <w:rFonts w:ascii="Arial" w:hAnsi="Arial" w:cs="Arial"/>
          <w:b/>
          <w:bCs/>
          <w:sz w:val="24"/>
          <w:szCs w:val="24"/>
        </w:rPr>
        <w:t>LINKS</w:t>
      </w:r>
    </w:p>
    <w:p w14:paraId="65E0F442" w14:textId="77777777" w:rsidR="00DC2C07" w:rsidRDefault="00DC2C07" w:rsidP="00DC2C07">
      <w:pPr>
        <w:spacing w:line="240" w:lineRule="auto"/>
        <w:ind w:left="357"/>
        <w:jc w:val="both"/>
        <w:rPr>
          <w:rFonts w:ascii="Arial" w:hAnsi="Arial" w:cs="Arial"/>
          <w:b/>
          <w:bCs/>
          <w:sz w:val="24"/>
          <w:szCs w:val="24"/>
        </w:rPr>
      </w:pPr>
    </w:p>
    <w:p w14:paraId="785EF3C4" w14:textId="5C38E595" w:rsidR="007E1939" w:rsidRPr="007C51A0" w:rsidRDefault="00DC2C07" w:rsidP="007E1939">
      <w:pPr>
        <w:autoSpaceDE w:val="0"/>
        <w:autoSpaceDN w:val="0"/>
        <w:adjustRightInd w:val="0"/>
        <w:jc w:val="both"/>
        <w:rPr>
          <w:rFonts w:ascii="Arial" w:eastAsia="Times New Roman" w:hAnsi="Arial" w:cs="Arial"/>
          <w:sz w:val="24"/>
          <w:szCs w:val="24"/>
          <w:lang w:val="en-US"/>
        </w:rPr>
      </w:pPr>
      <w:r w:rsidRPr="00DC2C07">
        <w:rPr>
          <w:rFonts w:ascii="Arial" w:hAnsi="Arial" w:cs="Arial"/>
          <w:sz w:val="24"/>
          <w:szCs w:val="24"/>
        </w:rPr>
        <w:t>Civil Penalty Notices</w:t>
      </w:r>
      <w:r w:rsidR="007C51A0">
        <w:rPr>
          <w:rFonts w:ascii="Arial" w:hAnsi="Arial" w:cs="Arial"/>
          <w:sz w:val="24"/>
          <w:szCs w:val="24"/>
        </w:rPr>
        <w:t>:</w:t>
      </w:r>
      <w:r w:rsidR="007C51A0" w:rsidRPr="007C51A0">
        <w:t xml:space="preserve"> </w:t>
      </w:r>
      <w:hyperlink r:id="rId10" w:history="1">
        <w:r w:rsidR="007C51A0" w:rsidRPr="007C51A0">
          <w:rPr>
            <w:rFonts w:ascii="Arial" w:hAnsi="Arial" w:cs="Arial"/>
            <w:color w:val="0000FF"/>
            <w:sz w:val="24"/>
            <w:szCs w:val="24"/>
            <w:u w:val="single"/>
          </w:rPr>
          <w:t>Civil penalties under the Housing and Planning Act 2016 - GOV.UK (www.gov.uk)</w:t>
        </w:r>
      </w:hyperlink>
    </w:p>
    <w:p w14:paraId="1E1DEF66" w14:textId="77777777" w:rsidR="00DC2C07" w:rsidRDefault="00DC2C07" w:rsidP="007E1939">
      <w:pPr>
        <w:spacing w:line="240" w:lineRule="auto"/>
        <w:jc w:val="both"/>
        <w:rPr>
          <w:rFonts w:ascii="Arial" w:hAnsi="Arial" w:cs="Arial"/>
          <w:sz w:val="24"/>
          <w:szCs w:val="24"/>
        </w:rPr>
      </w:pPr>
    </w:p>
    <w:p w14:paraId="2BE9831B" w14:textId="57714138" w:rsidR="00DC2C07" w:rsidRPr="007E1939" w:rsidRDefault="00DC2C07" w:rsidP="007E1939">
      <w:pPr>
        <w:spacing w:line="240" w:lineRule="auto"/>
        <w:jc w:val="both"/>
        <w:rPr>
          <w:rFonts w:ascii="Arial" w:hAnsi="Arial" w:cs="Arial"/>
          <w:sz w:val="24"/>
          <w:szCs w:val="24"/>
        </w:rPr>
      </w:pPr>
      <w:r w:rsidRPr="007E1939">
        <w:rPr>
          <w:rFonts w:ascii="Arial" w:hAnsi="Arial" w:cs="Arial"/>
          <w:sz w:val="24"/>
          <w:szCs w:val="24"/>
        </w:rPr>
        <w:t>Regulators’ Code:</w:t>
      </w:r>
      <w:r w:rsidR="007E1939" w:rsidRPr="007E1939">
        <w:rPr>
          <w:rFonts w:ascii="Arial" w:hAnsi="Arial" w:cs="Arial"/>
          <w:sz w:val="24"/>
          <w:szCs w:val="24"/>
        </w:rPr>
        <w:t xml:space="preserve"> </w:t>
      </w:r>
      <w:hyperlink r:id="rId11" w:history="1">
        <w:r w:rsidR="007E1939" w:rsidRPr="007E1939">
          <w:rPr>
            <w:rFonts w:ascii="Arial" w:hAnsi="Arial" w:cs="Arial"/>
            <w:color w:val="0000FF"/>
            <w:sz w:val="24"/>
            <w:szCs w:val="24"/>
            <w:u w:val="single"/>
          </w:rPr>
          <w:t>Regulators' Code - GOV.UK (www.gov.uk)</w:t>
        </w:r>
      </w:hyperlink>
    </w:p>
    <w:p w14:paraId="18786B12" w14:textId="77777777" w:rsidR="00DC2C07" w:rsidRPr="007E1939" w:rsidRDefault="00DC2C07" w:rsidP="00DC2C07">
      <w:pPr>
        <w:spacing w:line="240" w:lineRule="auto"/>
        <w:ind w:left="357"/>
        <w:jc w:val="both"/>
        <w:rPr>
          <w:rFonts w:ascii="Arial" w:hAnsi="Arial" w:cs="Arial"/>
          <w:sz w:val="24"/>
          <w:szCs w:val="24"/>
        </w:rPr>
      </w:pPr>
    </w:p>
    <w:p w14:paraId="2E6AF890" w14:textId="7323D09E" w:rsidR="00DC2C07" w:rsidRPr="007E1939" w:rsidRDefault="00DC2C07" w:rsidP="007E1939">
      <w:pPr>
        <w:spacing w:line="240" w:lineRule="auto"/>
        <w:jc w:val="both"/>
        <w:rPr>
          <w:rFonts w:ascii="Arial" w:hAnsi="Arial" w:cs="Arial"/>
          <w:sz w:val="24"/>
          <w:szCs w:val="24"/>
        </w:rPr>
      </w:pPr>
      <w:r w:rsidRPr="007E1939">
        <w:rPr>
          <w:rFonts w:ascii="Arial" w:hAnsi="Arial" w:cs="Arial"/>
          <w:sz w:val="24"/>
          <w:szCs w:val="24"/>
        </w:rPr>
        <w:t xml:space="preserve">Prosecution: </w:t>
      </w:r>
      <w:hyperlink r:id="rId12" w:history="1">
        <w:r w:rsidR="007E1939" w:rsidRPr="007E1939">
          <w:rPr>
            <w:rFonts w:ascii="Arial" w:hAnsi="Arial" w:cs="Arial"/>
            <w:color w:val="0000FF"/>
            <w:sz w:val="24"/>
            <w:szCs w:val="24"/>
            <w:u w:val="single"/>
          </w:rPr>
          <w:t>The Code for Crown Prosecutors | The Crown Prosecution Service (cps.gov.uk)</w:t>
        </w:r>
      </w:hyperlink>
    </w:p>
    <w:p w14:paraId="5A81CBAA" w14:textId="77777777" w:rsidR="007E1939" w:rsidRDefault="007E1939" w:rsidP="00DC2C07">
      <w:pPr>
        <w:spacing w:line="240" w:lineRule="auto"/>
        <w:ind w:left="357"/>
        <w:jc w:val="both"/>
        <w:rPr>
          <w:rFonts w:ascii="Arial" w:hAnsi="Arial" w:cs="Arial"/>
          <w:sz w:val="24"/>
          <w:szCs w:val="24"/>
        </w:rPr>
      </w:pPr>
    </w:p>
    <w:p w14:paraId="03EF1DCE" w14:textId="0AAA50C8" w:rsidR="007E1939" w:rsidRDefault="007E1939" w:rsidP="007E1939">
      <w:pPr>
        <w:spacing w:line="240" w:lineRule="auto"/>
        <w:jc w:val="both"/>
        <w:rPr>
          <w:rFonts w:ascii="Arial" w:hAnsi="Arial" w:cs="Arial"/>
          <w:sz w:val="24"/>
          <w:szCs w:val="24"/>
        </w:rPr>
      </w:pPr>
      <w:r>
        <w:rPr>
          <w:rFonts w:ascii="Arial" w:hAnsi="Arial" w:cs="Arial"/>
          <w:sz w:val="24"/>
          <w:szCs w:val="24"/>
        </w:rPr>
        <w:t>Housing Enforcement Policy:</w:t>
      </w:r>
      <w:r w:rsidR="009D3A93" w:rsidRPr="009D3A93">
        <w:t xml:space="preserve"> </w:t>
      </w:r>
      <w:hyperlink r:id="rId13" w:history="1">
        <w:r w:rsidR="009D3A93" w:rsidRPr="009D3A93">
          <w:rPr>
            <w:rFonts w:ascii="Arial" w:hAnsi="Arial" w:cs="Arial"/>
            <w:color w:val="0000FF"/>
            <w:sz w:val="24"/>
            <w:szCs w:val="24"/>
            <w:u w:val="single"/>
          </w:rPr>
          <w:t>Housing-Enforcement-Policy-290823.doc</w:t>
        </w:r>
      </w:hyperlink>
    </w:p>
    <w:p w14:paraId="7A475499" w14:textId="77777777" w:rsidR="007E1939" w:rsidRDefault="007E1939" w:rsidP="007E1939">
      <w:pPr>
        <w:spacing w:line="240" w:lineRule="auto"/>
        <w:jc w:val="both"/>
        <w:rPr>
          <w:rFonts w:ascii="Arial" w:hAnsi="Arial" w:cs="Arial"/>
          <w:sz w:val="24"/>
          <w:szCs w:val="24"/>
        </w:rPr>
      </w:pPr>
    </w:p>
    <w:p w14:paraId="22376B88" w14:textId="77777777" w:rsidR="007E1939" w:rsidRDefault="007E1939" w:rsidP="007E1939">
      <w:pPr>
        <w:spacing w:line="240" w:lineRule="auto"/>
        <w:jc w:val="both"/>
        <w:rPr>
          <w:rFonts w:ascii="Arial" w:hAnsi="Arial" w:cs="Arial"/>
          <w:sz w:val="24"/>
          <w:szCs w:val="24"/>
        </w:rPr>
      </w:pPr>
    </w:p>
    <w:p w14:paraId="2CF7942B" w14:textId="478CAD1D" w:rsidR="00C76091" w:rsidRPr="007E1939" w:rsidRDefault="00C76091" w:rsidP="007E1939">
      <w:pPr>
        <w:spacing w:line="240" w:lineRule="auto"/>
        <w:jc w:val="both"/>
        <w:rPr>
          <w:rFonts w:ascii="Arial" w:hAnsi="Arial" w:cs="Arial"/>
          <w:b/>
          <w:bCs/>
          <w:sz w:val="24"/>
          <w:szCs w:val="24"/>
        </w:rPr>
      </w:pPr>
    </w:p>
    <w:p w14:paraId="7F4F632B" w14:textId="290819E4" w:rsidR="00964592" w:rsidRDefault="00964592" w:rsidP="007E1939">
      <w:pPr>
        <w:spacing w:line="240" w:lineRule="auto"/>
        <w:jc w:val="both"/>
        <w:rPr>
          <w:rFonts w:ascii="Arial" w:hAnsi="Arial" w:cs="Arial"/>
          <w:i/>
          <w:iCs/>
          <w:color w:val="FF0000"/>
          <w:sz w:val="24"/>
          <w:szCs w:val="24"/>
        </w:rPr>
      </w:pPr>
    </w:p>
    <w:p w14:paraId="3542863B" w14:textId="77777777" w:rsidR="00D80969" w:rsidRDefault="00D80969" w:rsidP="007E1939">
      <w:pPr>
        <w:spacing w:line="240" w:lineRule="auto"/>
        <w:jc w:val="both"/>
        <w:rPr>
          <w:rFonts w:ascii="Arial" w:hAnsi="Arial" w:cs="Arial"/>
          <w:i/>
          <w:iCs/>
          <w:color w:val="FF0000"/>
          <w:sz w:val="24"/>
          <w:szCs w:val="24"/>
        </w:rPr>
      </w:pPr>
    </w:p>
    <w:p w14:paraId="0F70F43F" w14:textId="77777777" w:rsidR="00D80969" w:rsidRDefault="00D80969" w:rsidP="007E1939">
      <w:pPr>
        <w:spacing w:line="240" w:lineRule="auto"/>
        <w:jc w:val="both"/>
        <w:rPr>
          <w:rFonts w:ascii="Arial" w:hAnsi="Arial" w:cs="Arial"/>
          <w:i/>
          <w:iCs/>
          <w:color w:val="FF0000"/>
          <w:sz w:val="24"/>
          <w:szCs w:val="24"/>
        </w:rPr>
      </w:pPr>
    </w:p>
    <w:p w14:paraId="4D511270" w14:textId="77777777" w:rsidR="00D80969" w:rsidRDefault="00D80969" w:rsidP="007E1939">
      <w:pPr>
        <w:spacing w:line="240" w:lineRule="auto"/>
        <w:jc w:val="both"/>
        <w:rPr>
          <w:rFonts w:ascii="Arial" w:hAnsi="Arial" w:cs="Arial"/>
          <w:i/>
          <w:iCs/>
          <w:color w:val="FF0000"/>
          <w:sz w:val="24"/>
          <w:szCs w:val="24"/>
        </w:rPr>
      </w:pPr>
    </w:p>
    <w:p w14:paraId="571E9182" w14:textId="77777777" w:rsidR="00D80969" w:rsidRDefault="00D80969" w:rsidP="007E1939">
      <w:pPr>
        <w:spacing w:line="240" w:lineRule="auto"/>
        <w:jc w:val="both"/>
        <w:rPr>
          <w:rFonts w:ascii="Arial" w:hAnsi="Arial" w:cs="Arial"/>
          <w:i/>
          <w:iCs/>
          <w:color w:val="FF0000"/>
          <w:sz w:val="24"/>
          <w:szCs w:val="24"/>
        </w:rPr>
      </w:pPr>
    </w:p>
    <w:p w14:paraId="6B284472" w14:textId="77777777" w:rsidR="00D80969" w:rsidRDefault="00D80969" w:rsidP="007E1939">
      <w:pPr>
        <w:spacing w:line="240" w:lineRule="auto"/>
        <w:jc w:val="both"/>
        <w:rPr>
          <w:rFonts w:ascii="Arial" w:hAnsi="Arial" w:cs="Arial"/>
          <w:i/>
          <w:iCs/>
          <w:color w:val="FF0000"/>
          <w:sz w:val="24"/>
          <w:szCs w:val="24"/>
        </w:rPr>
      </w:pPr>
    </w:p>
    <w:p w14:paraId="04498C6D" w14:textId="77777777" w:rsidR="00D80969" w:rsidRDefault="00D80969" w:rsidP="007E1939">
      <w:pPr>
        <w:spacing w:line="240" w:lineRule="auto"/>
        <w:jc w:val="both"/>
        <w:rPr>
          <w:rFonts w:ascii="Arial" w:hAnsi="Arial" w:cs="Arial"/>
          <w:i/>
          <w:iCs/>
          <w:color w:val="FF0000"/>
          <w:sz w:val="24"/>
          <w:szCs w:val="24"/>
        </w:rPr>
      </w:pPr>
    </w:p>
    <w:p w14:paraId="624F0F97" w14:textId="77777777" w:rsidR="00D80969" w:rsidRDefault="00D80969" w:rsidP="007E1939">
      <w:pPr>
        <w:spacing w:line="240" w:lineRule="auto"/>
        <w:jc w:val="both"/>
        <w:rPr>
          <w:rFonts w:ascii="Arial" w:hAnsi="Arial" w:cs="Arial"/>
          <w:i/>
          <w:iCs/>
          <w:color w:val="FF0000"/>
          <w:sz w:val="24"/>
          <w:szCs w:val="24"/>
        </w:rPr>
      </w:pPr>
    </w:p>
    <w:p w14:paraId="7F614CC6" w14:textId="77777777" w:rsidR="00D80969" w:rsidRDefault="00D80969" w:rsidP="007E1939">
      <w:pPr>
        <w:spacing w:line="240" w:lineRule="auto"/>
        <w:jc w:val="both"/>
        <w:rPr>
          <w:rFonts w:ascii="Arial" w:hAnsi="Arial" w:cs="Arial"/>
          <w:i/>
          <w:iCs/>
          <w:color w:val="FF0000"/>
          <w:sz w:val="24"/>
          <w:szCs w:val="24"/>
        </w:rPr>
      </w:pPr>
    </w:p>
    <w:p w14:paraId="2460C145" w14:textId="77777777" w:rsidR="006C5D3A" w:rsidRDefault="006C5D3A" w:rsidP="007E1939">
      <w:pPr>
        <w:spacing w:line="240" w:lineRule="auto"/>
        <w:jc w:val="both"/>
        <w:rPr>
          <w:rFonts w:ascii="Arial" w:hAnsi="Arial" w:cs="Arial"/>
          <w:i/>
          <w:iCs/>
          <w:color w:val="FF0000"/>
          <w:sz w:val="24"/>
          <w:szCs w:val="24"/>
        </w:rPr>
      </w:pPr>
    </w:p>
    <w:p w14:paraId="2D5F3A06" w14:textId="77777777" w:rsidR="00D80969" w:rsidRDefault="00D80969" w:rsidP="007E1939">
      <w:pPr>
        <w:spacing w:line="240" w:lineRule="auto"/>
        <w:jc w:val="both"/>
        <w:rPr>
          <w:rFonts w:ascii="Arial" w:hAnsi="Arial" w:cs="Arial"/>
          <w:i/>
          <w:iCs/>
          <w:color w:val="FF0000"/>
          <w:sz w:val="24"/>
          <w:szCs w:val="24"/>
        </w:rPr>
      </w:pPr>
    </w:p>
    <w:p w14:paraId="02905993" w14:textId="77777777" w:rsidR="00D80969" w:rsidRDefault="00D80969" w:rsidP="00D80969">
      <w:pPr>
        <w:rPr>
          <w:b/>
          <w:bCs/>
          <w:sz w:val="28"/>
          <w:szCs w:val="28"/>
        </w:rPr>
      </w:pPr>
      <w:r>
        <w:rPr>
          <w:b/>
          <w:bCs/>
          <w:sz w:val="28"/>
          <w:szCs w:val="28"/>
        </w:rPr>
        <w:t>APPENDIX A</w:t>
      </w:r>
    </w:p>
    <w:p w14:paraId="1C9803B7" w14:textId="77777777" w:rsidR="00D80969" w:rsidRDefault="00D80969" w:rsidP="00D80969">
      <w:pPr>
        <w:rPr>
          <w:b/>
          <w:bCs/>
          <w:sz w:val="28"/>
          <w:szCs w:val="28"/>
        </w:rPr>
      </w:pPr>
    </w:p>
    <w:p w14:paraId="2BC1970F" w14:textId="2F9F0505" w:rsidR="00D80969" w:rsidRPr="007A000C" w:rsidRDefault="00D80969" w:rsidP="00D80969">
      <w:pPr>
        <w:rPr>
          <w:rFonts w:ascii="Arial" w:hAnsi="Arial" w:cs="Arial"/>
          <w:b/>
          <w:bCs/>
          <w:sz w:val="28"/>
          <w:szCs w:val="28"/>
        </w:rPr>
      </w:pPr>
      <w:r w:rsidRPr="007A000C">
        <w:rPr>
          <w:rFonts w:ascii="Arial" w:hAnsi="Arial" w:cs="Arial"/>
          <w:b/>
          <w:bCs/>
          <w:sz w:val="28"/>
          <w:szCs w:val="28"/>
        </w:rPr>
        <w:t>Breaches and Offences to which the Civil Penalty Policy Applies</w:t>
      </w:r>
    </w:p>
    <w:p w14:paraId="3CCCDEDC" w14:textId="77777777" w:rsidR="00D80969" w:rsidRPr="007A000C" w:rsidRDefault="00D80969" w:rsidP="00D80969">
      <w:pPr>
        <w:rPr>
          <w:rFonts w:ascii="Arial" w:hAnsi="Arial" w:cs="Arial"/>
          <w:b/>
          <w:bCs/>
          <w:sz w:val="24"/>
          <w:szCs w:val="24"/>
        </w:rPr>
      </w:pPr>
    </w:p>
    <w:p w14:paraId="1A8E718B" w14:textId="77777777" w:rsidR="00D80969" w:rsidRPr="007A000C" w:rsidRDefault="00D80969" w:rsidP="00D80969">
      <w:pPr>
        <w:rPr>
          <w:rFonts w:ascii="Arial" w:hAnsi="Arial" w:cs="Arial"/>
          <w:sz w:val="24"/>
          <w:szCs w:val="24"/>
        </w:rPr>
      </w:pPr>
      <w:r w:rsidRPr="007A000C">
        <w:rPr>
          <w:rFonts w:ascii="Arial" w:hAnsi="Arial" w:cs="Arial"/>
          <w:sz w:val="24"/>
          <w:szCs w:val="24"/>
        </w:rPr>
        <w:t xml:space="preserve">The following breaches are subject to a civil penalty with a statutory maximum of </w:t>
      </w:r>
      <w:r w:rsidRPr="007A000C">
        <w:rPr>
          <w:rFonts w:ascii="Arial" w:hAnsi="Arial" w:cs="Arial"/>
          <w:b/>
          <w:bCs/>
          <w:sz w:val="24"/>
          <w:szCs w:val="24"/>
        </w:rPr>
        <w:t>£7,000</w:t>
      </w:r>
      <w:r w:rsidRPr="007A000C">
        <w:rPr>
          <w:rFonts w:ascii="Arial" w:hAnsi="Arial" w:cs="Arial"/>
          <w:sz w:val="24"/>
          <w:szCs w:val="24"/>
        </w:rPr>
        <w:t xml:space="preserve">: </w:t>
      </w:r>
    </w:p>
    <w:p w14:paraId="5857A205" w14:textId="77777777" w:rsidR="00D80969" w:rsidRPr="007A000C" w:rsidRDefault="00D80969" w:rsidP="00D80969">
      <w:pPr>
        <w:rPr>
          <w:rFonts w:ascii="Arial" w:hAnsi="Arial" w:cs="Arial"/>
          <w:sz w:val="24"/>
          <w:szCs w:val="24"/>
        </w:rPr>
      </w:pPr>
    </w:p>
    <w:p w14:paraId="65A6B03E" w14:textId="77777777" w:rsidR="00D80969" w:rsidRPr="007A000C" w:rsidRDefault="00D80969" w:rsidP="00D80969">
      <w:pPr>
        <w:pStyle w:val="ListParagraph"/>
        <w:numPr>
          <w:ilvl w:val="0"/>
          <w:numId w:val="33"/>
        </w:numPr>
        <w:spacing w:line="278" w:lineRule="auto"/>
        <w:rPr>
          <w:rFonts w:ascii="Arial" w:hAnsi="Arial" w:cs="Arial"/>
          <w:sz w:val="24"/>
          <w:szCs w:val="24"/>
        </w:rPr>
      </w:pPr>
      <w:r w:rsidRPr="007A000C">
        <w:rPr>
          <w:rFonts w:ascii="Arial" w:hAnsi="Arial" w:cs="Arial"/>
          <w:sz w:val="24"/>
          <w:szCs w:val="24"/>
        </w:rPr>
        <w:t xml:space="preserve">Failure to give a written statement of terms and any other prescribed information under </w:t>
      </w:r>
      <w:r w:rsidRPr="007A000C">
        <w:rPr>
          <w:rFonts w:ascii="Arial" w:hAnsi="Arial" w:cs="Arial"/>
          <w:b/>
          <w:bCs/>
          <w:i/>
          <w:iCs/>
          <w:sz w:val="24"/>
          <w:szCs w:val="24"/>
        </w:rPr>
        <w:t>section 16D of the Housing Act 1988</w:t>
      </w:r>
    </w:p>
    <w:p w14:paraId="61E6FDAF" w14:textId="77777777" w:rsidR="00D80969" w:rsidRPr="007A000C" w:rsidRDefault="00D80969" w:rsidP="00D80969">
      <w:pPr>
        <w:pStyle w:val="ListParagraph"/>
        <w:spacing w:line="278" w:lineRule="auto"/>
        <w:rPr>
          <w:rFonts w:ascii="Arial" w:hAnsi="Arial" w:cs="Arial"/>
          <w:sz w:val="24"/>
          <w:szCs w:val="24"/>
        </w:rPr>
      </w:pPr>
    </w:p>
    <w:p w14:paraId="46C4370E" w14:textId="77777777" w:rsidR="00D80969" w:rsidRPr="007A000C" w:rsidRDefault="00D80969" w:rsidP="00D80969">
      <w:pPr>
        <w:pStyle w:val="ListParagraph"/>
        <w:numPr>
          <w:ilvl w:val="0"/>
          <w:numId w:val="33"/>
        </w:numPr>
        <w:spacing w:line="278" w:lineRule="auto"/>
        <w:rPr>
          <w:rFonts w:ascii="Arial" w:hAnsi="Arial" w:cs="Arial"/>
          <w:sz w:val="24"/>
          <w:szCs w:val="24"/>
        </w:rPr>
      </w:pPr>
      <w:r w:rsidRPr="007A000C">
        <w:rPr>
          <w:rFonts w:ascii="Arial" w:hAnsi="Arial" w:cs="Arial"/>
          <w:sz w:val="24"/>
          <w:szCs w:val="24"/>
        </w:rPr>
        <w:t xml:space="preserve">Attempting to let a property for a fixed term under </w:t>
      </w:r>
      <w:r w:rsidRPr="007A000C">
        <w:rPr>
          <w:rFonts w:ascii="Arial" w:hAnsi="Arial" w:cs="Arial"/>
          <w:b/>
          <w:bCs/>
          <w:i/>
          <w:iCs/>
          <w:sz w:val="24"/>
          <w:szCs w:val="24"/>
        </w:rPr>
        <w:t>section 16E of the Housing Act 1988</w:t>
      </w:r>
    </w:p>
    <w:p w14:paraId="71292A73" w14:textId="77777777" w:rsidR="00D80969" w:rsidRPr="007A000C" w:rsidRDefault="00D80969" w:rsidP="00D80969">
      <w:pPr>
        <w:spacing w:line="278" w:lineRule="auto"/>
        <w:rPr>
          <w:rFonts w:ascii="Arial" w:hAnsi="Arial" w:cs="Arial"/>
          <w:sz w:val="24"/>
          <w:szCs w:val="24"/>
        </w:rPr>
      </w:pPr>
    </w:p>
    <w:p w14:paraId="179B1573" w14:textId="3DF7418F" w:rsidR="00922E08" w:rsidRDefault="00D80969" w:rsidP="00922E08">
      <w:pPr>
        <w:pStyle w:val="ListParagraph"/>
        <w:numPr>
          <w:ilvl w:val="0"/>
          <w:numId w:val="33"/>
        </w:numPr>
        <w:spacing w:line="278" w:lineRule="auto"/>
        <w:rPr>
          <w:rFonts w:ascii="Arial" w:hAnsi="Arial" w:cs="Arial"/>
          <w:b/>
          <w:bCs/>
          <w:i/>
          <w:iCs/>
          <w:sz w:val="24"/>
          <w:szCs w:val="24"/>
        </w:rPr>
      </w:pPr>
      <w:r w:rsidRPr="007A000C">
        <w:rPr>
          <w:rFonts w:ascii="Arial" w:hAnsi="Arial" w:cs="Arial"/>
          <w:sz w:val="24"/>
          <w:szCs w:val="24"/>
        </w:rPr>
        <w:t xml:space="preserve">Attempting to end a tenancy by service of a notice to quit under </w:t>
      </w:r>
      <w:r w:rsidRPr="007A000C">
        <w:rPr>
          <w:rFonts w:ascii="Arial" w:hAnsi="Arial" w:cs="Arial"/>
          <w:b/>
          <w:bCs/>
          <w:i/>
          <w:iCs/>
          <w:sz w:val="24"/>
          <w:szCs w:val="24"/>
        </w:rPr>
        <w:t xml:space="preserve">section 16E of the Housing Act 1988. </w:t>
      </w:r>
    </w:p>
    <w:p w14:paraId="6B72BC2F" w14:textId="77777777" w:rsidR="00922E08" w:rsidRPr="00F42CFE" w:rsidRDefault="00922E08" w:rsidP="00F42CFE">
      <w:pPr>
        <w:spacing w:line="278" w:lineRule="auto"/>
        <w:rPr>
          <w:rFonts w:ascii="Arial" w:hAnsi="Arial" w:cs="Arial"/>
          <w:b/>
          <w:bCs/>
          <w:i/>
          <w:iCs/>
          <w:sz w:val="24"/>
          <w:szCs w:val="24"/>
        </w:rPr>
      </w:pPr>
    </w:p>
    <w:p w14:paraId="0396574D" w14:textId="77777777" w:rsidR="00D80969" w:rsidRPr="007A000C" w:rsidRDefault="00D80969" w:rsidP="00D80969">
      <w:pPr>
        <w:pStyle w:val="ListParagraph"/>
        <w:numPr>
          <w:ilvl w:val="0"/>
          <w:numId w:val="33"/>
        </w:numPr>
        <w:spacing w:line="278" w:lineRule="auto"/>
        <w:rPr>
          <w:rFonts w:ascii="Arial" w:hAnsi="Arial" w:cs="Arial"/>
          <w:b/>
          <w:bCs/>
          <w:i/>
          <w:iCs/>
          <w:sz w:val="24"/>
          <w:szCs w:val="24"/>
        </w:rPr>
      </w:pPr>
      <w:r w:rsidRPr="007A000C">
        <w:rPr>
          <w:rFonts w:ascii="Arial" w:hAnsi="Arial" w:cs="Arial"/>
          <w:sz w:val="24"/>
          <w:szCs w:val="24"/>
        </w:rPr>
        <w:t xml:space="preserve">Attempting to end a tenancy orally or requiring that it is ended orally under </w:t>
      </w:r>
      <w:r w:rsidRPr="007A000C">
        <w:rPr>
          <w:rFonts w:ascii="Arial" w:hAnsi="Arial" w:cs="Arial"/>
          <w:b/>
          <w:bCs/>
          <w:i/>
          <w:iCs/>
          <w:sz w:val="24"/>
          <w:szCs w:val="24"/>
        </w:rPr>
        <w:t xml:space="preserve">section 16E of the Housing Act 1988. </w:t>
      </w:r>
    </w:p>
    <w:p w14:paraId="624C318E" w14:textId="77777777" w:rsidR="00D80969" w:rsidRPr="007A000C" w:rsidRDefault="00D80969" w:rsidP="00D80969">
      <w:pPr>
        <w:spacing w:line="278" w:lineRule="auto"/>
        <w:rPr>
          <w:rFonts w:ascii="Arial" w:hAnsi="Arial" w:cs="Arial"/>
          <w:b/>
          <w:bCs/>
          <w:i/>
          <w:iCs/>
          <w:sz w:val="24"/>
          <w:szCs w:val="24"/>
        </w:rPr>
      </w:pPr>
    </w:p>
    <w:p w14:paraId="399FDD78" w14:textId="77777777" w:rsidR="00D80969" w:rsidRPr="007A000C" w:rsidRDefault="00D80969" w:rsidP="00D80969">
      <w:pPr>
        <w:pStyle w:val="ListParagraph"/>
        <w:numPr>
          <w:ilvl w:val="0"/>
          <w:numId w:val="33"/>
        </w:numPr>
        <w:spacing w:line="278" w:lineRule="auto"/>
        <w:rPr>
          <w:rFonts w:ascii="Arial" w:hAnsi="Arial" w:cs="Arial"/>
          <w:sz w:val="24"/>
          <w:szCs w:val="24"/>
        </w:rPr>
      </w:pPr>
      <w:r w:rsidRPr="007A000C">
        <w:rPr>
          <w:rFonts w:ascii="Arial" w:hAnsi="Arial" w:cs="Arial"/>
          <w:sz w:val="24"/>
          <w:szCs w:val="24"/>
        </w:rPr>
        <w:t xml:space="preserve">Serving an eviction notice that attempts to end a tenancy outside the prescribed section 8 process under </w:t>
      </w:r>
      <w:r w:rsidRPr="007A000C">
        <w:rPr>
          <w:rFonts w:ascii="Arial" w:hAnsi="Arial" w:cs="Arial"/>
          <w:b/>
          <w:bCs/>
          <w:i/>
          <w:iCs/>
          <w:sz w:val="24"/>
          <w:szCs w:val="24"/>
        </w:rPr>
        <w:t>section 16E of the Housing Act 1988.</w:t>
      </w:r>
    </w:p>
    <w:p w14:paraId="56F18716" w14:textId="77777777" w:rsidR="00D80969" w:rsidRPr="007A000C" w:rsidRDefault="00D80969" w:rsidP="00D80969">
      <w:pPr>
        <w:spacing w:line="278" w:lineRule="auto"/>
        <w:rPr>
          <w:rFonts w:ascii="Arial" w:hAnsi="Arial" w:cs="Arial"/>
          <w:sz w:val="24"/>
          <w:szCs w:val="24"/>
        </w:rPr>
      </w:pPr>
    </w:p>
    <w:p w14:paraId="45001CC9" w14:textId="77777777" w:rsidR="00D80969" w:rsidRPr="007A000C" w:rsidRDefault="00D80969" w:rsidP="00D80969">
      <w:pPr>
        <w:pStyle w:val="ListParagraph"/>
        <w:numPr>
          <w:ilvl w:val="0"/>
          <w:numId w:val="33"/>
        </w:numPr>
        <w:spacing w:line="278" w:lineRule="auto"/>
        <w:rPr>
          <w:rFonts w:ascii="Arial" w:hAnsi="Arial" w:cs="Arial"/>
          <w:b/>
          <w:bCs/>
          <w:i/>
          <w:iCs/>
          <w:sz w:val="24"/>
          <w:szCs w:val="24"/>
        </w:rPr>
      </w:pPr>
      <w:r w:rsidRPr="007A000C">
        <w:rPr>
          <w:rFonts w:ascii="Arial" w:hAnsi="Arial" w:cs="Arial"/>
          <w:sz w:val="24"/>
          <w:szCs w:val="24"/>
        </w:rPr>
        <w:t xml:space="preserve">Relying on a ground where the landlord does not reasonably believe that the landlord is/will be able to obtain possession under </w:t>
      </w:r>
      <w:r w:rsidRPr="007A000C">
        <w:rPr>
          <w:rFonts w:ascii="Arial" w:hAnsi="Arial" w:cs="Arial"/>
          <w:b/>
          <w:bCs/>
          <w:i/>
          <w:iCs/>
          <w:sz w:val="24"/>
          <w:szCs w:val="24"/>
        </w:rPr>
        <w:t xml:space="preserve">section 16E of the Housing Act 1988. </w:t>
      </w:r>
    </w:p>
    <w:p w14:paraId="10DAF2C6" w14:textId="77777777" w:rsidR="00D80969" w:rsidRPr="007A000C" w:rsidRDefault="00D80969" w:rsidP="00D80969">
      <w:pPr>
        <w:spacing w:line="278" w:lineRule="auto"/>
        <w:rPr>
          <w:rFonts w:ascii="Arial" w:hAnsi="Arial" w:cs="Arial"/>
          <w:b/>
          <w:bCs/>
          <w:i/>
          <w:iCs/>
          <w:sz w:val="24"/>
          <w:szCs w:val="24"/>
        </w:rPr>
      </w:pPr>
    </w:p>
    <w:p w14:paraId="305D1CD8" w14:textId="77777777" w:rsidR="00D80969" w:rsidRPr="007A000C" w:rsidRDefault="00D80969" w:rsidP="00D80969">
      <w:pPr>
        <w:pStyle w:val="ListParagraph"/>
        <w:numPr>
          <w:ilvl w:val="0"/>
          <w:numId w:val="33"/>
        </w:numPr>
        <w:spacing w:line="278" w:lineRule="auto"/>
        <w:rPr>
          <w:rFonts w:ascii="Arial" w:hAnsi="Arial" w:cs="Arial"/>
          <w:sz w:val="24"/>
          <w:szCs w:val="24"/>
        </w:rPr>
      </w:pPr>
      <w:r w:rsidRPr="007A000C">
        <w:rPr>
          <w:rFonts w:ascii="Arial" w:hAnsi="Arial" w:cs="Arial"/>
          <w:sz w:val="24"/>
          <w:szCs w:val="24"/>
        </w:rPr>
        <w:t xml:space="preserve">Failing to provide a tenant with prior notice that a ground which requires it may be used under </w:t>
      </w:r>
      <w:r w:rsidRPr="007A000C">
        <w:rPr>
          <w:rFonts w:ascii="Arial" w:hAnsi="Arial" w:cs="Arial"/>
          <w:b/>
          <w:bCs/>
          <w:i/>
          <w:iCs/>
          <w:sz w:val="24"/>
          <w:szCs w:val="24"/>
        </w:rPr>
        <w:t>section 16E of the Housing Act 1988.</w:t>
      </w:r>
    </w:p>
    <w:p w14:paraId="2023614B" w14:textId="77777777" w:rsidR="00D80969" w:rsidRPr="007A000C" w:rsidRDefault="00D80969" w:rsidP="00D80969">
      <w:pPr>
        <w:spacing w:line="278" w:lineRule="auto"/>
        <w:rPr>
          <w:rFonts w:ascii="Arial" w:hAnsi="Arial" w:cs="Arial"/>
          <w:sz w:val="24"/>
          <w:szCs w:val="24"/>
        </w:rPr>
      </w:pPr>
    </w:p>
    <w:p w14:paraId="7F284B6E" w14:textId="77777777" w:rsidR="00D80969" w:rsidRPr="007A000C" w:rsidRDefault="00D80969" w:rsidP="00D80969">
      <w:pPr>
        <w:pStyle w:val="ListParagraph"/>
        <w:numPr>
          <w:ilvl w:val="0"/>
          <w:numId w:val="33"/>
        </w:numPr>
        <w:spacing w:line="278" w:lineRule="auto"/>
        <w:rPr>
          <w:rFonts w:ascii="Arial" w:hAnsi="Arial" w:cs="Arial"/>
          <w:b/>
          <w:bCs/>
          <w:i/>
          <w:iCs/>
          <w:sz w:val="24"/>
          <w:szCs w:val="24"/>
        </w:rPr>
      </w:pPr>
      <w:r w:rsidRPr="007A000C">
        <w:rPr>
          <w:rFonts w:ascii="Arial" w:hAnsi="Arial" w:cs="Arial"/>
          <w:sz w:val="24"/>
          <w:szCs w:val="24"/>
        </w:rPr>
        <w:t xml:space="preserve">Failure to give an existing tenant prescribed information about changes made by the Renters’ Rights Act 2025 in the prescribed form and timeframe under </w:t>
      </w:r>
      <w:r w:rsidRPr="007A000C">
        <w:rPr>
          <w:rFonts w:ascii="Arial" w:hAnsi="Arial" w:cs="Arial"/>
          <w:b/>
          <w:bCs/>
          <w:i/>
          <w:iCs/>
          <w:sz w:val="24"/>
          <w:szCs w:val="24"/>
        </w:rPr>
        <w:t xml:space="preserve">paragraph 7(2) of schedule 6 to the Renters’ Rights Act 2025. </w:t>
      </w:r>
    </w:p>
    <w:p w14:paraId="3F8442CF" w14:textId="77777777" w:rsidR="00D80969" w:rsidRPr="007A000C" w:rsidRDefault="00D80969" w:rsidP="00D80969">
      <w:pPr>
        <w:pStyle w:val="ListParagraph"/>
        <w:rPr>
          <w:rFonts w:ascii="Arial" w:hAnsi="Arial" w:cs="Arial"/>
          <w:b/>
          <w:bCs/>
          <w:i/>
          <w:iCs/>
          <w:sz w:val="24"/>
          <w:szCs w:val="24"/>
        </w:rPr>
      </w:pPr>
    </w:p>
    <w:p w14:paraId="760BD8AC" w14:textId="77777777" w:rsidR="00D80969" w:rsidRPr="007A000C" w:rsidRDefault="00D80969" w:rsidP="00D80969">
      <w:pPr>
        <w:pStyle w:val="ListParagraph"/>
        <w:spacing w:line="278" w:lineRule="auto"/>
        <w:rPr>
          <w:rFonts w:ascii="Arial" w:hAnsi="Arial" w:cs="Arial"/>
          <w:b/>
          <w:bCs/>
          <w:i/>
          <w:iCs/>
          <w:sz w:val="24"/>
          <w:szCs w:val="24"/>
        </w:rPr>
      </w:pPr>
    </w:p>
    <w:p w14:paraId="47E2A74F" w14:textId="77777777" w:rsidR="00D80969" w:rsidRPr="007A000C" w:rsidRDefault="00D80969" w:rsidP="00D80969">
      <w:pPr>
        <w:pStyle w:val="ListParagraph"/>
        <w:numPr>
          <w:ilvl w:val="0"/>
          <w:numId w:val="33"/>
        </w:numPr>
        <w:spacing w:line="278" w:lineRule="auto"/>
        <w:rPr>
          <w:rFonts w:ascii="Arial" w:hAnsi="Arial" w:cs="Arial"/>
          <w:sz w:val="24"/>
          <w:szCs w:val="24"/>
        </w:rPr>
      </w:pPr>
      <w:r w:rsidRPr="007A000C">
        <w:rPr>
          <w:rFonts w:ascii="Arial" w:hAnsi="Arial" w:cs="Arial"/>
          <w:sz w:val="24"/>
          <w:szCs w:val="24"/>
        </w:rPr>
        <w:t xml:space="preserve">Discrimination relating to children in the lettings process under </w:t>
      </w:r>
      <w:r w:rsidRPr="007A000C">
        <w:rPr>
          <w:rFonts w:ascii="Arial" w:hAnsi="Arial" w:cs="Arial"/>
          <w:b/>
          <w:bCs/>
          <w:i/>
          <w:iCs/>
          <w:sz w:val="24"/>
          <w:szCs w:val="24"/>
        </w:rPr>
        <w:t>section 33 of the Renters’ Rights Act 2025.</w:t>
      </w:r>
    </w:p>
    <w:p w14:paraId="32B4DD41" w14:textId="77777777" w:rsidR="00D80969" w:rsidRPr="007A000C" w:rsidRDefault="00D80969" w:rsidP="00D80969">
      <w:pPr>
        <w:pStyle w:val="ListParagraph"/>
        <w:spacing w:line="278" w:lineRule="auto"/>
        <w:rPr>
          <w:rFonts w:ascii="Arial" w:hAnsi="Arial" w:cs="Arial"/>
          <w:sz w:val="24"/>
          <w:szCs w:val="24"/>
        </w:rPr>
      </w:pPr>
    </w:p>
    <w:p w14:paraId="03346E6E" w14:textId="77777777" w:rsidR="00D80969" w:rsidRPr="007A000C" w:rsidRDefault="00D80969" w:rsidP="00D80969">
      <w:pPr>
        <w:pStyle w:val="ListParagraph"/>
        <w:numPr>
          <w:ilvl w:val="0"/>
          <w:numId w:val="33"/>
        </w:numPr>
        <w:spacing w:line="278" w:lineRule="auto"/>
        <w:rPr>
          <w:rFonts w:ascii="Arial" w:hAnsi="Arial" w:cs="Arial"/>
          <w:b/>
          <w:bCs/>
          <w:i/>
          <w:iCs/>
          <w:sz w:val="24"/>
          <w:szCs w:val="24"/>
        </w:rPr>
      </w:pPr>
      <w:r w:rsidRPr="007A000C">
        <w:rPr>
          <w:rFonts w:ascii="Arial" w:hAnsi="Arial" w:cs="Arial"/>
          <w:sz w:val="24"/>
          <w:szCs w:val="24"/>
        </w:rPr>
        <w:t xml:space="preserve">Discrimination relating to benefits in the lettings process under </w:t>
      </w:r>
      <w:r w:rsidRPr="007A000C">
        <w:rPr>
          <w:rFonts w:ascii="Arial" w:hAnsi="Arial" w:cs="Arial"/>
          <w:b/>
          <w:bCs/>
          <w:i/>
          <w:iCs/>
          <w:sz w:val="24"/>
          <w:szCs w:val="24"/>
        </w:rPr>
        <w:t>section 34 of the Renters’ Rights Act 2025.</w:t>
      </w:r>
    </w:p>
    <w:p w14:paraId="5D394E59" w14:textId="5F98C7C3" w:rsidR="00D80969" w:rsidRPr="007A000C" w:rsidRDefault="00D80969" w:rsidP="00D80969">
      <w:pPr>
        <w:spacing w:line="278" w:lineRule="auto"/>
        <w:rPr>
          <w:rFonts w:ascii="Arial" w:hAnsi="Arial" w:cs="Arial"/>
          <w:b/>
          <w:bCs/>
          <w:i/>
          <w:iCs/>
          <w:sz w:val="24"/>
          <w:szCs w:val="24"/>
        </w:rPr>
      </w:pPr>
      <w:r w:rsidRPr="007A000C">
        <w:rPr>
          <w:rFonts w:ascii="Arial" w:hAnsi="Arial" w:cs="Arial"/>
          <w:b/>
          <w:bCs/>
          <w:i/>
          <w:iCs/>
          <w:sz w:val="24"/>
          <w:szCs w:val="24"/>
        </w:rPr>
        <w:t xml:space="preserve"> </w:t>
      </w:r>
    </w:p>
    <w:p w14:paraId="7A7FA590" w14:textId="77777777" w:rsidR="00D80969" w:rsidRPr="007A000C" w:rsidRDefault="00D80969" w:rsidP="00D80969">
      <w:pPr>
        <w:pStyle w:val="ListParagraph"/>
        <w:numPr>
          <w:ilvl w:val="0"/>
          <w:numId w:val="33"/>
        </w:numPr>
        <w:spacing w:line="278" w:lineRule="auto"/>
        <w:rPr>
          <w:rFonts w:ascii="Arial" w:hAnsi="Arial" w:cs="Arial"/>
          <w:b/>
          <w:bCs/>
          <w:i/>
          <w:iCs/>
          <w:sz w:val="24"/>
          <w:szCs w:val="24"/>
        </w:rPr>
      </w:pPr>
      <w:r w:rsidRPr="007A000C">
        <w:rPr>
          <w:rFonts w:ascii="Arial" w:hAnsi="Arial" w:cs="Arial"/>
          <w:sz w:val="24"/>
          <w:szCs w:val="24"/>
        </w:rPr>
        <w:t xml:space="preserve">Failure to specify proposed rent within a written advertisement or offer under </w:t>
      </w:r>
      <w:r w:rsidRPr="007A000C">
        <w:rPr>
          <w:rFonts w:ascii="Arial" w:hAnsi="Arial" w:cs="Arial"/>
          <w:b/>
          <w:bCs/>
          <w:i/>
          <w:iCs/>
          <w:sz w:val="24"/>
          <w:szCs w:val="24"/>
        </w:rPr>
        <w:t xml:space="preserve">section 56 of the Renters’ Rights Act 2025. </w:t>
      </w:r>
    </w:p>
    <w:p w14:paraId="61941679" w14:textId="77777777" w:rsidR="00D80969" w:rsidRPr="007A000C" w:rsidRDefault="00D80969" w:rsidP="00D80969">
      <w:pPr>
        <w:spacing w:line="278" w:lineRule="auto"/>
        <w:rPr>
          <w:rFonts w:ascii="Arial" w:hAnsi="Arial" w:cs="Arial"/>
          <w:b/>
          <w:bCs/>
          <w:i/>
          <w:iCs/>
          <w:sz w:val="24"/>
          <w:szCs w:val="24"/>
        </w:rPr>
      </w:pPr>
    </w:p>
    <w:p w14:paraId="0DFF8179" w14:textId="77777777" w:rsidR="00D80969" w:rsidRPr="007A000C" w:rsidRDefault="00D80969" w:rsidP="00D80969">
      <w:pPr>
        <w:pStyle w:val="ListParagraph"/>
        <w:numPr>
          <w:ilvl w:val="0"/>
          <w:numId w:val="33"/>
        </w:numPr>
        <w:spacing w:line="278" w:lineRule="auto"/>
        <w:rPr>
          <w:rFonts w:ascii="Arial" w:hAnsi="Arial" w:cs="Arial"/>
          <w:sz w:val="24"/>
          <w:szCs w:val="24"/>
        </w:rPr>
      </w:pPr>
      <w:r w:rsidRPr="007A000C">
        <w:rPr>
          <w:rFonts w:ascii="Arial" w:hAnsi="Arial" w:cs="Arial"/>
          <w:sz w:val="24"/>
          <w:szCs w:val="24"/>
        </w:rPr>
        <w:t xml:space="preserve">Inviting, encouraging or accepting any offer of rent greater than the stated rate under </w:t>
      </w:r>
      <w:r w:rsidRPr="007A000C">
        <w:rPr>
          <w:rFonts w:ascii="Arial" w:hAnsi="Arial" w:cs="Arial"/>
          <w:b/>
          <w:bCs/>
          <w:i/>
          <w:iCs/>
          <w:sz w:val="24"/>
          <w:szCs w:val="24"/>
        </w:rPr>
        <w:t>section 56 of the Renters’ Rights Act 2025.</w:t>
      </w:r>
    </w:p>
    <w:p w14:paraId="1E16B1B0" w14:textId="77777777" w:rsidR="00D80969" w:rsidRPr="007A000C" w:rsidRDefault="00D80969" w:rsidP="00D80969">
      <w:pPr>
        <w:rPr>
          <w:rFonts w:ascii="Arial" w:hAnsi="Arial" w:cs="Arial"/>
          <w:b/>
          <w:bCs/>
          <w:i/>
          <w:iCs/>
          <w:sz w:val="24"/>
          <w:szCs w:val="24"/>
        </w:rPr>
      </w:pPr>
    </w:p>
    <w:p w14:paraId="67AB5F4A" w14:textId="5AB061F0" w:rsidR="00D80969" w:rsidRPr="007A000C" w:rsidRDefault="00D80969" w:rsidP="00D80969">
      <w:pPr>
        <w:rPr>
          <w:rFonts w:ascii="Arial" w:hAnsi="Arial" w:cs="Arial"/>
          <w:sz w:val="24"/>
          <w:szCs w:val="24"/>
        </w:rPr>
      </w:pPr>
      <w:r w:rsidRPr="007A000C">
        <w:rPr>
          <w:rFonts w:ascii="Arial" w:hAnsi="Arial" w:cs="Arial"/>
          <w:sz w:val="24"/>
          <w:szCs w:val="24"/>
        </w:rPr>
        <w:t xml:space="preserve">The following breaches are subject to a civil penalty with a statutory maximum of </w:t>
      </w:r>
      <w:r w:rsidRPr="007A000C">
        <w:rPr>
          <w:rFonts w:ascii="Arial" w:hAnsi="Arial" w:cs="Arial"/>
          <w:b/>
          <w:bCs/>
          <w:sz w:val="24"/>
          <w:szCs w:val="24"/>
        </w:rPr>
        <w:t>£</w:t>
      </w:r>
      <w:r w:rsidR="009C73AC">
        <w:rPr>
          <w:rFonts w:ascii="Arial" w:hAnsi="Arial" w:cs="Arial"/>
          <w:b/>
          <w:bCs/>
          <w:sz w:val="24"/>
          <w:szCs w:val="24"/>
        </w:rPr>
        <w:t>40</w:t>
      </w:r>
      <w:r w:rsidRPr="007A000C">
        <w:rPr>
          <w:rFonts w:ascii="Arial" w:hAnsi="Arial" w:cs="Arial"/>
          <w:b/>
          <w:bCs/>
          <w:sz w:val="24"/>
          <w:szCs w:val="24"/>
        </w:rPr>
        <w:t>,000</w:t>
      </w:r>
      <w:r w:rsidRPr="007A000C">
        <w:rPr>
          <w:rFonts w:ascii="Arial" w:hAnsi="Arial" w:cs="Arial"/>
          <w:sz w:val="24"/>
          <w:szCs w:val="24"/>
        </w:rPr>
        <w:t xml:space="preserve">: </w:t>
      </w:r>
    </w:p>
    <w:p w14:paraId="3473761F" w14:textId="77777777" w:rsidR="00D80969" w:rsidRPr="007A000C" w:rsidRDefault="00D80969" w:rsidP="00D80969">
      <w:pPr>
        <w:pStyle w:val="ListParagraph"/>
        <w:numPr>
          <w:ilvl w:val="0"/>
          <w:numId w:val="33"/>
        </w:numPr>
        <w:spacing w:line="278" w:lineRule="auto"/>
        <w:rPr>
          <w:rFonts w:ascii="Arial" w:hAnsi="Arial" w:cs="Arial"/>
          <w:b/>
          <w:bCs/>
          <w:sz w:val="24"/>
          <w:szCs w:val="24"/>
        </w:rPr>
      </w:pPr>
      <w:r w:rsidRPr="007A000C">
        <w:rPr>
          <w:rFonts w:ascii="Arial" w:hAnsi="Arial" w:cs="Arial"/>
          <w:sz w:val="24"/>
          <w:szCs w:val="24"/>
        </w:rPr>
        <w:t xml:space="preserve">Breach of duty under </w:t>
      </w:r>
      <w:r w:rsidRPr="007A000C">
        <w:rPr>
          <w:rFonts w:ascii="Arial" w:hAnsi="Arial" w:cs="Arial"/>
          <w:b/>
          <w:bCs/>
          <w:sz w:val="24"/>
          <w:szCs w:val="24"/>
        </w:rPr>
        <w:t>Regulation 3, 3B, 3C, and 3D of The Electrical Safety Standards in the Private Rented Sector and Social Rented Sector (England) Regulations 2020.</w:t>
      </w:r>
    </w:p>
    <w:p w14:paraId="4C874DBD" w14:textId="77777777" w:rsidR="00D80969" w:rsidRPr="007A000C" w:rsidRDefault="00D80969" w:rsidP="00D80969">
      <w:pPr>
        <w:pStyle w:val="ListParagraph"/>
        <w:rPr>
          <w:rFonts w:ascii="Arial" w:hAnsi="Arial" w:cs="Arial"/>
          <w:sz w:val="24"/>
          <w:szCs w:val="24"/>
        </w:rPr>
      </w:pPr>
    </w:p>
    <w:p w14:paraId="05E774CD" w14:textId="77777777" w:rsidR="00D80969" w:rsidRPr="007A000C" w:rsidRDefault="00D80969" w:rsidP="00D80969">
      <w:pPr>
        <w:rPr>
          <w:rFonts w:ascii="Arial" w:hAnsi="Arial" w:cs="Arial"/>
          <w:sz w:val="24"/>
          <w:szCs w:val="24"/>
        </w:rPr>
      </w:pPr>
      <w:r w:rsidRPr="007A000C">
        <w:rPr>
          <w:rFonts w:ascii="Arial" w:hAnsi="Arial" w:cs="Arial"/>
          <w:sz w:val="24"/>
          <w:szCs w:val="24"/>
        </w:rPr>
        <w:t xml:space="preserve">The following offences are subject to a civil penalty with a statutory maximum of </w:t>
      </w:r>
      <w:r w:rsidRPr="007A000C">
        <w:rPr>
          <w:rFonts w:ascii="Arial" w:hAnsi="Arial" w:cs="Arial"/>
          <w:b/>
          <w:bCs/>
          <w:sz w:val="24"/>
          <w:szCs w:val="24"/>
        </w:rPr>
        <w:t>£40,000</w:t>
      </w:r>
      <w:r w:rsidRPr="007A000C">
        <w:rPr>
          <w:rFonts w:ascii="Arial" w:hAnsi="Arial" w:cs="Arial"/>
          <w:sz w:val="24"/>
          <w:szCs w:val="24"/>
        </w:rPr>
        <w:t>:</w:t>
      </w:r>
    </w:p>
    <w:p w14:paraId="7DBE3AA0" w14:textId="16231213" w:rsidR="00D80969" w:rsidRDefault="00D80969" w:rsidP="00D80969">
      <w:pPr>
        <w:rPr>
          <w:rFonts w:ascii="Arial" w:hAnsi="Arial" w:cs="Arial"/>
        </w:rPr>
      </w:pPr>
      <w:r w:rsidRPr="00974F4D">
        <w:rPr>
          <w:rFonts w:ascii="Arial" w:hAnsi="Arial" w:cs="Arial"/>
        </w:rPr>
        <w:t xml:space="preserve"> </w:t>
      </w:r>
    </w:p>
    <w:p w14:paraId="05DC0CB5" w14:textId="77777777" w:rsidR="00D80969" w:rsidRPr="007A000C" w:rsidRDefault="00D80969" w:rsidP="00D80969">
      <w:pPr>
        <w:pStyle w:val="ListParagraph"/>
        <w:numPr>
          <w:ilvl w:val="0"/>
          <w:numId w:val="33"/>
        </w:numPr>
        <w:spacing w:line="278" w:lineRule="auto"/>
        <w:rPr>
          <w:rFonts w:ascii="Arial" w:hAnsi="Arial" w:cs="Arial"/>
          <w:b/>
          <w:bCs/>
          <w:sz w:val="24"/>
          <w:szCs w:val="24"/>
        </w:rPr>
      </w:pPr>
      <w:r w:rsidRPr="007A000C">
        <w:rPr>
          <w:rFonts w:ascii="Arial" w:hAnsi="Arial" w:cs="Arial"/>
          <w:sz w:val="24"/>
          <w:szCs w:val="24"/>
        </w:rPr>
        <w:t xml:space="preserve">Unlawful eviction and harassment of occupier under </w:t>
      </w:r>
      <w:r w:rsidRPr="007A000C">
        <w:rPr>
          <w:rFonts w:ascii="Arial" w:hAnsi="Arial" w:cs="Arial"/>
          <w:b/>
          <w:bCs/>
          <w:sz w:val="24"/>
          <w:szCs w:val="24"/>
        </w:rPr>
        <w:t>section 1 of the Protection from Eviction Act 1977.</w:t>
      </w:r>
    </w:p>
    <w:p w14:paraId="18EB5BCB" w14:textId="77777777" w:rsidR="00D80969" w:rsidRPr="007A000C" w:rsidRDefault="00D80969" w:rsidP="00D80969">
      <w:pPr>
        <w:pStyle w:val="ListParagraph"/>
        <w:spacing w:line="278" w:lineRule="auto"/>
        <w:rPr>
          <w:rFonts w:ascii="Arial" w:hAnsi="Arial" w:cs="Arial"/>
          <w:b/>
          <w:bCs/>
          <w:sz w:val="24"/>
          <w:szCs w:val="24"/>
        </w:rPr>
      </w:pPr>
    </w:p>
    <w:p w14:paraId="65E0238A" w14:textId="77777777" w:rsidR="00D80969" w:rsidRPr="007A000C" w:rsidRDefault="00D80969" w:rsidP="00D80969">
      <w:pPr>
        <w:pStyle w:val="ListParagraph"/>
        <w:numPr>
          <w:ilvl w:val="0"/>
          <w:numId w:val="33"/>
        </w:numPr>
        <w:spacing w:line="278" w:lineRule="auto"/>
        <w:rPr>
          <w:rFonts w:ascii="Arial" w:hAnsi="Arial" w:cs="Arial"/>
          <w:b/>
          <w:bCs/>
          <w:sz w:val="24"/>
          <w:szCs w:val="24"/>
        </w:rPr>
      </w:pPr>
      <w:r w:rsidRPr="007A000C">
        <w:rPr>
          <w:rFonts w:ascii="Arial" w:hAnsi="Arial" w:cs="Arial"/>
          <w:sz w:val="24"/>
          <w:szCs w:val="24"/>
        </w:rPr>
        <w:t xml:space="preserve">Continuation of conduct subject to a relevant penalty (under s.16I or s.16K Housing Act 1988) after the 28-day period (or, if appealed, after conclusion of the appeal) where the final notice has not been withdrawn under </w:t>
      </w:r>
      <w:r w:rsidRPr="007A000C">
        <w:rPr>
          <w:rFonts w:ascii="Arial" w:hAnsi="Arial" w:cs="Arial"/>
          <w:b/>
          <w:bCs/>
          <w:sz w:val="24"/>
          <w:szCs w:val="24"/>
        </w:rPr>
        <w:t>section 16J of the Housing Act 1988.</w:t>
      </w:r>
    </w:p>
    <w:p w14:paraId="1C582415" w14:textId="77777777" w:rsidR="00D80969" w:rsidRPr="007A000C" w:rsidRDefault="00D80969" w:rsidP="00D80969">
      <w:pPr>
        <w:spacing w:line="278" w:lineRule="auto"/>
        <w:rPr>
          <w:rFonts w:ascii="Arial" w:hAnsi="Arial" w:cs="Arial"/>
          <w:b/>
          <w:bCs/>
          <w:sz w:val="24"/>
          <w:szCs w:val="24"/>
        </w:rPr>
      </w:pPr>
    </w:p>
    <w:p w14:paraId="62C05047" w14:textId="77777777" w:rsidR="00D80969" w:rsidRDefault="00D80969" w:rsidP="00D80969">
      <w:pPr>
        <w:pStyle w:val="ListParagraph"/>
        <w:numPr>
          <w:ilvl w:val="0"/>
          <w:numId w:val="33"/>
        </w:numPr>
        <w:spacing w:line="278" w:lineRule="auto"/>
        <w:rPr>
          <w:rFonts w:ascii="Arial" w:hAnsi="Arial" w:cs="Arial"/>
          <w:b/>
          <w:bCs/>
        </w:rPr>
      </w:pPr>
      <w:r w:rsidRPr="007A000C">
        <w:rPr>
          <w:rFonts w:ascii="Arial" w:hAnsi="Arial" w:cs="Arial"/>
          <w:sz w:val="24"/>
          <w:szCs w:val="24"/>
        </w:rPr>
        <w:t>Conduct giving rise to liability under s.16I, where within the preceding five years the landlord has either (</w:t>
      </w:r>
      <w:proofErr w:type="spellStart"/>
      <w:r w:rsidRPr="007A000C">
        <w:rPr>
          <w:rFonts w:ascii="Arial" w:hAnsi="Arial" w:cs="Arial"/>
          <w:sz w:val="24"/>
          <w:szCs w:val="24"/>
        </w:rPr>
        <w:t>i</w:t>
      </w:r>
      <w:proofErr w:type="spellEnd"/>
      <w:r w:rsidRPr="007A000C">
        <w:rPr>
          <w:rFonts w:ascii="Arial" w:hAnsi="Arial" w:cs="Arial"/>
          <w:sz w:val="24"/>
          <w:szCs w:val="24"/>
        </w:rPr>
        <w:t>) had a relevant penalty (under s.16I or s.16K Housing Act 1988) imposed for different conduct and the final notice has not been withdrawn, or (ii) been</w:t>
      </w:r>
      <w:r w:rsidRPr="008F35D6">
        <w:rPr>
          <w:rFonts w:ascii="Arial" w:hAnsi="Arial" w:cs="Arial"/>
        </w:rPr>
        <w:t xml:space="preserve"> convicted under s.16J for different conduct under </w:t>
      </w:r>
      <w:r w:rsidRPr="00F822E3">
        <w:rPr>
          <w:rFonts w:ascii="Arial" w:hAnsi="Arial" w:cs="Arial"/>
          <w:b/>
          <w:bCs/>
        </w:rPr>
        <w:t>section 16(J) of the Housing Act 1988.</w:t>
      </w:r>
    </w:p>
    <w:p w14:paraId="0CB4371C" w14:textId="77777777" w:rsidR="00D80969" w:rsidRPr="00D80969" w:rsidRDefault="00D80969" w:rsidP="00D80969">
      <w:pPr>
        <w:spacing w:line="278" w:lineRule="auto"/>
        <w:rPr>
          <w:rFonts w:ascii="Arial" w:hAnsi="Arial" w:cs="Arial"/>
          <w:b/>
          <w:bCs/>
        </w:rPr>
      </w:pPr>
    </w:p>
    <w:p w14:paraId="06D4AA42" w14:textId="77777777" w:rsidR="00D80969" w:rsidRPr="007A000C" w:rsidRDefault="00D80969" w:rsidP="00D80969">
      <w:pPr>
        <w:pStyle w:val="ListParagraph"/>
        <w:numPr>
          <w:ilvl w:val="0"/>
          <w:numId w:val="33"/>
        </w:numPr>
        <w:spacing w:line="278" w:lineRule="auto"/>
        <w:rPr>
          <w:rFonts w:ascii="Arial" w:hAnsi="Arial" w:cs="Arial"/>
          <w:b/>
          <w:bCs/>
          <w:sz w:val="24"/>
          <w:szCs w:val="24"/>
        </w:rPr>
      </w:pPr>
      <w:r w:rsidRPr="007A000C">
        <w:rPr>
          <w:rFonts w:ascii="Arial" w:hAnsi="Arial" w:cs="Arial"/>
          <w:sz w:val="24"/>
          <w:szCs w:val="24"/>
        </w:rPr>
        <w:lastRenderedPageBreak/>
        <w:t xml:space="preserve">Relying on a ground knowing the landlord would not be able to obtain possession or being reckless as to whether they would under </w:t>
      </w:r>
      <w:r w:rsidRPr="007A000C">
        <w:rPr>
          <w:rFonts w:ascii="Arial" w:hAnsi="Arial" w:cs="Arial"/>
          <w:b/>
          <w:bCs/>
          <w:sz w:val="24"/>
          <w:szCs w:val="24"/>
        </w:rPr>
        <w:t>section 16J of the Housing Act 1988.</w:t>
      </w:r>
    </w:p>
    <w:p w14:paraId="63C963E6" w14:textId="77777777" w:rsidR="00D80969" w:rsidRPr="007A000C" w:rsidRDefault="00D80969" w:rsidP="00D80969">
      <w:pPr>
        <w:spacing w:line="278" w:lineRule="auto"/>
        <w:rPr>
          <w:rFonts w:ascii="Arial" w:hAnsi="Arial" w:cs="Arial"/>
          <w:b/>
          <w:bCs/>
          <w:sz w:val="24"/>
          <w:szCs w:val="24"/>
        </w:rPr>
      </w:pPr>
    </w:p>
    <w:p w14:paraId="2794601F" w14:textId="77777777" w:rsidR="00D80969" w:rsidRPr="007A000C" w:rsidRDefault="00D80969" w:rsidP="00D80969">
      <w:pPr>
        <w:pStyle w:val="ListParagraph"/>
        <w:numPr>
          <w:ilvl w:val="0"/>
          <w:numId w:val="33"/>
        </w:numPr>
        <w:spacing w:line="278" w:lineRule="auto"/>
        <w:rPr>
          <w:rFonts w:ascii="Arial" w:hAnsi="Arial" w:cs="Arial"/>
          <w:b/>
          <w:bCs/>
          <w:sz w:val="24"/>
          <w:szCs w:val="24"/>
        </w:rPr>
      </w:pPr>
      <w:r w:rsidRPr="007A000C">
        <w:rPr>
          <w:rFonts w:ascii="Arial" w:hAnsi="Arial" w:cs="Arial"/>
          <w:sz w:val="24"/>
          <w:szCs w:val="24"/>
        </w:rPr>
        <w:t xml:space="preserve">Breach of restrictions relating to reletting (s16(E)(2) Housing Act 1988) or remarketing (s16(E)(3) Housing Act 1988) a property within restricted period after using Grounds 1 or 1A of Schedule 2 Housing Act 1988 under </w:t>
      </w:r>
      <w:r w:rsidRPr="007A000C">
        <w:rPr>
          <w:rFonts w:ascii="Arial" w:hAnsi="Arial" w:cs="Arial"/>
          <w:b/>
          <w:bCs/>
          <w:sz w:val="24"/>
          <w:szCs w:val="24"/>
        </w:rPr>
        <w:t>section 16J of the Housing Act 1988.</w:t>
      </w:r>
    </w:p>
    <w:p w14:paraId="6B8C9313" w14:textId="77777777" w:rsidR="00D80969" w:rsidRPr="007A000C" w:rsidRDefault="00D80969" w:rsidP="00D80969">
      <w:pPr>
        <w:spacing w:line="278" w:lineRule="auto"/>
        <w:rPr>
          <w:rFonts w:ascii="Arial" w:hAnsi="Arial" w:cs="Arial"/>
          <w:b/>
          <w:bCs/>
          <w:sz w:val="24"/>
          <w:szCs w:val="24"/>
        </w:rPr>
      </w:pPr>
    </w:p>
    <w:p w14:paraId="02385D4E" w14:textId="77777777" w:rsidR="00D80969" w:rsidRPr="007A000C" w:rsidRDefault="00D80969" w:rsidP="00D80969">
      <w:pPr>
        <w:pStyle w:val="ListParagraph"/>
        <w:numPr>
          <w:ilvl w:val="0"/>
          <w:numId w:val="33"/>
        </w:numPr>
        <w:spacing w:line="278" w:lineRule="auto"/>
        <w:rPr>
          <w:rFonts w:ascii="Arial" w:hAnsi="Arial" w:cs="Arial"/>
          <w:b/>
          <w:bCs/>
          <w:sz w:val="24"/>
          <w:szCs w:val="24"/>
        </w:rPr>
      </w:pPr>
      <w:r w:rsidRPr="007A000C">
        <w:rPr>
          <w:rFonts w:ascii="Arial" w:hAnsi="Arial" w:cs="Arial"/>
          <w:sz w:val="24"/>
          <w:szCs w:val="24"/>
        </w:rPr>
        <w:t xml:space="preserve">Breach of a banning order under </w:t>
      </w:r>
      <w:r w:rsidRPr="007A000C">
        <w:rPr>
          <w:rFonts w:ascii="Arial" w:hAnsi="Arial" w:cs="Arial"/>
          <w:b/>
          <w:bCs/>
          <w:sz w:val="24"/>
          <w:szCs w:val="24"/>
        </w:rPr>
        <w:t>section 21 of the Housing and Planning Act 2016.</w:t>
      </w:r>
    </w:p>
    <w:p w14:paraId="58313740" w14:textId="77777777" w:rsidR="00D80969" w:rsidRPr="007A000C" w:rsidRDefault="00D80969" w:rsidP="00D80969">
      <w:pPr>
        <w:spacing w:line="278" w:lineRule="auto"/>
        <w:rPr>
          <w:rFonts w:ascii="Arial" w:hAnsi="Arial" w:cs="Arial"/>
          <w:b/>
          <w:bCs/>
          <w:sz w:val="24"/>
          <w:szCs w:val="24"/>
        </w:rPr>
      </w:pPr>
    </w:p>
    <w:p w14:paraId="47603D39" w14:textId="77777777" w:rsidR="00D80969" w:rsidRPr="007A000C" w:rsidRDefault="00D80969" w:rsidP="00D80969">
      <w:pPr>
        <w:pStyle w:val="ListParagraph"/>
        <w:numPr>
          <w:ilvl w:val="0"/>
          <w:numId w:val="33"/>
        </w:numPr>
        <w:spacing w:line="278" w:lineRule="auto"/>
        <w:rPr>
          <w:rFonts w:ascii="Arial" w:hAnsi="Arial" w:cs="Arial"/>
          <w:b/>
          <w:bCs/>
          <w:sz w:val="24"/>
          <w:szCs w:val="24"/>
        </w:rPr>
      </w:pPr>
      <w:r w:rsidRPr="007A000C">
        <w:rPr>
          <w:rFonts w:ascii="Arial" w:hAnsi="Arial" w:cs="Arial"/>
          <w:sz w:val="24"/>
          <w:szCs w:val="24"/>
        </w:rPr>
        <w:t xml:space="preserve">Failure to comply with an Improvement Notice under </w:t>
      </w:r>
      <w:r w:rsidRPr="007A000C">
        <w:rPr>
          <w:rFonts w:ascii="Arial" w:hAnsi="Arial" w:cs="Arial"/>
          <w:b/>
          <w:bCs/>
          <w:sz w:val="24"/>
          <w:szCs w:val="24"/>
        </w:rPr>
        <w:t>section 30 of the Housing Act 2004.</w:t>
      </w:r>
    </w:p>
    <w:p w14:paraId="630F32CC" w14:textId="77777777" w:rsidR="00D80969" w:rsidRPr="007A000C" w:rsidRDefault="00D80969" w:rsidP="00D80969">
      <w:pPr>
        <w:spacing w:line="278" w:lineRule="auto"/>
        <w:rPr>
          <w:rFonts w:ascii="Arial" w:hAnsi="Arial" w:cs="Arial"/>
          <w:b/>
          <w:bCs/>
          <w:sz w:val="24"/>
          <w:szCs w:val="24"/>
        </w:rPr>
      </w:pPr>
    </w:p>
    <w:p w14:paraId="52197CEA" w14:textId="77777777" w:rsidR="00D80969" w:rsidRPr="007A000C" w:rsidRDefault="00D80969" w:rsidP="00D80969">
      <w:pPr>
        <w:pStyle w:val="ListParagraph"/>
        <w:numPr>
          <w:ilvl w:val="0"/>
          <w:numId w:val="33"/>
        </w:numPr>
        <w:spacing w:line="278" w:lineRule="auto"/>
        <w:rPr>
          <w:rFonts w:ascii="Arial" w:hAnsi="Arial" w:cs="Arial"/>
          <w:b/>
          <w:bCs/>
          <w:sz w:val="24"/>
          <w:szCs w:val="24"/>
        </w:rPr>
      </w:pPr>
      <w:r w:rsidRPr="007A000C">
        <w:rPr>
          <w:rFonts w:ascii="Arial" w:hAnsi="Arial" w:cs="Arial"/>
          <w:sz w:val="24"/>
          <w:szCs w:val="24"/>
        </w:rPr>
        <w:t xml:space="preserve">Contravention of an overcrowding notice under </w:t>
      </w:r>
      <w:r w:rsidRPr="007A000C">
        <w:rPr>
          <w:rFonts w:ascii="Arial" w:hAnsi="Arial" w:cs="Arial"/>
          <w:b/>
          <w:bCs/>
          <w:sz w:val="24"/>
          <w:szCs w:val="24"/>
        </w:rPr>
        <w:t>section 139 of the Housing Act 2004.</w:t>
      </w:r>
    </w:p>
    <w:p w14:paraId="2B14543E" w14:textId="77777777" w:rsidR="00D80969" w:rsidRPr="007A000C" w:rsidRDefault="00D80969" w:rsidP="00D80969">
      <w:pPr>
        <w:spacing w:line="278" w:lineRule="auto"/>
        <w:rPr>
          <w:rFonts w:ascii="Arial" w:hAnsi="Arial" w:cs="Arial"/>
          <w:b/>
          <w:bCs/>
          <w:sz w:val="24"/>
          <w:szCs w:val="24"/>
        </w:rPr>
      </w:pPr>
    </w:p>
    <w:p w14:paraId="36D9F93F" w14:textId="77777777" w:rsidR="00D80969" w:rsidRPr="007A000C" w:rsidRDefault="00D80969" w:rsidP="00D80969">
      <w:pPr>
        <w:pStyle w:val="ListParagraph"/>
        <w:numPr>
          <w:ilvl w:val="0"/>
          <w:numId w:val="33"/>
        </w:numPr>
        <w:spacing w:line="278" w:lineRule="auto"/>
        <w:rPr>
          <w:rFonts w:ascii="Arial" w:hAnsi="Arial" w:cs="Arial"/>
          <w:b/>
          <w:bCs/>
          <w:sz w:val="24"/>
          <w:szCs w:val="24"/>
        </w:rPr>
      </w:pPr>
      <w:r w:rsidRPr="007A000C">
        <w:rPr>
          <w:rFonts w:ascii="Arial" w:hAnsi="Arial" w:cs="Arial"/>
          <w:sz w:val="24"/>
          <w:szCs w:val="24"/>
        </w:rPr>
        <w:t xml:space="preserve">Failure to obtain a selective licence under </w:t>
      </w:r>
      <w:r w:rsidRPr="007A000C">
        <w:rPr>
          <w:rFonts w:ascii="Arial" w:hAnsi="Arial" w:cs="Arial"/>
          <w:b/>
          <w:bCs/>
          <w:sz w:val="24"/>
          <w:szCs w:val="24"/>
        </w:rPr>
        <w:t>section 95 of the Housing Act 2004.</w:t>
      </w:r>
    </w:p>
    <w:p w14:paraId="09D1C012" w14:textId="77777777" w:rsidR="00D80969" w:rsidRPr="007A000C" w:rsidRDefault="00D80969" w:rsidP="00D80969">
      <w:pPr>
        <w:spacing w:line="278" w:lineRule="auto"/>
        <w:rPr>
          <w:rFonts w:ascii="Arial" w:hAnsi="Arial" w:cs="Arial"/>
          <w:b/>
          <w:bCs/>
          <w:sz w:val="24"/>
          <w:szCs w:val="24"/>
        </w:rPr>
      </w:pPr>
    </w:p>
    <w:p w14:paraId="633BB05D" w14:textId="77777777" w:rsidR="00D80969" w:rsidRPr="007A000C" w:rsidRDefault="00D80969" w:rsidP="00D80969">
      <w:pPr>
        <w:pStyle w:val="ListParagraph"/>
        <w:numPr>
          <w:ilvl w:val="0"/>
          <w:numId w:val="33"/>
        </w:numPr>
        <w:spacing w:line="278" w:lineRule="auto"/>
        <w:rPr>
          <w:rFonts w:ascii="Arial" w:hAnsi="Arial" w:cs="Arial"/>
          <w:b/>
          <w:bCs/>
          <w:sz w:val="24"/>
          <w:szCs w:val="24"/>
        </w:rPr>
      </w:pPr>
      <w:r w:rsidRPr="007A000C">
        <w:rPr>
          <w:rFonts w:ascii="Arial" w:hAnsi="Arial" w:cs="Arial"/>
          <w:sz w:val="24"/>
          <w:szCs w:val="24"/>
        </w:rPr>
        <w:t xml:space="preserve">Failure to obtain an HMO licence under </w:t>
      </w:r>
      <w:r w:rsidRPr="007A000C">
        <w:rPr>
          <w:rFonts w:ascii="Arial" w:hAnsi="Arial" w:cs="Arial"/>
          <w:b/>
          <w:bCs/>
          <w:sz w:val="24"/>
          <w:szCs w:val="24"/>
        </w:rPr>
        <w:t>section 72 of the Housing Act 2004.</w:t>
      </w:r>
    </w:p>
    <w:p w14:paraId="0913B181" w14:textId="77777777" w:rsidR="00D80969" w:rsidRPr="007A000C" w:rsidRDefault="00D80969" w:rsidP="00D80969">
      <w:pPr>
        <w:spacing w:line="278" w:lineRule="auto"/>
        <w:rPr>
          <w:rFonts w:ascii="Arial" w:hAnsi="Arial" w:cs="Arial"/>
          <w:b/>
          <w:bCs/>
          <w:sz w:val="24"/>
          <w:szCs w:val="24"/>
        </w:rPr>
      </w:pPr>
    </w:p>
    <w:p w14:paraId="03E9CEC2" w14:textId="77777777" w:rsidR="00D80969" w:rsidRPr="007A000C" w:rsidRDefault="00D80969" w:rsidP="00D80969">
      <w:pPr>
        <w:pStyle w:val="ListParagraph"/>
        <w:numPr>
          <w:ilvl w:val="0"/>
          <w:numId w:val="33"/>
        </w:numPr>
        <w:spacing w:line="278" w:lineRule="auto"/>
        <w:rPr>
          <w:rFonts w:ascii="Arial" w:hAnsi="Arial" w:cs="Arial"/>
          <w:b/>
          <w:bCs/>
          <w:sz w:val="24"/>
          <w:szCs w:val="24"/>
        </w:rPr>
      </w:pPr>
      <w:r w:rsidRPr="007A000C">
        <w:rPr>
          <w:rFonts w:ascii="Arial" w:hAnsi="Arial" w:cs="Arial"/>
          <w:sz w:val="24"/>
          <w:szCs w:val="24"/>
        </w:rPr>
        <w:t xml:space="preserve">Knowingly permitting over-occupation of an HMO under </w:t>
      </w:r>
      <w:r w:rsidRPr="007A000C">
        <w:rPr>
          <w:rFonts w:ascii="Arial" w:hAnsi="Arial" w:cs="Arial"/>
          <w:b/>
          <w:bCs/>
          <w:sz w:val="24"/>
          <w:szCs w:val="24"/>
        </w:rPr>
        <w:t>section 72 of the Housing Act 2004.</w:t>
      </w:r>
    </w:p>
    <w:p w14:paraId="010ADF3B" w14:textId="77777777" w:rsidR="00D80969" w:rsidRPr="007A000C" w:rsidRDefault="00D80969" w:rsidP="00D80969">
      <w:pPr>
        <w:spacing w:line="278" w:lineRule="auto"/>
        <w:rPr>
          <w:rFonts w:ascii="Arial" w:hAnsi="Arial" w:cs="Arial"/>
          <w:b/>
          <w:bCs/>
          <w:sz w:val="24"/>
          <w:szCs w:val="24"/>
        </w:rPr>
      </w:pPr>
    </w:p>
    <w:p w14:paraId="3BAD9C54" w14:textId="77777777" w:rsidR="00D80969" w:rsidRPr="007A000C" w:rsidRDefault="00D80969" w:rsidP="00D80969">
      <w:pPr>
        <w:pStyle w:val="ListParagraph"/>
        <w:numPr>
          <w:ilvl w:val="0"/>
          <w:numId w:val="33"/>
        </w:numPr>
        <w:spacing w:line="278" w:lineRule="auto"/>
        <w:rPr>
          <w:rFonts w:ascii="Arial" w:hAnsi="Arial" w:cs="Arial"/>
          <w:b/>
          <w:bCs/>
          <w:sz w:val="24"/>
          <w:szCs w:val="24"/>
        </w:rPr>
      </w:pPr>
      <w:r w:rsidRPr="007A000C">
        <w:rPr>
          <w:rFonts w:ascii="Arial" w:hAnsi="Arial" w:cs="Arial"/>
          <w:sz w:val="24"/>
          <w:szCs w:val="24"/>
        </w:rPr>
        <w:t xml:space="preserve">Failure to comply with management regulations in respect of HMOs under </w:t>
      </w:r>
      <w:r w:rsidRPr="007A000C">
        <w:rPr>
          <w:rFonts w:ascii="Arial" w:hAnsi="Arial" w:cs="Arial"/>
          <w:b/>
          <w:bCs/>
          <w:sz w:val="24"/>
          <w:szCs w:val="24"/>
        </w:rPr>
        <w:t>section 234 of the Housing Act 2004.</w:t>
      </w:r>
    </w:p>
    <w:p w14:paraId="37F10A2E" w14:textId="77777777" w:rsidR="00D80969" w:rsidRPr="00D80969" w:rsidRDefault="00D80969" w:rsidP="00D80969">
      <w:pPr>
        <w:spacing w:line="278" w:lineRule="auto"/>
        <w:rPr>
          <w:rFonts w:ascii="Arial" w:hAnsi="Arial" w:cs="Arial"/>
          <w:b/>
          <w:bCs/>
        </w:rPr>
      </w:pPr>
    </w:p>
    <w:p w14:paraId="0E5310AB" w14:textId="77777777" w:rsidR="00D80969" w:rsidRPr="007A000C" w:rsidRDefault="00D80969" w:rsidP="00D80969">
      <w:pPr>
        <w:pStyle w:val="ListParagraph"/>
        <w:numPr>
          <w:ilvl w:val="0"/>
          <w:numId w:val="33"/>
        </w:numPr>
        <w:spacing w:line="278" w:lineRule="auto"/>
        <w:rPr>
          <w:rFonts w:ascii="Arial" w:hAnsi="Arial" w:cs="Arial"/>
          <w:b/>
          <w:bCs/>
          <w:sz w:val="24"/>
          <w:szCs w:val="24"/>
        </w:rPr>
      </w:pPr>
      <w:r w:rsidRPr="007A000C">
        <w:rPr>
          <w:rFonts w:ascii="Arial" w:hAnsi="Arial" w:cs="Arial"/>
          <w:sz w:val="24"/>
          <w:szCs w:val="24"/>
        </w:rPr>
        <w:t xml:space="preserve">Failure to comply with HMO licence conditions under </w:t>
      </w:r>
      <w:r w:rsidRPr="007A000C">
        <w:rPr>
          <w:rFonts w:ascii="Arial" w:hAnsi="Arial" w:cs="Arial"/>
          <w:b/>
          <w:bCs/>
          <w:sz w:val="24"/>
          <w:szCs w:val="24"/>
        </w:rPr>
        <w:t>section 72 of the Housing Act 2004.</w:t>
      </w:r>
    </w:p>
    <w:p w14:paraId="3F40F8E3" w14:textId="77777777" w:rsidR="00D80969" w:rsidRPr="007A000C" w:rsidRDefault="00D80969" w:rsidP="00D80969">
      <w:pPr>
        <w:spacing w:line="278" w:lineRule="auto"/>
        <w:rPr>
          <w:rFonts w:ascii="Arial" w:hAnsi="Arial" w:cs="Arial"/>
          <w:b/>
          <w:bCs/>
          <w:sz w:val="24"/>
          <w:szCs w:val="24"/>
        </w:rPr>
      </w:pPr>
    </w:p>
    <w:p w14:paraId="23B334E8" w14:textId="77777777" w:rsidR="00D80969" w:rsidRPr="007A000C" w:rsidRDefault="00D80969" w:rsidP="00D80969">
      <w:pPr>
        <w:pStyle w:val="ListParagraph"/>
        <w:numPr>
          <w:ilvl w:val="0"/>
          <w:numId w:val="33"/>
        </w:numPr>
        <w:spacing w:line="278" w:lineRule="auto"/>
        <w:rPr>
          <w:rFonts w:ascii="Arial" w:hAnsi="Arial" w:cs="Arial"/>
          <w:b/>
          <w:bCs/>
          <w:sz w:val="24"/>
          <w:szCs w:val="24"/>
        </w:rPr>
      </w:pPr>
      <w:r w:rsidRPr="007A000C">
        <w:rPr>
          <w:rFonts w:ascii="Arial" w:hAnsi="Arial" w:cs="Arial"/>
          <w:sz w:val="24"/>
          <w:szCs w:val="24"/>
        </w:rPr>
        <w:lastRenderedPageBreak/>
        <w:t xml:space="preserve">Failure to comply with selective licence conditions under </w:t>
      </w:r>
      <w:r w:rsidRPr="007A000C">
        <w:rPr>
          <w:rFonts w:ascii="Arial" w:hAnsi="Arial" w:cs="Arial"/>
          <w:b/>
          <w:bCs/>
          <w:sz w:val="24"/>
          <w:szCs w:val="24"/>
        </w:rPr>
        <w:t>section 95 of the Housing Act 2004.</w:t>
      </w:r>
    </w:p>
    <w:p w14:paraId="2D017862" w14:textId="77777777" w:rsidR="00D80969" w:rsidRPr="00F81A34" w:rsidRDefault="00D80969" w:rsidP="00D80969">
      <w:pPr>
        <w:pStyle w:val="ListParagraph"/>
        <w:rPr>
          <w:rFonts w:ascii="Arial" w:hAnsi="Arial" w:cs="Arial"/>
          <w:b/>
          <w:bCs/>
        </w:rPr>
      </w:pPr>
    </w:p>
    <w:p w14:paraId="2C7401BF" w14:textId="77777777" w:rsidR="00D80969" w:rsidRPr="00F822E3" w:rsidRDefault="00D80969" w:rsidP="00D80969">
      <w:pPr>
        <w:pStyle w:val="ListParagraph"/>
        <w:rPr>
          <w:rFonts w:ascii="Arial" w:hAnsi="Arial" w:cs="Arial"/>
          <w:b/>
          <w:bCs/>
        </w:rPr>
      </w:pPr>
    </w:p>
    <w:p w14:paraId="7973D46D" w14:textId="77777777" w:rsidR="00D80969" w:rsidRPr="008F35D6" w:rsidRDefault="00D80969" w:rsidP="00D80969">
      <w:r>
        <w:t xml:space="preserve">  </w:t>
      </w:r>
    </w:p>
    <w:p w14:paraId="2A8AD95D" w14:textId="77777777" w:rsidR="00D80969" w:rsidRDefault="00D80969" w:rsidP="007E1939">
      <w:pPr>
        <w:spacing w:line="240" w:lineRule="auto"/>
        <w:jc w:val="both"/>
        <w:rPr>
          <w:rFonts w:ascii="Arial" w:hAnsi="Arial" w:cs="Arial"/>
          <w:i/>
          <w:iCs/>
          <w:color w:val="FF0000"/>
          <w:sz w:val="24"/>
          <w:szCs w:val="24"/>
        </w:rPr>
      </w:pPr>
    </w:p>
    <w:p w14:paraId="23EE6B64" w14:textId="77777777" w:rsidR="007A000C" w:rsidRDefault="007A000C" w:rsidP="007E1939">
      <w:pPr>
        <w:spacing w:line="240" w:lineRule="auto"/>
        <w:jc w:val="both"/>
        <w:rPr>
          <w:rFonts w:ascii="Arial" w:hAnsi="Arial" w:cs="Arial"/>
          <w:i/>
          <w:iCs/>
          <w:color w:val="FF0000"/>
          <w:sz w:val="24"/>
          <w:szCs w:val="24"/>
        </w:rPr>
      </w:pPr>
    </w:p>
    <w:p w14:paraId="2433BAAB" w14:textId="77777777" w:rsidR="007A000C" w:rsidRDefault="007A000C" w:rsidP="007E1939">
      <w:pPr>
        <w:spacing w:line="240" w:lineRule="auto"/>
        <w:jc w:val="both"/>
        <w:rPr>
          <w:rFonts w:ascii="Arial" w:hAnsi="Arial" w:cs="Arial"/>
          <w:i/>
          <w:iCs/>
          <w:color w:val="FF0000"/>
          <w:sz w:val="24"/>
          <w:szCs w:val="24"/>
        </w:rPr>
      </w:pPr>
    </w:p>
    <w:p w14:paraId="0E9B2A5D" w14:textId="77777777" w:rsidR="007A000C" w:rsidRDefault="007A000C" w:rsidP="007E1939">
      <w:pPr>
        <w:spacing w:line="240" w:lineRule="auto"/>
        <w:jc w:val="both"/>
        <w:rPr>
          <w:rFonts w:ascii="Arial" w:hAnsi="Arial" w:cs="Arial"/>
          <w:i/>
          <w:iCs/>
          <w:color w:val="FF0000"/>
          <w:sz w:val="24"/>
          <w:szCs w:val="24"/>
        </w:rPr>
      </w:pPr>
    </w:p>
    <w:p w14:paraId="46C2EADF" w14:textId="77777777" w:rsidR="007A000C" w:rsidRDefault="007A000C" w:rsidP="007E1939">
      <w:pPr>
        <w:spacing w:line="240" w:lineRule="auto"/>
        <w:jc w:val="both"/>
        <w:rPr>
          <w:rFonts w:ascii="Arial" w:hAnsi="Arial" w:cs="Arial"/>
          <w:i/>
          <w:iCs/>
          <w:color w:val="FF0000"/>
          <w:sz w:val="24"/>
          <w:szCs w:val="24"/>
        </w:rPr>
      </w:pPr>
    </w:p>
    <w:p w14:paraId="62C3832E" w14:textId="77777777" w:rsidR="007A000C" w:rsidRDefault="007A000C" w:rsidP="007E1939">
      <w:pPr>
        <w:spacing w:line="240" w:lineRule="auto"/>
        <w:jc w:val="both"/>
        <w:rPr>
          <w:rFonts w:ascii="Arial" w:hAnsi="Arial" w:cs="Arial"/>
          <w:i/>
          <w:iCs/>
          <w:color w:val="FF0000"/>
          <w:sz w:val="24"/>
          <w:szCs w:val="24"/>
        </w:rPr>
      </w:pPr>
    </w:p>
    <w:p w14:paraId="00C907BE" w14:textId="77777777" w:rsidR="007A000C" w:rsidRDefault="007A000C" w:rsidP="007E1939">
      <w:pPr>
        <w:spacing w:line="240" w:lineRule="auto"/>
        <w:jc w:val="both"/>
        <w:rPr>
          <w:rFonts w:ascii="Arial" w:hAnsi="Arial" w:cs="Arial"/>
          <w:i/>
          <w:iCs/>
          <w:color w:val="FF0000"/>
          <w:sz w:val="24"/>
          <w:szCs w:val="24"/>
        </w:rPr>
      </w:pPr>
    </w:p>
    <w:p w14:paraId="55FD8DEA" w14:textId="77777777" w:rsidR="007A000C" w:rsidRDefault="007A000C" w:rsidP="007E1939">
      <w:pPr>
        <w:spacing w:line="240" w:lineRule="auto"/>
        <w:jc w:val="both"/>
        <w:rPr>
          <w:rFonts w:ascii="Arial" w:hAnsi="Arial" w:cs="Arial"/>
          <w:i/>
          <w:iCs/>
          <w:color w:val="FF0000"/>
          <w:sz w:val="24"/>
          <w:szCs w:val="24"/>
        </w:rPr>
      </w:pPr>
    </w:p>
    <w:p w14:paraId="7F44BB99" w14:textId="77777777" w:rsidR="007A000C" w:rsidRDefault="007A000C" w:rsidP="007E1939">
      <w:pPr>
        <w:spacing w:line="240" w:lineRule="auto"/>
        <w:jc w:val="both"/>
        <w:rPr>
          <w:rFonts w:ascii="Arial" w:hAnsi="Arial" w:cs="Arial"/>
          <w:i/>
          <w:iCs/>
          <w:color w:val="FF0000"/>
          <w:sz w:val="24"/>
          <w:szCs w:val="24"/>
        </w:rPr>
      </w:pPr>
    </w:p>
    <w:p w14:paraId="7AB130AE" w14:textId="77777777" w:rsidR="007A000C" w:rsidRDefault="007A000C" w:rsidP="007E1939">
      <w:pPr>
        <w:spacing w:line="240" w:lineRule="auto"/>
        <w:jc w:val="both"/>
        <w:rPr>
          <w:rFonts w:ascii="Arial" w:hAnsi="Arial" w:cs="Arial"/>
          <w:i/>
          <w:iCs/>
          <w:color w:val="FF0000"/>
          <w:sz w:val="24"/>
          <w:szCs w:val="24"/>
        </w:rPr>
      </w:pPr>
    </w:p>
    <w:p w14:paraId="3908BE31" w14:textId="77777777" w:rsidR="007A000C" w:rsidRDefault="007A000C" w:rsidP="007E1939">
      <w:pPr>
        <w:spacing w:line="240" w:lineRule="auto"/>
        <w:jc w:val="both"/>
        <w:rPr>
          <w:rFonts w:ascii="Arial" w:hAnsi="Arial" w:cs="Arial"/>
          <w:i/>
          <w:iCs/>
          <w:color w:val="FF0000"/>
          <w:sz w:val="24"/>
          <w:szCs w:val="24"/>
        </w:rPr>
      </w:pPr>
    </w:p>
    <w:p w14:paraId="6DA26EBB" w14:textId="77777777" w:rsidR="007A000C" w:rsidRDefault="007A000C" w:rsidP="007E1939">
      <w:pPr>
        <w:spacing w:line="240" w:lineRule="auto"/>
        <w:jc w:val="both"/>
        <w:rPr>
          <w:rFonts w:ascii="Arial" w:hAnsi="Arial" w:cs="Arial"/>
          <w:i/>
          <w:iCs/>
          <w:color w:val="FF0000"/>
          <w:sz w:val="24"/>
          <w:szCs w:val="24"/>
        </w:rPr>
      </w:pPr>
    </w:p>
    <w:p w14:paraId="21B85B2C" w14:textId="77777777" w:rsidR="007A000C" w:rsidRDefault="007A000C" w:rsidP="007E1939">
      <w:pPr>
        <w:spacing w:line="240" w:lineRule="auto"/>
        <w:jc w:val="both"/>
        <w:rPr>
          <w:rFonts w:ascii="Arial" w:hAnsi="Arial" w:cs="Arial"/>
          <w:i/>
          <w:iCs/>
          <w:color w:val="FF0000"/>
          <w:sz w:val="24"/>
          <w:szCs w:val="24"/>
        </w:rPr>
      </w:pPr>
    </w:p>
    <w:p w14:paraId="48BE0C34" w14:textId="77777777" w:rsidR="007A000C" w:rsidRDefault="007A000C" w:rsidP="007E1939">
      <w:pPr>
        <w:spacing w:line="240" w:lineRule="auto"/>
        <w:jc w:val="both"/>
        <w:rPr>
          <w:rFonts w:ascii="Arial" w:hAnsi="Arial" w:cs="Arial"/>
          <w:i/>
          <w:iCs/>
          <w:color w:val="FF0000"/>
          <w:sz w:val="24"/>
          <w:szCs w:val="24"/>
        </w:rPr>
      </w:pPr>
    </w:p>
    <w:p w14:paraId="607E89D7" w14:textId="77777777" w:rsidR="007A000C" w:rsidRDefault="007A000C" w:rsidP="007E1939">
      <w:pPr>
        <w:spacing w:line="240" w:lineRule="auto"/>
        <w:jc w:val="both"/>
        <w:rPr>
          <w:rFonts w:ascii="Arial" w:hAnsi="Arial" w:cs="Arial"/>
          <w:i/>
          <w:iCs/>
          <w:color w:val="FF0000"/>
          <w:sz w:val="24"/>
          <w:szCs w:val="24"/>
        </w:rPr>
      </w:pPr>
    </w:p>
    <w:p w14:paraId="115B2AAA" w14:textId="77777777" w:rsidR="007A000C" w:rsidRDefault="007A000C" w:rsidP="007E1939">
      <w:pPr>
        <w:spacing w:line="240" w:lineRule="auto"/>
        <w:jc w:val="both"/>
        <w:rPr>
          <w:rFonts w:ascii="Arial" w:hAnsi="Arial" w:cs="Arial"/>
          <w:i/>
          <w:iCs/>
          <w:color w:val="FF0000"/>
          <w:sz w:val="24"/>
          <w:szCs w:val="24"/>
        </w:rPr>
      </w:pPr>
    </w:p>
    <w:p w14:paraId="6A8AFC30" w14:textId="77777777" w:rsidR="007A000C" w:rsidRDefault="007A000C" w:rsidP="007E1939">
      <w:pPr>
        <w:spacing w:line="240" w:lineRule="auto"/>
        <w:jc w:val="both"/>
        <w:rPr>
          <w:rFonts w:ascii="Arial" w:hAnsi="Arial" w:cs="Arial"/>
          <w:i/>
          <w:iCs/>
          <w:color w:val="FF0000"/>
          <w:sz w:val="24"/>
          <w:szCs w:val="24"/>
        </w:rPr>
      </w:pPr>
    </w:p>
    <w:p w14:paraId="334CC389" w14:textId="77777777" w:rsidR="007A000C" w:rsidRDefault="007A000C" w:rsidP="007E1939">
      <w:pPr>
        <w:spacing w:line="240" w:lineRule="auto"/>
        <w:jc w:val="both"/>
        <w:rPr>
          <w:rFonts w:ascii="Arial" w:hAnsi="Arial" w:cs="Arial"/>
          <w:i/>
          <w:iCs/>
          <w:color w:val="FF0000"/>
          <w:sz w:val="24"/>
          <w:szCs w:val="24"/>
        </w:rPr>
      </w:pPr>
    </w:p>
    <w:p w14:paraId="5696BC01" w14:textId="77777777" w:rsidR="007A000C" w:rsidRDefault="007A000C" w:rsidP="007E1939">
      <w:pPr>
        <w:spacing w:line="240" w:lineRule="auto"/>
        <w:jc w:val="both"/>
        <w:rPr>
          <w:rFonts w:ascii="Arial" w:hAnsi="Arial" w:cs="Arial"/>
          <w:i/>
          <w:iCs/>
          <w:color w:val="FF0000"/>
          <w:sz w:val="24"/>
          <w:szCs w:val="24"/>
        </w:rPr>
      </w:pPr>
    </w:p>
    <w:p w14:paraId="6751E8C8" w14:textId="77777777" w:rsidR="007A000C" w:rsidRDefault="007A000C" w:rsidP="007E1939">
      <w:pPr>
        <w:spacing w:line="240" w:lineRule="auto"/>
        <w:jc w:val="both"/>
        <w:rPr>
          <w:rFonts w:ascii="Arial" w:hAnsi="Arial" w:cs="Arial"/>
          <w:i/>
          <w:iCs/>
          <w:color w:val="FF0000"/>
          <w:sz w:val="24"/>
          <w:szCs w:val="24"/>
        </w:rPr>
      </w:pPr>
    </w:p>
    <w:p w14:paraId="0984915B" w14:textId="77777777" w:rsidR="007A000C" w:rsidRDefault="007A000C" w:rsidP="007E1939">
      <w:pPr>
        <w:spacing w:line="240" w:lineRule="auto"/>
        <w:jc w:val="both"/>
        <w:rPr>
          <w:rFonts w:ascii="Arial" w:hAnsi="Arial" w:cs="Arial"/>
          <w:i/>
          <w:iCs/>
          <w:color w:val="FF0000"/>
          <w:sz w:val="24"/>
          <w:szCs w:val="24"/>
        </w:rPr>
      </w:pPr>
    </w:p>
    <w:p w14:paraId="661793BB" w14:textId="77777777" w:rsidR="007A000C" w:rsidRDefault="007A000C" w:rsidP="007E1939">
      <w:pPr>
        <w:spacing w:line="240" w:lineRule="auto"/>
        <w:jc w:val="both"/>
        <w:rPr>
          <w:rFonts w:ascii="Arial" w:hAnsi="Arial" w:cs="Arial"/>
          <w:i/>
          <w:iCs/>
          <w:color w:val="FF0000"/>
          <w:sz w:val="24"/>
          <w:szCs w:val="24"/>
        </w:rPr>
      </w:pPr>
    </w:p>
    <w:p w14:paraId="0914F9DB" w14:textId="77777777" w:rsidR="00922E08" w:rsidRDefault="00922E08" w:rsidP="007E1939">
      <w:pPr>
        <w:spacing w:line="240" w:lineRule="auto"/>
        <w:jc w:val="both"/>
        <w:rPr>
          <w:rFonts w:ascii="Arial" w:hAnsi="Arial" w:cs="Arial"/>
          <w:i/>
          <w:iCs/>
          <w:color w:val="FF0000"/>
          <w:sz w:val="24"/>
          <w:szCs w:val="24"/>
        </w:rPr>
      </w:pPr>
    </w:p>
    <w:p w14:paraId="788A77E1" w14:textId="77777777" w:rsidR="00922E08" w:rsidRDefault="00922E08" w:rsidP="007E1939">
      <w:pPr>
        <w:spacing w:line="240" w:lineRule="auto"/>
        <w:jc w:val="both"/>
        <w:rPr>
          <w:rFonts w:ascii="Arial" w:hAnsi="Arial" w:cs="Arial"/>
          <w:i/>
          <w:iCs/>
          <w:color w:val="FF0000"/>
          <w:sz w:val="24"/>
          <w:szCs w:val="24"/>
        </w:rPr>
      </w:pPr>
    </w:p>
    <w:p w14:paraId="4BE59C4E" w14:textId="77777777" w:rsidR="00922E08" w:rsidRDefault="00922E08" w:rsidP="007E1939">
      <w:pPr>
        <w:spacing w:line="240" w:lineRule="auto"/>
        <w:jc w:val="both"/>
        <w:rPr>
          <w:rFonts w:ascii="Arial" w:hAnsi="Arial" w:cs="Arial"/>
          <w:i/>
          <w:iCs/>
          <w:color w:val="FF0000"/>
          <w:sz w:val="24"/>
          <w:szCs w:val="24"/>
        </w:rPr>
      </w:pPr>
    </w:p>
    <w:p w14:paraId="47F5E24A" w14:textId="77777777" w:rsidR="007A000C" w:rsidRDefault="007A000C" w:rsidP="007E1939">
      <w:pPr>
        <w:spacing w:line="240" w:lineRule="auto"/>
        <w:jc w:val="both"/>
        <w:rPr>
          <w:rFonts w:ascii="Arial" w:hAnsi="Arial" w:cs="Arial"/>
          <w:i/>
          <w:iCs/>
          <w:color w:val="FF0000"/>
          <w:sz w:val="24"/>
          <w:szCs w:val="24"/>
        </w:rPr>
      </w:pPr>
    </w:p>
    <w:p w14:paraId="6FBEA759" w14:textId="77777777" w:rsidR="00964592" w:rsidRDefault="00964592" w:rsidP="007E1939">
      <w:pPr>
        <w:spacing w:line="240" w:lineRule="auto"/>
        <w:jc w:val="both"/>
        <w:rPr>
          <w:rFonts w:ascii="Arial" w:hAnsi="Arial" w:cs="Arial"/>
          <w:sz w:val="24"/>
          <w:szCs w:val="24"/>
        </w:rPr>
      </w:pPr>
    </w:p>
    <w:p w14:paraId="3B9C294D" w14:textId="77777777" w:rsidR="004D3774" w:rsidRDefault="004D3774" w:rsidP="007E1939">
      <w:pPr>
        <w:spacing w:line="240" w:lineRule="auto"/>
        <w:jc w:val="both"/>
        <w:rPr>
          <w:rFonts w:ascii="Arial" w:hAnsi="Arial" w:cs="Arial"/>
          <w:sz w:val="24"/>
          <w:szCs w:val="24"/>
        </w:rPr>
      </w:pPr>
    </w:p>
    <w:p w14:paraId="666661F7" w14:textId="0FCF3025" w:rsidR="00EC7E6D" w:rsidRDefault="00EC7E6D" w:rsidP="00EC7E6D">
      <w:pPr>
        <w:rPr>
          <w:rFonts w:ascii="Arial" w:hAnsi="Arial" w:cs="Arial"/>
          <w:b/>
          <w:bCs/>
          <w:sz w:val="28"/>
          <w:szCs w:val="28"/>
        </w:rPr>
      </w:pPr>
      <w:r>
        <w:rPr>
          <w:rFonts w:ascii="Arial" w:hAnsi="Arial" w:cs="Arial"/>
          <w:b/>
          <w:bCs/>
          <w:sz w:val="28"/>
          <w:szCs w:val="28"/>
        </w:rPr>
        <w:lastRenderedPageBreak/>
        <w:t>APPENDIX B</w:t>
      </w:r>
    </w:p>
    <w:p w14:paraId="3F9F929B" w14:textId="77777777" w:rsidR="00EC7E6D" w:rsidRDefault="00EC7E6D" w:rsidP="00EC7E6D">
      <w:pPr>
        <w:rPr>
          <w:rFonts w:ascii="Arial" w:hAnsi="Arial" w:cs="Arial"/>
          <w:b/>
          <w:bCs/>
          <w:sz w:val="28"/>
          <w:szCs w:val="28"/>
        </w:rPr>
      </w:pPr>
    </w:p>
    <w:p w14:paraId="72F2656C" w14:textId="00C92510" w:rsidR="00EC7E6D" w:rsidRPr="0087653C" w:rsidRDefault="00EC7E6D" w:rsidP="00EC7E6D">
      <w:pPr>
        <w:rPr>
          <w:rFonts w:ascii="Arial" w:hAnsi="Arial" w:cs="Arial"/>
          <w:b/>
          <w:bCs/>
          <w:sz w:val="28"/>
          <w:szCs w:val="28"/>
        </w:rPr>
      </w:pPr>
      <w:r w:rsidRPr="0087653C">
        <w:rPr>
          <w:rFonts w:ascii="Arial" w:hAnsi="Arial" w:cs="Arial"/>
          <w:b/>
          <w:bCs/>
          <w:sz w:val="28"/>
          <w:szCs w:val="28"/>
        </w:rPr>
        <w:t xml:space="preserve">Civil Penalties </w:t>
      </w:r>
      <w:r>
        <w:rPr>
          <w:rFonts w:ascii="Arial" w:hAnsi="Arial" w:cs="Arial"/>
          <w:b/>
          <w:bCs/>
          <w:sz w:val="28"/>
          <w:szCs w:val="28"/>
        </w:rPr>
        <w:t xml:space="preserve">Scoring </w:t>
      </w:r>
      <w:r w:rsidRPr="0087653C">
        <w:rPr>
          <w:rFonts w:ascii="Arial" w:hAnsi="Arial" w:cs="Arial"/>
          <w:b/>
          <w:bCs/>
          <w:sz w:val="28"/>
          <w:szCs w:val="28"/>
        </w:rPr>
        <w:t>Matrix</w:t>
      </w:r>
    </w:p>
    <w:p w14:paraId="5829E814" w14:textId="77777777" w:rsidR="00EC7E6D" w:rsidRPr="0087653C" w:rsidRDefault="00EC7E6D" w:rsidP="00EC7E6D">
      <w:pPr>
        <w:rPr>
          <w:rFonts w:ascii="Arial" w:hAnsi="Arial" w:cs="Arial"/>
        </w:rPr>
      </w:pPr>
    </w:p>
    <w:p w14:paraId="5AB92D3E" w14:textId="77777777" w:rsidR="00EC7E6D" w:rsidRPr="007A000C" w:rsidRDefault="00EC7E6D" w:rsidP="00EC7E6D">
      <w:pPr>
        <w:rPr>
          <w:rFonts w:ascii="Arial" w:hAnsi="Arial" w:cs="Arial"/>
          <w:sz w:val="24"/>
          <w:szCs w:val="24"/>
        </w:rPr>
      </w:pPr>
      <w:r w:rsidRPr="007A000C">
        <w:rPr>
          <w:rFonts w:ascii="Arial" w:hAnsi="Arial" w:cs="Arial"/>
          <w:sz w:val="24"/>
          <w:szCs w:val="24"/>
        </w:rPr>
        <w:t xml:space="preserve">In determining the level of a civil penalty, officers will have regard to the matrix set out below. It consists of the following sequential steps: </w:t>
      </w:r>
    </w:p>
    <w:p w14:paraId="555AE7F7" w14:textId="77777777" w:rsidR="00EC7E6D" w:rsidRPr="007A000C" w:rsidRDefault="00EC7E6D" w:rsidP="00EC7E6D">
      <w:pPr>
        <w:rPr>
          <w:rFonts w:ascii="Arial" w:hAnsi="Arial" w:cs="Arial"/>
          <w:sz w:val="24"/>
          <w:szCs w:val="24"/>
        </w:rPr>
      </w:pPr>
    </w:p>
    <w:p w14:paraId="0D098588" w14:textId="77777777" w:rsidR="00EC7E6D" w:rsidRPr="007A000C" w:rsidRDefault="00EC7E6D" w:rsidP="00EC7E6D">
      <w:pPr>
        <w:rPr>
          <w:rFonts w:ascii="Arial" w:hAnsi="Arial" w:cs="Arial"/>
          <w:b/>
          <w:bCs/>
          <w:sz w:val="24"/>
          <w:szCs w:val="24"/>
        </w:rPr>
      </w:pPr>
      <w:r w:rsidRPr="007A000C">
        <w:rPr>
          <w:rFonts w:ascii="Arial" w:hAnsi="Arial" w:cs="Arial"/>
          <w:b/>
          <w:bCs/>
          <w:sz w:val="24"/>
          <w:szCs w:val="24"/>
        </w:rPr>
        <w:t xml:space="preserve">1. Determining the starting point based on the seriousness of the breach or offence. </w:t>
      </w:r>
    </w:p>
    <w:p w14:paraId="5F45A033" w14:textId="77777777" w:rsidR="00EC7E6D" w:rsidRPr="007A000C" w:rsidRDefault="00EC7E6D" w:rsidP="00EC7E6D">
      <w:pPr>
        <w:rPr>
          <w:rFonts w:ascii="Arial" w:hAnsi="Arial" w:cs="Arial"/>
          <w:b/>
          <w:bCs/>
          <w:sz w:val="24"/>
          <w:szCs w:val="24"/>
        </w:rPr>
      </w:pPr>
    </w:p>
    <w:p w14:paraId="41547C5C" w14:textId="77777777" w:rsidR="00EC7E6D" w:rsidRPr="007A000C" w:rsidRDefault="00EC7E6D" w:rsidP="00EC7E6D">
      <w:pPr>
        <w:rPr>
          <w:rFonts w:ascii="Arial" w:hAnsi="Arial" w:cs="Arial"/>
          <w:sz w:val="24"/>
          <w:szCs w:val="24"/>
        </w:rPr>
      </w:pPr>
      <w:r w:rsidRPr="007A000C">
        <w:rPr>
          <w:rFonts w:ascii="Arial" w:hAnsi="Arial" w:cs="Arial"/>
          <w:sz w:val="24"/>
          <w:szCs w:val="24"/>
        </w:rPr>
        <w:t xml:space="preserve">The Government has provided statutory guidance that prescribes the starting point for all breaches and offences based on the seriousness of the breach or offence. </w:t>
      </w:r>
    </w:p>
    <w:p w14:paraId="7F32D5C1" w14:textId="77777777" w:rsidR="00EC7E6D" w:rsidRPr="007A000C" w:rsidRDefault="00EC7E6D" w:rsidP="00EC7E6D">
      <w:pPr>
        <w:rPr>
          <w:rFonts w:ascii="Arial" w:hAnsi="Arial" w:cs="Arial"/>
          <w:sz w:val="24"/>
          <w:szCs w:val="24"/>
        </w:rPr>
      </w:pPr>
    </w:p>
    <w:p w14:paraId="6133B9F9" w14:textId="77777777" w:rsidR="00EC7E6D" w:rsidRPr="007A000C" w:rsidRDefault="00EC7E6D" w:rsidP="00EC7E6D">
      <w:pPr>
        <w:rPr>
          <w:rFonts w:ascii="Arial" w:hAnsi="Arial" w:cs="Arial"/>
          <w:b/>
          <w:bCs/>
          <w:sz w:val="24"/>
          <w:szCs w:val="24"/>
        </w:rPr>
      </w:pPr>
      <w:r w:rsidRPr="007A000C">
        <w:rPr>
          <w:rFonts w:ascii="Arial" w:hAnsi="Arial" w:cs="Arial"/>
          <w:b/>
          <w:bCs/>
          <w:sz w:val="24"/>
          <w:szCs w:val="24"/>
        </w:rPr>
        <w:t xml:space="preserve">2. Adjustment for factors relating to the type of landlord; size and type of portfolio controlled, owned or managed; experience of the landlord (“Landlord Type”) </w:t>
      </w:r>
    </w:p>
    <w:p w14:paraId="0021D53C" w14:textId="77777777" w:rsidR="00EC7E6D" w:rsidRPr="007A000C" w:rsidRDefault="00EC7E6D" w:rsidP="00EC7E6D">
      <w:pPr>
        <w:rPr>
          <w:rFonts w:ascii="Arial" w:hAnsi="Arial" w:cs="Arial"/>
          <w:b/>
          <w:bCs/>
          <w:sz w:val="24"/>
          <w:szCs w:val="24"/>
        </w:rPr>
      </w:pPr>
    </w:p>
    <w:p w14:paraId="18727C85" w14:textId="77777777" w:rsidR="00EC7E6D" w:rsidRPr="007A000C" w:rsidRDefault="00EC7E6D" w:rsidP="00EC7E6D">
      <w:pPr>
        <w:rPr>
          <w:rFonts w:ascii="Arial" w:hAnsi="Arial" w:cs="Arial"/>
          <w:sz w:val="24"/>
          <w:szCs w:val="24"/>
        </w:rPr>
      </w:pPr>
      <w:r w:rsidRPr="007A000C">
        <w:rPr>
          <w:rFonts w:ascii="Arial" w:hAnsi="Arial" w:cs="Arial"/>
          <w:sz w:val="24"/>
          <w:szCs w:val="24"/>
        </w:rPr>
        <w:t xml:space="preserve">While all landlords are expected to fully comply with their legal obligations, the Council considers that a higher standard of professionalism and regulatory awareness is reasonably expected of landlords who operate at greater scale, who have greater experience or who are involved in more complex forms of letting. Where such landlords fail to comply with their obligation, this will ordinarily justify a higher civil penalty. </w:t>
      </w:r>
    </w:p>
    <w:p w14:paraId="27D3D2D7" w14:textId="77777777" w:rsidR="00EC7E6D" w:rsidRPr="007A000C" w:rsidRDefault="00EC7E6D" w:rsidP="00EC7E6D">
      <w:pPr>
        <w:rPr>
          <w:rFonts w:ascii="Arial" w:hAnsi="Arial" w:cs="Arial"/>
          <w:sz w:val="24"/>
          <w:szCs w:val="24"/>
        </w:rPr>
      </w:pPr>
    </w:p>
    <w:p w14:paraId="7B1FC5D7" w14:textId="77777777" w:rsidR="00EC7E6D" w:rsidRPr="007A000C" w:rsidRDefault="00EC7E6D" w:rsidP="00EC7E6D">
      <w:pPr>
        <w:rPr>
          <w:rFonts w:ascii="Arial" w:hAnsi="Arial" w:cs="Arial"/>
          <w:sz w:val="24"/>
          <w:szCs w:val="24"/>
        </w:rPr>
      </w:pPr>
      <w:r w:rsidRPr="007A000C">
        <w:rPr>
          <w:rFonts w:ascii="Arial" w:hAnsi="Arial" w:cs="Arial"/>
          <w:sz w:val="24"/>
          <w:szCs w:val="24"/>
        </w:rPr>
        <w:t>In particular, a higher degree of professionalism is expected of landlords who:</w:t>
      </w:r>
    </w:p>
    <w:p w14:paraId="7E2438B7" w14:textId="77777777" w:rsidR="00EC7E6D" w:rsidRPr="007A000C" w:rsidRDefault="00EC7E6D" w:rsidP="00EC7E6D">
      <w:pPr>
        <w:rPr>
          <w:rFonts w:ascii="Arial" w:hAnsi="Arial" w:cs="Arial"/>
          <w:sz w:val="24"/>
          <w:szCs w:val="24"/>
        </w:rPr>
      </w:pPr>
    </w:p>
    <w:p w14:paraId="57337C66" w14:textId="2199D83C" w:rsidR="00EC7E6D" w:rsidRPr="007A000C" w:rsidRDefault="00EC7E6D" w:rsidP="00EC7E6D">
      <w:pPr>
        <w:pStyle w:val="ListParagraph"/>
        <w:numPr>
          <w:ilvl w:val="0"/>
          <w:numId w:val="36"/>
        </w:numPr>
        <w:spacing w:line="278" w:lineRule="auto"/>
        <w:rPr>
          <w:rFonts w:ascii="Arial" w:hAnsi="Arial" w:cs="Arial"/>
          <w:sz w:val="24"/>
          <w:szCs w:val="24"/>
        </w:rPr>
      </w:pPr>
      <w:r w:rsidRPr="007A000C">
        <w:rPr>
          <w:rFonts w:ascii="Arial" w:hAnsi="Arial" w:cs="Arial"/>
          <w:sz w:val="24"/>
          <w:szCs w:val="24"/>
        </w:rPr>
        <w:t>Control, own or manage a significant portfolio of properties</w:t>
      </w:r>
    </w:p>
    <w:p w14:paraId="49BD65E0" w14:textId="77777777" w:rsidR="00EC7E6D" w:rsidRPr="007A000C" w:rsidRDefault="00EC7E6D" w:rsidP="00EC7E6D">
      <w:pPr>
        <w:pStyle w:val="ListParagraph"/>
        <w:spacing w:line="278" w:lineRule="auto"/>
        <w:rPr>
          <w:rFonts w:ascii="Arial" w:hAnsi="Arial" w:cs="Arial"/>
          <w:sz w:val="24"/>
          <w:szCs w:val="24"/>
        </w:rPr>
      </w:pPr>
    </w:p>
    <w:p w14:paraId="4CC2A73D" w14:textId="77777777" w:rsidR="00EC7E6D" w:rsidRPr="007A000C" w:rsidRDefault="00EC7E6D" w:rsidP="00EC7E6D">
      <w:pPr>
        <w:pStyle w:val="ListParagraph"/>
        <w:numPr>
          <w:ilvl w:val="0"/>
          <w:numId w:val="36"/>
        </w:numPr>
        <w:spacing w:line="278" w:lineRule="auto"/>
        <w:rPr>
          <w:rFonts w:ascii="Arial" w:hAnsi="Arial" w:cs="Arial"/>
          <w:sz w:val="24"/>
          <w:szCs w:val="24"/>
        </w:rPr>
      </w:pPr>
      <w:r w:rsidRPr="007A000C">
        <w:rPr>
          <w:rFonts w:ascii="Arial" w:hAnsi="Arial" w:cs="Arial"/>
          <w:sz w:val="24"/>
          <w:szCs w:val="24"/>
        </w:rPr>
        <w:t>Have significant experience in the letting or management of property</w:t>
      </w:r>
    </w:p>
    <w:p w14:paraId="1918E341" w14:textId="77777777" w:rsidR="00EC7E6D" w:rsidRPr="007A000C" w:rsidRDefault="00EC7E6D" w:rsidP="00EC7E6D">
      <w:pPr>
        <w:spacing w:line="278" w:lineRule="auto"/>
        <w:rPr>
          <w:rFonts w:ascii="Arial" w:hAnsi="Arial" w:cs="Arial"/>
          <w:sz w:val="24"/>
          <w:szCs w:val="24"/>
        </w:rPr>
      </w:pPr>
    </w:p>
    <w:p w14:paraId="1D6E41EB" w14:textId="48266331" w:rsidR="00EC7E6D" w:rsidRPr="007A000C" w:rsidRDefault="00EC7E6D" w:rsidP="00EC7E6D">
      <w:pPr>
        <w:pStyle w:val="ListParagraph"/>
        <w:numPr>
          <w:ilvl w:val="0"/>
          <w:numId w:val="36"/>
        </w:numPr>
        <w:spacing w:line="278" w:lineRule="auto"/>
        <w:rPr>
          <w:rFonts w:ascii="Arial" w:hAnsi="Arial" w:cs="Arial"/>
          <w:sz w:val="24"/>
          <w:szCs w:val="24"/>
        </w:rPr>
      </w:pPr>
      <w:r w:rsidRPr="007A000C">
        <w:rPr>
          <w:rFonts w:ascii="Arial" w:hAnsi="Arial" w:cs="Arial"/>
          <w:sz w:val="24"/>
          <w:szCs w:val="24"/>
        </w:rPr>
        <w:t>Are or have been involved in the letting or management of Houses in Multiple Occupation (HMOs)</w:t>
      </w:r>
    </w:p>
    <w:p w14:paraId="49EDB968" w14:textId="77777777" w:rsidR="00EC7E6D" w:rsidRPr="007A000C" w:rsidRDefault="00EC7E6D" w:rsidP="00EC7E6D">
      <w:pPr>
        <w:spacing w:line="278" w:lineRule="auto"/>
        <w:rPr>
          <w:rFonts w:ascii="Arial" w:hAnsi="Arial" w:cs="Arial"/>
          <w:sz w:val="24"/>
          <w:szCs w:val="24"/>
        </w:rPr>
      </w:pPr>
    </w:p>
    <w:p w14:paraId="48F255C4" w14:textId="77777777" w:rsidR="00EC7E6D" w:rsidRPr="007A000C" w:rsidRDefault="00EC7E6D" w:rsidP="00EC7E6D">
      <w:pPr>
        <w:pStyle w:val="ListParagraph"/>
        <w:numPr>
          <w:ilvl w:val="0"/>
          <w:numId w:val="36"/>
        </w:numPr>
        <w:spacing w:line="278" w:lineRule="auto"/>
        <w:rPr>
          <w:rFonts w:ascii="Arial" w:hAnsi="Arial" w:cs="Arial"/>
          <w:sz w:val="24"/>
          <w:szCs w:val="24"/>
        </w:rPr>
      </w:pPr>
      <w:r w:rsidRPr="007A000C">
        <w:rPr>
          <w:rFonts w:ascii="Arial" w:hAnsi="Arial" w:cs="Arial"/>
          <w:sz w:val="24"/>
          <w:szCs w:val="24"/>
        </w:rPr>
        <w:t>Are corporate landlords, or</w:t>
      </w:r>
    </w:p>
    <w:p w14:paraId="2E47C4FC" w14:textId="77777777" w:rsidR="00EC7E6D" w:rsidRPr="007A000C" w:rsidRDefault="00EC7E6D" w:rsidP="00EC7E6D">
      <w:pPr>
        <w:spacing w:line="278" w:lineRule="auto"/>
        <w:rPr>
          <w:rFonts w:ascii="Arial" w:hAnsi="Arial" w:cs="Arial"/>
          <w:sz w:val="24"/>
          <w:szCs w:val="24"/>
        </w:rPr>
      </w:pPr>
    </w:p>
    <w:p w14:paraId="13D1231D" w14:textId="77777777" w:rsidR="00EC7E6D" w:rsidRPr="007A000C" w:rsidRDefault="00EC7E6D" w:rsidP="00EC7E6D">
      <w:pPr>
        <w:pStyle w:val="ListParagraph"/>
        <w:numPr>
          <w:ilvl w:val="0"/>
          <w:numId w:val="36"/>
        </w:numPr>
        <w:spacing w:line="278" w:lineRule="auto"/>
        <w:rPr>
          <w:rFonts w:ascii="Arial" w:hAnsi="Arial" w:cs="Arial"/>
          <w:sz w:val="24"/>
          <w:szCs w:val="24"/>
        </w:rPr>
      </w:pPr>
      <w:r w:rsidRPr="007A000C">
        <w:rPr>
          <w:rFonts w:ascii="Arial" w:hAnsi="Arial" w:cs="Arial"/>
          <w:sz w:val="24"/>
          <w:szCs w:val="24"/>
        </w:rPr>
        <w:t>Are or have been directors of corporate landlords.</w:t>
      </w:r>
    </w:p>
    <w:p w14:paraId="67961317" w14:textId="77777777" w:rsidR="00EC7E6D" w:rsidRPr="00F42CFE" w:rsidRDefault="00EC7E6D" w:rsidP="00F42CFE">
      <w:pPr>
        <w:spacing w:line="278" w:lineRule="auto"/>
        <w:rPr>
          <w:rFonts w:ascii="Arial" w:hAnsi="Arial" w:cs="Arial"/>
          <w:sz w:val="24"/>
          <w:szCs w:val="24"/>
        </w:rPr>
      </w:pPr>
    </w:p>
    <w:p w14:paraId="593CBA05" w14:textId="77777777" w:rsidR="00EC7E6D" w:rsidRPr="007A000C" w:rsidRDefault="00EC7E6D" w:rsidP="00EC7E6D">
      <w:pPr>
        <w:rPr>
          <w:rFonts w:ascii="Arial" w:hAnsi="Arial" w:cs="Arial"/>
          <w:sz w:val="24"/>
          <w:szCs w:val="24"/>
        </w:rPr>
      </w:pPr>
      <w:r w:rsidRPr="007A000C">
        <w:rPr>
          <w:rFonts w:ascii="Arial" w:hAnsi="Arial" w:cs="Arial"/>
          <w:sz w:val="24"/>
          <w:szCs w:val="24"/>
        </w:rPr>
        <w:t>An upward adjustment of 20% of the applicable starting point will be applied where the landlord meets any one or more of the following criteria:</w:t>
      </w:r>
    </w:p>
    <w:p w14:paraId="1ED34D4C" w14:textId="77777777" w:rsidR="00EC7E6D" w:rsidRPr="007A000C" w:rsidRDefault="00EC7E6D" w:rsidP="00EC7E6D">
      <w:pPr>
        <w:rPr>
          <w:rFonts w:ascii="Arial" w:hAnsi="Arial" w:cs="Arial"/>
          <w:sz w:val="24"/>
          <w:szCs w:val="24"/>
        </w:rPr>
      </w:pPr>
    </w:p>
    <w:p w14:paraId="09B92B49" w14:textId="77777777" w:rsidR="00EC7E6D" w:rsidRPr="007A000C" w:rsidRDefault="00EC7E6D" w:rsidP="00EC7E6D">
      <w:pPr>
        <w:pStyle w:val="ListParagraph"/>
        <w:numPr>
          <w:ilvl w:val="0"/>
          <w:numId w:val="36"/>
        </w:numPr>
        <w:spacing w:line="278" w:lineRule="auto"/>
        <w:rPr>
          <w:rFonts w:ascii="Arial" w:hAnsi="Arial" w:cs="Arial"/>
          <w:sz w:val="24"/>
          <w:szCs w:val="24"/>
        </w:rPr>
      </w:pPr>
      <w:r w:rsidRPr="007A000C">
        <w:rPr>
          <w:rFonts w:ascii="Arial" w:hAnsi="Arial" w:cs="Arial"/>
          <w:sz w:val="24"/>
          <w:szCs w:val="24"/>
        </w:rPr>
        <w:t>The landlord has, at any point in time, controlled, owned or managed six or more properties. These properties need not have been held concurrently or at the time civil penalty proceedings are brought.</w:t>
      </w:r>
    </w:p>
    <w:p w14:paraId="1192475D" w14:textId="77777777" w:rsidR="00EC7E6D" w:rsidRPr="007A000C" w:rsidRDefault="00EC7E6D" w:rsidP="00EC7E6D">
      <w:pPr>
        <w:pStyle w:val="ListParagraph"/>
        <w:spacing w:line="278" w:lineRule="auto"/>
        <w:rPr>
          <w:rFonts w:ascii="Arial" w:hAnsi="Arial" w:cs="Arial"/>
          <w:sz w:val="24"/>
          <w:szCs w:val="24"/>
        </w:rPr>
      </w:pPr>
    </w:p>
    <w:p w14:paraId="1FBE3E5A" w14:textId="77777777" w:rsidR="00EC7E6D" w:rsidRPr="007A000C" w:rsidRDefault="00EC7E6D" w:rsidP="00EC7E6D">
      <w:pPr>
        <w:pStyle w:val="ListParagraph"/>
        <w:numPr>
          <w:ilvl w:val="0"/>
          <w:numId w:val="36"/>
        </w:numPr>
        <w:spacing w:line="278" w:lineRule="auto"/>
        <w:rPr>
          <w:rFonts w:ascii="Arial" w:hAnsi="Arial" w:cs="Arial"/>
          <w:sz w:val="24"/>
          <w:szCs w:val="24"/>
        </w:rPr>
      </w:pPr>
      <w:r w:rsidRPr="007A000C">
        <w:rPr>
          <w:rFonts w:ascii="Arial" w:hAnsi="Arial" w:cs="Arial"/>
          <w:sz w:val="24"/>
          <w:szCs w:val="24"/>
        </w:rPr>
        <w:t>The landlord has, at any point in time, controlled, owned or managed three or more properties that operated as HMOs, whether or not concurrently.</w:t>
      </w:r>
    </w:p>
    <w:p w14:paraId="2B96CDE0" w14:textId="77777777" w:rsidR="00EC7E6D" w:rsidRPr="007A000C" w:rsidRDefault="00EC7E6D" w:rsidP="00EC7E6D">
      <w:pPr>
        <w:spacing w:line="278" w:lineRule="auto"/>
        <w:rPr>
          <w:rFonts w:ascii="Arial" w:hAnsi="Arial" w:cs="Arial"/>
          <w:sz w:val="24"/>
          <w:szCs w:val="24"/>
        </w:rPr>
      </w:pPr>
    </w:p>
    <w:p w14:paraId="606ACA53" w14:textId="77777777" w:rsidR="00EC7E6D" w:rsidRPr="007A000C" w:rsidRDefault="00EC7E6D" w:rsidP="00EC7E6D">
      <w:pPr>
        <w:pStyle w:val="ListParagraph"/>
        <w:numPr>
          <w:ilvl w:val="0"/>
          <w:numId w:val="36"/>
        </w:numPr>
        <w:spacing w:line="278" w:lineRule="auto"/>
        <w:rPr>
          <w:rFonts w:ascii="Arial" w:hAnsi="Arial" w:cs="Arial"/>
          <w:sz w:val="24"/>
          <w:szCs w:val="24"/>
        </w:rPr>
      </w:pPr>
      <w:r w:rsidRPr="007A000C">
        <w:rPr>
          <w:rFonts w:ascii="Arial" w:hAnsi="Arial" w:cs="Arial"/>
          <w:sz w:val="24"/>
          <w:szCs w:val="24"/>
        </w:rPr>
        <w:t>The landlord is, or has previously been, a director of a corporate landlord.</w:t>
      </w:r>
    </w:p>
    <w:p w14:paraId="068173AE" w14:textId="77777777" w:rsidR="00EC7E6D" w:rsidRPr="007A000C" w:rsidRDefault="00EC7E6D" w:rsidP="00EC7E6D">
      <w:pPr>
        <w:spacing w:line="278" w:lineRule="auto"/>
        <w:rPr>
          <w:rFonts w:ascii="Arial" w:hAnsi="Arial" w:cs="Arial"/>
          <w:sz w:val="24"/>
          <w:szCs w:val="24"/>
        </w:rPr>
      </w:pPr>
    </w:p>
    <w:p w14:paraId="7BE0C4DD" w14:textId="77777777" w:rsidR="00EC7E6D" w:rsidRPr="007A000C" w:rsidRDefault="00EC7E6D" w:rsidP="00EC7E6D">
      <w:pPr>
        <w:pStyle w:val="ListParagraph"/>
        <w:numPr>
          <w:ilvl w:val="0"/>
          <w:numId w:val="36"/>
        </w:numPr>
        <w:spacing w:line="278" w:lineRule="auto"/>
        <w:rPr>
          <w:rFonts w:ascii="Arial" w:hAnsi="Arial" w:cs="Arial"/>
          <w:sz w:val="24"/>
          <w:szCs w:val="24"/>
        </w:rPr>
      </w:pPr>
      <w:r w:rsidRPr="007A000C">
        <w:rPr>
          <w:rFonts w:ascii="Arial" w:hAnsi="Arial" w:cs="Arial"/>
          <w:sz w:val="24"/>
          <w:szCs w:val="24"/>
        </w:rPr>
        <w:t>The landlord is a corporate landlord.</w:t>
      </w:r>
    </w:p>
    <w:p w14:paraId="2B3A3C2A" w14:textId="77777777" w:rsidR="00EC7E6D" w:rsidRPr="007A000C" w:rsidRDefault="00EC7E6D" w:rsidP="00EC7E6D">
      <w:pPr>
        <w:spacing w:line="278" w:lineRule="auto"/>
        <w:rPr>
          <w:rFonts w:ascii="Arial" w:hAnsi="Arial" w:cs="Arial"/>
          <w:sz w:val="24"/>
          <w:szCs w:val="24"/>
        </w:rPr>
      </w:pPr>
    </w:p>
    <w:p w14:paraId="78ED5602" w14:textId="77777777" w:rsidR="00EC7E6D" w:rsidRPr="007A000C" w:rsidRDefault="00EC7E6D" w:rsidP="00EC7E6D">
      <w:pPr>
        <w:pStyle w:val="ListParagraph"/>
        <w:numPr>
          <w:ilvl w:val="0"/>
          <w:numId w:val="36"/>
        </w:numPr>
        <w:spacing w:line="278" w:lineRule="auto"/>
        <w:rPr>
          <w:rFonts w:ascii="Arial" w:hAnsi="Arial" w:cs="Arial"/>
          <w:sz w:val="24"/>
          <w:szCs w:val="24"/>
        </w:rPr>
      </w:pPr>
      <w:r w:rsidRPr="007A000C">
        <w:rPr>
          <w:rFonts w:ascii="Arial" w:hAnsi="Arial" w:cs="Arial"/>
          <w:sz w:val="24"/>
          <w:szCs w:val="24"/>
        </w:rPr>
        <w:t>The landlord has, in the Council’s assessment and by reference to the available evidence, significant experience in the letting or management of property.</w:t>
      </w:r>
    </w:p>
    <w:p w14:paraId="3EB72353" w14:textId="77777777" w:rsidR="00EC7E6D" w:rsidRPr="007A000C" w:rsidRDefault="00EC7E6D" w:rsidP="00EC7E6D">
      <w:pPr>
        <w:spacing w:line="278" w:lineRule="auto"/>
        <w:rPr>
          <w:rFonts w:ascii="Arial" w:hAnsi="Arial" w:cs="Arial"/>
          <w:sz w:val="24"/>
          <w:szCs w:val="24"/>
        </w:rPr>
      </w:pPr>
    </w:p>
    <w:p w14:paraId="44097127" w14:textId="77777777" w:rsidR="00EC7E6D" w:rsidRPr="007A000C" w:rsidRDefault="00EC7E6D" w:rsidP="00EC7E6D">
      <w:pPr>
        <w:rPr>
          <w:rFonts w:ascii="Arial" w:hAnsi="Arial" w:cs="Arial"/>
          <w:sz w:val="24"/>
          <w:szCs w:val="24"/>
        </w:rPr>
      </w:pPr>
      <w:r w:rsidRPr="007A000C">
        <w:rPr>
          <w:rFonts w:ascii="Arial" w:hAnsi="Arial" w:cs="Arial"/>
          <w:sz w:val="24"/>
          <w:szCs w:val="24"/>
        </w:rPr>
        <w:t>A downward adjustment of 20% of the applicable starting point will be applied only where all of the following criteria are met:</w:t>
      </w:r>
    </w:p>
    <w:p w14:paraId="0CC776CB" w14:textId="77777777" w:rsidR="00EC7E6D" w:rsidRPr="007A000C" w:rsidRDefault="00EC7E6D" w:rsidP="00EC7E6D">
      <w:pPr>
        <w:rPr>
          <w:rFonts w:ascii="Arial" w:hAnsi="Arial" w:cs="Arial"/>
          <w:sz w:val="24"/>
          <w:szCs w:val="24"/>
        </w:rPr>
      </w:pPr>
    </w:p>
    <w:p w14:paraId="3946CAB2" w14:textId="77777777" w:rsidR="00EC7E6D" w:rsidRPr="007A000C" w:rsidRDefault="00EC7E6D" w:rsidP="00EC7E6D">
      <w:pPr>
        <w:pStyle w:val="ListParagraph"/>
        <w:numPr>
          <w:ilvl w:val="0"/>
          <w:numId w:val="35"/>
        </w:numPr>
        <w:spacing w:line="278" w:lineRule="auto"/>
        <w:rPr>
          <w:rFonts w:ascii="Arial" w:hAnsi="Arial" w:cs="Arial"/>
          <w:sz w:val="24"/>
          <w:szCs w:val="24"/>
        </w:rPr>
      </w:pPr>
      <w:r w:rsidRPr="007A000C">
        <w:rPr>
          <w:rFonts w:ascii="Arial" w:hAnsi="Arial" w:cs="Arial"/>
          <w:sz w:val="24"/>
          <w:szCs w:val="24"/>
        </w:rPr>
        <w:t>The landlord has, at any point in time, controlled, owned or managed no more than two properties.</w:t>
      </w:r>
    </w:p>
    <w:p w14:paraId="3774A9F6" w14:textId="77777777" w:rsidR="00EC7E6D" w:rsidRPr="007A000C" w:rsidRDefault="00EC7E6D" w:rsidP="00EC7E6D">
      <w:pPr>
        <w:pStyle w:val="ListParagraph"/>
        <w:spacing w:line="278" w:lineRule="auto"/>
        <w:rPr>
          <w:rFonts w:ascii="Arial" w:hAnsi="Arial" w:cs="Arial"/>
          <w:sz w:val="24"/>
          <w:szCs w:val="24"/>
        </w:rPr>
      </w:pPr>
    </w:p>
    <w:p w14:paraId="6BDAED39" w14:textId="77777777" w:rsidR="00EC7E6D" w:rsidRPr="007A000C" w:rsidRDefault="00EC7E6D" w:rsidP="00EC7E6D">
      <w:pPr>
        <w:pStyle w:val="ListParagraph"/>
        <w:numPr>
          <w:ilvl w:val="0"/>
          <w:numId w:val="35"/>
        </w:numPr>
        <w:spacing w:line="278" w:lineRule="auto"/>
        <w:rPr>
          <w:rFonts w:ascii="Arial" w:hAnsi="Arial" w:cs="Arial"/>
          <w:sz w:val="24"/>
          <w:szCs w:val="24"/>
        </w:rPr>
      </w:pPr>
      <w:r w:rsidRPr="007A000C">
        <w:rPr>
          <w:rFonts w:ascii="Arial" w:hAnsi="Arial" w:cs="Arial"/>
          <w:sz w:val="24"/>
          <w:szCs w:val="24"/>
        </w:rPr>
        <w:t>The landlord has controlled, owned or managed no more than one property that has operated as an HMO at any point in time.</w:t>
      </w:r>
    </w:p>
    <w:p w14:paraId="20E820B4" w14:textId="77777777" w:rsidR="00EC7E6D" w:rsidRPr="007A000C" w:rsidRDefault="00EC7E6D" w:rsidP="00EC7E6D">
      <w:pPr>
        <w:spacing w:line="278" w:lineRule="auto"/>
        <w:rPr>
          <w:rFonts w:ascii="Arial" w:hAnsi="Arial" w:cs="Arial"/>
          <w:sz w:val="24"/>
          <w:szCs w:val="24"/>
        </w:rPr>
      </w:pPr>
    </w:p>
    <w:p w14:paraId="48CB8663" w14:textId="77777777" w:rsidR="00EC7E6D" w:rsidRPr="007A000C" w:rsidRDefault="00EC7E6D" w:rsidP="00EC7E6D">
      <w:pPr>
        <w:pStyle w:val="ListParagraph"/>
        <w:numPr>
          <w:ilvl w:val="0"/>
          <w:numId w:val="35"/>
        </w:numPr>
        <w:spacing w:line="278" w:lineRule="auto"/>
        <w:rPr>
          <w:rFonts w:ascii="Arial" w:hAnsi="Arial" w:cs="Arial"/>
          <w:sz w:val="24"/>
          <w:szCs w:val="24"/>
        </w:rPr>
      </w:pPr>
      <w:r w:rsidRPr="007A000C">
        <w:rPr>
          <w:rFonts w:ascii="Arial" w:hAnsi="Arial" w:cs="Arial"/>
          <w:sz w:val="24"/>
          <w:szCs w:val="24"/>
        </w:rPr>
        <w:t>The landlord has, in the Council’s assessment and by reference to the available evidence, very limited experience in the letting or management of property.</w:t>
      </w:r>
    </w:p>
    <w:p w14:paraId="42EF6659" w14:textId="77777777" w:rsidR="00EC7E6D" w:rsidRPr="006A7412" w:rsidRDefault="00EC7E6D" w:rsidP="00EC7E6D">
      <w:pPr>
        <w:pStyle w:val="ListParagraph"/>
        <w:numPr>
          <w:ilvl w:val="0"/>
          <w:numId w:val="34"/>
        </w:numPr>
        <w:spacing w:line="278" w:lineRule="auto"/>
        <w:rPr>
          <w:rFonts w:ascii="Arial" w:hAnsi="Arial" w:cs="Arial"/>
        </w:rPr>
      </w:pPr>
    </w:p>
    <w:p w14:paraId="75362AC3" w14:textId="77777777" w:rsidR="00EC7E6D" w:rsidRPr="007A000C" w:rsidRDefault="00EC7E6D" w:rsidP="00EC7E6D">
      <w:pPr>
        <w:rPr>
          <w:rFonts w:ascii="Arial" w:hAnsi="Arial" w:cs="Arial"/>
          <w:b/>
          <w:bCs/>
          <w:sz w:val="24"/>
          <w:szCs w:val="24"/>
        </w:rPr>
      </w:pPr>
      <w:r w:rsidRPr="007A000C">
        <w:rPr>
          <w:rFonts w:ascii="Arial" w:hAnsi="Arial" w:cs="Arial"/>
          <w:b/>
          <w:bCs/>
          <w:sz w:val="24"/>
          <w:szCs w:val="24"/>
        </w:rPr>
        <w:lastRenderedPageBreak/>
        <w:t xml:space="preserve">3. Mitigating and aggravating factors the Council deems significant including, but not limited to, factors relating to the track record and culpability of the landlord and the actual or potential harm to the occupants. </w:t>
      </w:r>
    </w:p>
    <w:p w14:paraId="50D64B47" w14:textId="77777777" w:rsidR="00EC7E6D" w:rsidRPr="007A000C" w:rsidRDefault="00EC7E6D" w:rsidP="00EC7E6D">
      <w:pPr>
        <w:rPr>
          <w:rFonts w:ascii="Arial" w:hAnsi="Arial" w:cs="Arial"/>
          <w:b/>
          <w:bCs/>
          <w:sz w:val="24"/>
          <w:szCs w:val="24"/>
        </w:rPr>
      </w:pPr>
    </w:p>
    <w:p w14:paraId="3A137127" w14:textId="77777777" w:rsidR="00EC7E6D" w:rsidRPr="007A000C" w:rsidRDefault="00EC7E6D" w:rsidP="00EC7E6D">
      <w:pPr>
        <w:rPr>
          <w:rFonts w:ascii="Arial" w:hAnsi="Arial" w:cs="Arial"/>
          <w:sz w:val="24"/>
          <w:szCs w:val="24"/>
        </w:rPr>
      </w:pPr>
      <w:r w:rsidRPr="007A000C">
        <w:rPr>
          <w:rFonts w:ascii="Arial" w:hAnsi="Arial" w:cs="Arial"/>
          <w:sz w:val="24"/>
          <w:szCs w:val="24"/>
        </w:rPr>
        <w:t>To promote fairness and consistency in the administration of civil penalties, the Council will apply a structured and consistent framework when determining the extent to which mitigating and aggravating factors affect the amount of any civil penalty.</w:t>
      </w:r>
    </w:p>
    <w:p w14:paraId="12C719EC" w14:textId="77777777" w:rsidR="00EC7E6D" w:rsidRPr="007A000C" w:rsidRDefault="00EC7E6D" w:rsidP="00EC7E6D">
      <w:pPr>
        <w:rPr>
          <w:rFonts w:ascii="Arial" w:hAnsi="Arial" w:cs="Arial"/>
          <w:sz w:val="24"/>
          <w:szCs w:val="24"/>
        </w:rPr>
      </w:pPr>
    </w:p>
    <w:p w14:paraId="16E8B7D1" w14:textId="77777777" w:rsidR="00EC7E6D" w:rsidRPr="007A000C" w:rsidRDefault="00EC7E6D" w:rsidP="00EC7E6D">
      <w:pPr>
        <w:rPr>
          <w:rFonts w:ascii="Arial" w:hAnsi="Arial" w:cs="Arial"/>
          <w:sz w:val="24"/>
          <w:szCs w:val="24"/>
        </w:rPr>
      </w:pPr>
      <w:r w:rsidRPr="007A000C">
        <w:rPr>
          <w:rFonts w:ascii="Arial" w:hAnsi="Arial" w:cs="Arial"/>
          <w:sz w:val="24"/>
          <w:szCs w:val="24"/>
        </w:rPr>
        <w:t>Each breach or offence may have offence-specific mitigating and/or aggravating factors which will be considered alongside the generic factors set out below.</w:t>
      </w:r>
    </w:p>
    <w:p w14:paraId="01E12B65" w14:textId="77777777" w:rsidR="00EC7E6D" w:rsidRPr="007A000C" w:rsidRDefault="00EC7E6D" w:rsidP="00EC7E6D">
      <w:pPr>
        <w:rPr>
          <w:rFonts w:ascii="Arial" w:hAnsi="Arial" w:cs="Arial"/>
          <w:sz w:val="24"/>
          <w:szCs w:val="24"/>
        </w:rPr>
      </w:pPr>
    </w:p>
    <w:p w14:paraId="78E08DCF" w14:textId="77777777" w:rsidR="00EC7E6D" w:rsidRPr="007A000C" w:rsidRDefault="00EC7E6D" w:rsidP="00EC7E6D">
      <w:pPr>
        <w:rPr>
          <w:rFonts w:ascii="Arial" w:hAnsi="Arial" w:cs="Arial"/>
          <w:sz w:val="24"/>
          <w:szCs w:val="24"/>
        </w:rPr>
      </w:pPr>
      <w:r w:rsidRPr="007A000C">
        <w:rPr>
          <w:rFonts w:ascii="Arial" w:hAnsi="Arial" w:cs="Arial"/>
          <w:sz w:val="24"/>
          <w:szCs w:val="24"/>
        </w:rPr>
        <w:t xml:space="preserve">Where multiple civil penalties are issued under this policy against the same landlord at the same time and except where expressly stated otherwise, mitigating and aggravating factors will be considered and applied separately to each civil penalty when determining the amount of each penalty. </w:t>
      </w:r>
    </w:p>
    <w:p w14:paraId="621EBD0D" w14:textId="77777777" w:rsidR="00EC7E6D" w:rsidRPr="007A000C" w:rsidRDefault="00EC7E6D" w:rsidP="00EC7E6D">
      <w:pPr>
        <w:rPr>
          <w:rFonts w:ascii="Arial" w:hAnsi="Arial" w:cs="Arial"/>
          <w:sz w:val="24"/>
          <w:szCs w:val="24"/>
        </w:rPr>
      </w:pPr>
    </w:p>
    <w:p w14:paraId="59AD49F0" w14:textId="77777777" w:rsidR="00EC7E6D" w:rsidRPr="007A000C" w:rsidRDefault="00EC7E6D" w:rsidP="00EC7E6D">
      <w:pPr>
        <w:rPr>
          <w:rFonts w:ascii="Arial" w:hAnsi="Arial" w:cs="Arial"/>
          <w:b/>
          <w:bCs/>
          <w:sz w:val="24"/>
          <w:szCs w:val="24"/>
          <w:u w:val="single"/>
        </w:rPr>
      </w:pPr>
      <w:r w:rsidRPr="007A000C">
        <w:rPr>
          <w:rFonts w:ascii="Arial" w:hAnsi="Arial" w:cs="Arial"/>
          <w:b/>
          <w:bCs/>
          <w:sz w:val="24"/>
          <w:szCs w:val="24"/>
          <w:u w:val="single"/>
        </w:rPr>
        <w:t>Mitigating Factors</w:t>
      </w:r>
    </w:p>
    <w:p w14:paraId="63C02117" w14:textId="77777777" w:rsidR="00EC7E6D" w:rsidRPr="007A000C" w:rsidRDefault="00EC7E6D" w:rsidP="00EC7E6D">
      <w:pPr>
        <w:rPr>
          <w:rFonts w:ascii="Arial" w:hAnsi="Arial" w:cs="Arial"/>
          <w:b/>
          <w:bCs/>
          <w:sz w:val="24"/>
          <w:szCs w:val="24"/>
          <w:u w:val="single"/>
        </w:rPr>
      </w:pPr>
    </w:p>
    <w:p w14:paraId="67FA733F" w14:textId="77777777" w:rsidR="00EC7E6D" w:rsidRPr="007A000C" w:rsidRDefault="00EC7E6D" w:rsidP="00EC7E6D">
      <w:pPr>
        <w:rPr>
          <w:rFonts w:ascii="Arial" w:hAnsi="Arial" w:cs="Arial"/>
          <w:sz w:val="24"/>
          <w:szCs w:val="24"/>
        </w:rPr>
      </w:pPr>
      <w:r w:rsidRPr="007A000C">
        <w:rPr>
          <w:rFonts w:ascii="Arial" w:hAnsi="Arial" w:cs="Arial"/>
          <w:sz w:val="24"/>
          <w:szCs w:val="24"/>
        </w:rPr>
        <w:t xml:space="preserve">The Council may reduce the level of a civil penalty by up to 20% of the applicable starting point to reflect the presence of mitigating factors. </w:t>
      </w:r>
    </w:p>
    <w:p w14:paraId="2772D2D3" w14:textId="77777777" w:rsidR="00EC7E6D" w:rsidRPr="007A000C" w:rsidRDefault="00EC7E6D" w:rsidP="00EC7E6D">
      <w:pPr>
        <w:rPr>
          <w:rFonts w:ascii="Arial" w:hAnsi="Arial" w:cs="Arial"/>
          <w:sz w:val="24"/>
          <w:szCs w:val="24"/>
        </w:rPr>
      </w:pPr>
    </w:p>
    <w:p w14:paraId="0E2429C8" w14:textId="77777777" w:rsidR="00EC7E6D" w:rsidRPr="007A000C" w:rsidRDefault="00EC7E6D" w:rsidP="00EC7E6D">
      <w:pPr>
        <w:rPr>
          <w:rFonts w:ascii="Arial" w:hAnsi="Arial" w:cs="Arial"/>
          <w:sz w:val="24"/>
          <w:szCs w:val="24"/>
        </w:rPr>
      </w:pPr>
      <w:r w:rsidRPr="007A000C">
        <w:rPr>
          <w:rFonts w:ascii="Arial" w:hAnsi="Arial" w:cs="Arial"/>
          <w:sz w:val="24"/>
          <w:szCs w:val="24"/>
        </w:rPr>
        <w:t>Only in exceptional circumstances may the Council depart from the application of this policy in respect of mitigating factors and apply a reduction in excess of 20%. Exceptional circumstances are rare and unusual and are not established merely by the presence of multiple mitigating factors.</w:t>
      </w:r>
    </w:p>
    <w:p w14:paraId="7EC41EE7" w14:textId="77777777" w:rsidR="00EC7E6D" w:rsidRPr="007A000C" w:rsidRDefault="00EC7E6D" w:rsidP="00EC7E6D">
      <w:pPr>
        <w:rPr>
          <w:rFonts w:ascii="Arial" w:hAnsi="Arial" w:cs="Arial"/>
          <w:sz w:val="24"/>
          <w:szCs w:val="24"/>
        </w:rPr>
      </w:pPr>
    </w:p>
    <w:p w14:paraId="1C6394BB" w14:textId="77777777" w:rsidR="00EC7E6D" w:rsidRPr="007A000C" w:rsidRDefault="00EC7E6D" w:rsidP="00EC7E6D">
      <w:pPr>
        <w:rPr>
          <w:rFonts w:ascii="Arial" w:hAnsi="Arial" w:cs="Arial"/>
          <w:sz w:val="24"/>
          <w:szCs w:val="24"/>
        </w:rPr>
      </w:pPr>
      <w:r w:rsidRPr="007A000C">
        <w:rPr>
          <w:rFonts w:ascii="Arial" w:hAnsi="Arial" w:cs="Arial"/>
          <w:sz w:val="24"/>
          <w:szCs w:val="24"/>
        </w:rPr>
        <w:t xml:space="preserve">Within the framework of this policy, the Council has not sought to provide an exhaustive list of mitigating factors, recognising that a wide range of circumstances may potentially give rise to mitigation. However, the following generic mitigating factors will be considered in respect of each breach or offence. All the examples are non-exhaustive:  </w:t>
      </w:r>
    </w:p>
    <w:p w14:paraId="3E080CA2" w14:textId="77777777" w:rsidR="00EC7E6D" w:rsidRPr="007A000C" w:rsidRDefault="00EC7E6D" w:rsidP="00EC7E6D">
      <w:pPr>
        <w:rPr>
          <w:rFonts w:ascii="Arial" w:hAnsi="Arial" w:cs="Arial"/>
          <w:sz w:val="24"/>
          <w:szCs w:val="24"/>
        </w:rPr>
      </w:pPr>
    </w:p>
    <w:p w14:paraId="334D90D1" w14:textId="77777777" w:rsidR="00EC7E6D" w:rsidRPr="007A000C" w:rsidRDefault="00EC7E6D" w:rsidP="00EC7E6D">
      <w:pPr>
        <w:rPr>
          <w:rFonts w:ascii="Arial" w:hAnsi="Arial" w:cs="Arial"/>
          <w:b/>
          <w:bCs/>
          <w:sz w:val="24"/>
          <w:szCs w:val="24"/>
        </w:rPr>
      </w:pPr>
      <w:r w:rsidRPr="007A000C">
        <w:rPr>
          <w:rFonts w:ascii="Arial" w:hAnsi="Arial" w:cs="Arial"/>
          <w:b/>
          <w:bCs/>
          <w:sz w:val="24"/>
          <w:szCs w:val="24"/>
        </w:rPr>
        <w:t>Steps taken to remedy the basis of the breach or offence</w:t>
      </w:r>
    </w:p>
    <w:p w14:paraId="1423FD61" w14:textId="77777777" w:rsidR="00EC7E6D" w:rsidRPr="007A000C" w:rsidRDefault="00EC7E6D" w:rsidP="00EC7E6D">
      <w:pPr>
        <w:rPr>
          <w:rFonts w:ascii="Arial" w:hAnsi="Arial" w:cs="Arial"/>
          <w:b/>
          <w:bCs/>
          <w:sz w:val="24"/>
          <w:szCs w:val="24"/>
        </w:rPr>
      </w:pPr>
    </w:p>
    <w:p w14:paraId="41B97552" w14:textId="77777777" w:rsidR="00EC7E6D" w:rsidRPr="007A000C" w:rsidRDefault="00EC7E6D" w:rsidP="00EC7E6D">
      <w:pPr>
        <w:pStyle w:val="ListParagraph"/>
        <w:numPr>
          <w:ilvl w:val="0"/>
          <w:numId w:val="35"/>
        </w:numPr>
        <w:spacing w:line="278" w:lineRule="auto"/>
        <w:rPr>
          <w:rFonts w:ascii="Arial" w:hAnsi="Arial" w:cs="Arial"/>
          <w:sz w:val="24"/>
          <w:szCs w:val="24"/>
        </w:rPr>
      </w:pPr>
      <w:r w:rsidRPr="007A000C">
        <w:rPr>
          <w:rFonts w:ascii="Arial" w:hAnsi="Arial" w:cs="Arial"/>
          <w:sz w:val="24"/>
          <w:szCs w:val="24"/>
        </w:rPr>
        <w:t>Promptly remedying all elements of the breach or offence after receiving communication from the Council</w:t>
      </w:r>
    </w:p>
    <w:p w14:paraId="26EDED66" w14:textId="77777777" w:rsidR="00EC7E6D" w:rsidRPr="007A000C" w:rsidRDefault="00EC7E6D" w:rsidP="00EC7E6D">
      <w:pPr>
        <w:pStyle w:val="ListParagraph"/>
        <w:spacing w:line="278" w:lineRule="auto"/>
        <w:rPr>
          <w:rFonts w:ascii="Arial" w:hAnsi="Arial" w:cs="Arial"/>
          <w:sz w:val="24"/>
          <w:szCs w:val="24"/>
        </w:rPr>
      </w:pPr>
    </w:p>
    <w:p w14:paraId="02D6AB00" w14:textId="77777777" w:rsidR="00EC7E6D" w:rsidRPr="007A000C" w:rsidRDefault="00EC7E6D" w:rsidP="00EC7E6D">
      <w:pPr>
        <w:pStyle w:val="ListParagraph"/>
        <w:numPr>
          <w:ilvl w:val="0"/>
          <w:numId w:val="35"/>
        </w:numPr>
        <w:spacing w:line="278" w:lineRule="auto"/>
        <w:rPr>
          <w:rFonts w:ascii="Arial" w:hAnsi="Arial" w:cs="Arial"/>
          <w:sz w:val="24"/>
          <w:szCs w:val="24"/>
        </w:rPr>
      </w:pPr>
      <w:r w:rsidRPr="007A000C">
        <w:rPr>
          <w:rFonts w:ascii="Arial" w:hAnsi="Arial" w:cs="Arial"/>
          <w:sz w:val="24"/>
          <w:szCs w:val="24"/>
        </w:rPr>
        <w:t>Promptly remedying all the significant elements of the breach or offence leaving only less significant elements</w:t>
      </w:r>
    </w:p>
    <w:p w14:paraId="2CF3B519" w14:textId="77777777" w:rsidR="00EC7E6D" w:rsidRPr="007A000C" w:rsidRDefault="00EC7E6D" w:rsidP="00EC7E6D">
      <w:pPr>
        <w:spacing w:line="278" w:lineRule="auto"/>
        <w:rPr>
          <w:rFonts w:ascii="Arial" w:hAnsi="Arial" w:cs="Arial"/>
          <w:sz w:val="24"/>
          <w:szCs w:val="24"/>
        </w:rPr>
      </w:pPr>
    </w:p>
    <w:p w14:paraId="006ADB2C" w14:textId="77777777" w:rsidR="00EC7E6D" w:rsidRPr="007A000C" w:rsidRDefault="00EC7E6D" w:rsidP="00EC7E6D">
      <w:pPr>
        <w:rPr>
          <w:rFonts w:ascii="Arial" w:hAnsi="Arial" w:cs="Arial"/>
          <w:b/>
          <w:bCs/>
          <w:sz w:val="24"/>
          <w:szCs w:val="24"/>
        </w:rPr>
      </w:pPr>
      <w:r w:rsidRPr="007A000C">
        <w:rPr>
          <w:rFonts w:ascii="Arial" w:hAnsi="Arial" w:cs="Arial"/>
          <w:b/>
          <w:bCs/>
          <w:sz w:val="24"/>
          <w:szCs w:val="24"/>
        </w:rPr>
        <w:t>A high level of cooperation</w:t>
      </w:r>
    </w:p>
    <w:p w14:paraId="40315A9D" w14:textId="77777777" w:rsidR="00EC7E6D" w:rsidRPr="007A000C" w:rsidRDefault="00EC7E6D" w:rsidP="00EC7E6D">
      <w:pPr>
        <w:rPr>
          <w:rFonts w:ascii="Arial" w:hAnsi="Arial" w:cs="Arial"/>
          <w:b/>
          <w:bCs/>
          <w:sz w:val="24"/>
          <w:szCs w:val="24"/>
        </w:rPr>
      </w:pPr>
    </w:p>
    <w:p w14:paraId="1E66D4FF" w14:textId="77777777" w:rsidR="00EC7E6D" w:rsidRPr="007A000C" w:rsidRDefault="00EC7E6D" w:rsidP="00EC7E6D">
      <w:pPr>
        <w:pStyle w:val="ListParagraph"/>
        <w:numPr>
          <w:ilvl w:val="0"/>
          <w:numId w:val="35"/>
        </w:numPr>
        <w:spacing w:line="278" w:lineRule="auto"/>
        <w:rPr>
          <w:rFonts w:ascii="Arial" w:hAnsi="Arial" w:cs="Arial"/>
          <w:sz w:val="24"/>
          <w:szCs w:val="24"/>
        </w:rPr>
      </w:pPr>
      <w:r w:rsidRPr="007A000C">
        <w:rPr>
          <w:rFonts w:ascii="Arial" w:hAnsi="Arial" w:cs="Arial"/>
          <w:sz w:val="24"/>
          <w:szCs w:val="24"/>
        </w:rPr>
        <w:t>Proactive provision of significant information the Council reasonably considers relevant beyond that required by statutory notice</w:t>
      </w:r>
    </w:p>
    <w:p w14:paraId="7A8C588D" w14:textId="77777777" w:rsidR="00EC7E6D" w:rsidRPr="00F42CFE" w:rsidRDefault="00EC7E6D" w:rsidP="00F42CFE">
      <w:pPr>
        <w:spacing w:line="278" w:lineRule="auto"/>
        <w:rPr>
          <w:rFonts w:ascii="Arial" w:hAnsi="Arial" w:cs="Arial"/>
          <w:sz w:val="24"/>
          <w:szCs w:val="24"/>
        </w:rPr>
      </w:pPr>
    </w:p>
    <w:p w14:paraId="6A05F2FA" w14:textId="77777777" w:rsidR="00EC7E6D" w:rsidRPr="007A000C" w:rsidRDefault="00EC7E6D" w:rsidP="00EC7E6D">
      <w:pPr>
        <w:rPr>
          <w:rFonts w:ascii="Arial" w:hAnsi="Arial" w:cs="Arial"/>
          <w:b/>
          <w:bCs/>
          <w:sz w:val="24"/>
          <w:szCs w:val="24"/>
        </w:rPr>
      </w:pPr>
      <w:r w:rsidRPr="007A000C">
        <w:rPr>
          <w:rFonts w:ascii="Arial" w:hAnsi="Arial" w:cs="Arial"/>
          <w:b/>
          <w:bCs/>
          <w:sz w:val="24"/>
          <w:szCs w:val="24"/>
        </w:rPr>
        <w:t>Acceptance of liability</w:t>
      </w:r>
    </w:p>
    <w:p w14:paraId="0167A0D2" w14:textId="77777777" w:rsidR="00EC7E6D" w:rsidRPr="007A000C" w:rsidRDefault="00EC7E6D" w:rsidP="00EC7E6D">
      <w:pPr>
        <w:rPr>
          <w:rFonts w:ascii="Arial" w:hAnsi="Arial" w:cs="Arial"/>
          <w:b/>
          <w:bCs/>
          <w:sz w:val="24"/>
          <w:szCs w:val="24"/>
        </w:rPr>
      </w:pPr>
    </w:p>
    <w:p w14:paraId="01473E4C" w14:textId="77777777" w:rsidR="00EC7E6D" w:rsidRPr="007A000C" w:rsidRDefault="00EC7E6D" w:rsidP="00EC7E6D">
      <w:pPr>
        <w:pStyle w:val="ListParagraph"/>
        <w:numPr>
          <w:ilvl w:val="0"/>
          <w:numId w:val="35"/>
        </w:numPr>
        <w:spacing w:line="278" w:lineRule="auto"/>
        <w:rPr>
          <w:rFonts w:ascii="Arial" w:hAnsi="Arial" w:cs="Arial"/>
          <w:sz w:val="24"/>
          <w:szCs w:val="24"/>
        </w:rPr>
      </w:pPr>
      <w:r w:rsidRPr="007A000C">
        <w:rPr>
          <w:rFonts w:ascii="Arial" w:hAnsi="Arial" w:cs="Arial"/>
          <w:sz w:val="24"/>
          <w:szCs w:val="24"/>
        </w:rPr>
        <w:t>Accepting liability before or within the period for representations. However, where a landlord relies on a reasonable excuse defence or otherwise contests liability, this mitigating factor will not usually apply.</w:t>
      </w:r>
    </w:p>
    <w:p w14:paraId="0100D351" w14:textId="77777777" w:rsidR="00EC7E6D" w:rsidRPr="007A000C" w:rsidRDefault="00EC7E6D" w:rsidP="00EC7E6D">
      <w:pPr>
        <w:pStyle w:val="ListParagraph"/>
        <w:spacing w:line="278" w:lineRule="auto"/>
        <w:rPr>
          <w:rFonts w:ascii="Arial" w:hAnsi="Arial" w:cs="Arial"/>
          <w:sz w:val="24"/>
          <w:szCs w:val="24"/>
        </w:rPr>
      </w:pPr>
    </w:p>
    <w:p w14:paraId="252DA0C2" w14:textId="77777777" w:rsidR="00EC7E6D" w:rsidRPr="007A000C" w:rsidRDefault="00EC7E6D" w:rsidP="00EC7E6D">
      <w:pPr>
        <w:rPr>
          <w:rFonts w:ascii="Arial" w:hAnsi="Arial" w:cs="Arial"/>
          <w:b/>
          <w:bCs/>
          <w:sz w:val="24"/>
          <w:szCs w:val="24"/>
        </w:rPr>
      </w:pPr>
      <w:r w:rsidRPr="007A000C">
        <w:rPr>
          <w:rFonts w:ascii="Arial" w:hAnsi="Arial" w:cs="Arial"/>
          <w:b/>
          <w:bCs/>
          <w:sz w:val="24"/>
          <w:szCs w:val="24"/>
        </w:rPr>
        <w:t>Health circumstances</w:t>
      </w:r>
    </w:p>
    <w:p w14:paraId="73CDAAF4" w14:textId="77777777" w:rsidR="00EC7E6D" w:rsidRPr="007A000C" w:rsidRDefault="00EC7E6D" w:rsidP="00EC7E6D">
      <w:pPr>
        <w:rPr>
          <w:rFonts w:ascii="Arial" w:hAnsi="Arial" w:cs="Arial"/>
          <w:b/>
          <w:bCs/>
          <w:sz w:val="24"/>
          <w:szCs w:val="24"/>
        </w:rPr>
      </w:pPr>
    </w:p>
    <w:p w14:paraId="627D0054" w14:textId="77777777" w:rsidR="00EC7E6D" w:rsidRPr="007A000C" w:rsidRDefault="00EC7E6D" w:rsidP="00EC7E6D">
      <w:pPr>
        <w:pStyle w:val="ListParagraph"/>
        <w:numPr>
          <w:ilvl w:val="0"/>
          <w:numId w:val="35"/>
        </w:numPr>
        <w:spacing w:line="278" w:lineRule="auto"/>
        <w:rPr>
          <w:rFonts w:ascii="Arial" w:hAnsi="Arial" w:cs="Arial"/>
          <w:sz w:val="24"/>
          <w:szCs w:val="24"/>
        </w:rPr>
      </w:pPr>
      <w:r w:rsidRPr="007A000C">
        <w:rPr>
          <w:rFonts w:ascii="Arial" w:hAnsi="Arial" w:cs="Arial"/>
          <w:sz w:val="24"/>
          <w:szCs w:val="24"/>
        </w:rPr>
        <w:t xml:space="preserve">A serious health condition or medical incident experienced by the landlord during, or in the period immediately preceding, the breach or offence where there is clear and reliable evidence that the condition had a direct and material impact on the landlord’s ability to comply with the relevant legal obligation. Examples may include but are not limited </w:t>
      </w:r>
      <w:proofErr w:type="gramStart"/>
      <w:r w:rsidRPr="007A000C">
        <w:rPr>
          <w:rFonts w:ascii="Arial" w:hAnsi="Arial" w:cs="Arial"/>
          <w:sz w:val="24"/>
          <w:szCs w:val="24"/>
        </w:rPr>
        <w:t>to:</w:t>
      </w:r>
      <w:proofErr w:type="gramEnd"/>
      <w:r w:rsidRPr="007A000C">
        <w:rPr>
          <w:rFonts w:ascii="Arial" w:hAnsi="Arial" w:cs="Arial"/>
          <w:sz w:val="24"/>
          <w:szCs w:val="24"/>
        </w:rPr>
        <w:t xml:space="preserve"> heart attack, stroke, cancer diagnosis or other acute or a serious medical event causing significant incapacity or impairment.</w:t>
      </w:r>
    </w:p>
    <w:p w14:paraId="6DE8E894" w14:textId="77777777" w:rsidR="00EC7E6D" w:rsidRPr="00605995" w:rsidRDefault="00EC7E6D" w:rsidP="00EC7E6D">
      <w:pPr>
        <w:pStyle w:val="ListParagraph"/>
        <w:spacing w:line="278" w:lineRule="auto"/>
        <w:rPr>
          <w:rFonts w:ascii="Arial" w:hAnsi="Arial" w:cs="Arial"/>
        </w:rPr>
      </w:pPr>
    </w:p>
    <w:p w14:paraId="7082714A" w14:textId="77777777" w:rsidR="00EC7E6D" w:rsidRPr="007A000C" w:rsidRDefault="00EC7E6D" w:rsidP="00EC7E6D">
      <w:pPr>
        <w:rPr>
          <w:rFonts w:ascii="Arial" w:hAnsi="Arial" w:cs="Arial"/>
          <w:b/>
          <w:bCs/>
          <w:sz w:val="24"/>
          <w:szCs w:val="24"/>
        </w:rPr>
      </w:pPr>
      <w:r w:rsidRPr="007A000C">
        <w:rPr>
          <w:rFonts w:ascii="Arial" w:hAnsi="Arial" w:cs="Arial"/>
          <w:b/>
          <w:bCs/>
          <w:sz w:val="24"/>
          <w:szCs w:val="24"/>
        </w:rPr>
        <w:t>Diminished culpability (limited responsibility)</w:t>
      </w:r>
    </w:p>
    <w:p w14:paraId="03A5C143" w14:textId="77777777" w:rsidR="00EC7E6D" w:rsidRPr="007A000C" w:rsidRDefault="00EC7E6D" w:rsidP="00EC7E6D">
      <w:pPr>
        <w:rPr>
          <w:rFonts w:ascii="Arial" w:hAnsi="Arial" w:cs="Arial"/>
          <w:b/>
          <w:bCs/>
          <w:sz w:val="24"/>
          <w:szCs w:val="24"/>
        </w:rPr>
      </w:pPr>
    </w:p>
    <w:p w14:paraId="57411313" w14:textId="77777777" w:rsidR="00EC7E6D" w:rsidRPr="007A000C" w:rsidRDefault="00EC7E6D" w:rsidP="00EC7E6D">
      <w:pPr>
        <w:pStyle w:val="ListParagraph"/>
        <w:numPr>
          <w:ilvl w:val="0"/>
          <w:numId w:val="35"/>
        </w:numPr>
        <w:spacing w:line="278" w:lineRule="auto"/>
        <w:rPr>
          <w:rFonts w:ascii="Arial" w:hAnsi="Arial" w:cs="Arial"/>
          <w:sz w:val="24"/>
          <w:szCs w:val="24"/>
        </w:rPr>
      </w:pPr>
      <w:r w:rsidRPr="007A000C">
        <w:rPr>
          <w:rFonts w:ascii="Arial" w:hAnsi="Arial" w:cs="Arial"/>
          <w:sz w:val="24"/>
          <w:szCs w:val="24"/>
        </w:rPr>
        <w:t>A joint landlord who has evidenced that compliance arrangements for the subject property were directed and controlled by another joint landlord and not by them</w:t>
      </w:r>
    </w:p>
    <w:p w14:paraId="0B751440" w14:textId="77777777" w:rsidR="00EC7E6D" w:rsidRPr="007A000C" w:rsidRDefault="00EC7E6D" w:rsidP="00EC7E6D">
      <w:pPr>
        <w:pStyle w:val="ListParagraph"/>
        <w:spacing w:line="278" w:lineRule="auto"/>
        <w:rPr>
          <w:rFonts w:ascii="Arial" w:hAnsi="Arial" w:cs="Arial"/>
          <w:sz w:val="24"/>
          <w:szCs w:val="24"/>
        </w:rPr>
      </w:pPr>
    </w:p>
    <w:p w14:paraId="7685AF05" w14:textId="77777777" w:rsidR="00EC7E6D" w:rsidRPr="007A000C" w:rsidRDefault="00EC7E6D" w:rsidP="00EC7E6D">
      <w:pPr>
        <w:pStyle w:val="ListParagraph"/>
        <w:numPr>
          <w:ilvl w:val="0"/>
          <w:numId w:val="35"/>
        </w:numPr>
        <w:spacing w:line="278" w:lineRule="auto"/>
        <w:rPr>
          <w:rFonts w:ascii="Arial" w:hAnsi="Arial" w:cs="Arial"/>
          <w:sz w:val="24"/>
          <w:szCs w:val="24"/>
        </w:rPr>
      </w:pPr>
      <w:r w:rsidRPr="007A000C">
        <w:rPr>
          <w:rFonts w:ascii="Arial" w:hAnsi="Arial" w:cs="Arial"/>
          <w:sz w:val="24"/>
          <w:szCs w:val="24"/>
        </w:rPr>
        <w:t>A landlord who became involved only after an unforeseen change in circumstances (such as the death of the previous landlord) and who committed the breach or offence only for a limited period while putting their affairs in order. The instruction of a managing or letting agent, or reliance on an agent’s actions or omissions will not of itself constitute diminished culpability</w:t>
      </w:r>
    </w:p>
    <w:p w14:paraId="1E8089A1" w14:textId="77777777" w:rsidR="00EC7E6D" w:rsidRPr="007A000C" w:rsidRDefault="00EC7E6D" w:rsidP="00EC7E6D">
      <w:pPr>
        <w:spacing w:line="278" w:lineRule="auto"/>
        <w:rPr>
          <w:rFonts w:ascii="Arial" w:hAnsi="Arial" w:cs="Arial"/>
          <w:sz w:val="24"/>
          <w:szCs w:val="24"/>
        </w:rPr>
      </w:pPr>
    </w:p>
    <w:p w14:paraId="01983AF9" w14:textId="77777777" w:rsidR="00EC7E6D" w:rsidRPr="007A000C" w:rsidRDefault="00EC7E6D" w:rsidP="00EC7E6D">
      <w:pPr>
        <w:rPr>
          <w:rFonts w:ascii="Arial" w:hAnsi="Arial" w:cs="Arial"/>
          <w:b/>
          <w:bCs/>
          <w:sz w:val="24"/>
          <w:szCs w:val="24"/>
          <w:u w:val="single"/>
        </w:rPr>
      </w:pPr>
      <w:r w:rsidRPr="007A000C">
        <w:rPr>
          <w:rFonts w:ascii="Arial" w:hAnsi="Arial" w:cs="Arial"/>
          <w:b/>
          <w:bCs/>
          <w:sz w:val="24"/>
          <w:szCs w:val="24"/>
          <w:u w:val="single"/>
        </w:rPr>
        <w:t>Aggravating Factors</w:t>
      </w:r>
    </w:p>
    <w:p w14:paraId="6D413933" w14:textId="77777777" w:rsidR="00EC7E6D" w:rsidRPr="007A000C" w:rsidRDefault="00EC7E6D" w:rsidP="00EC7E6D">
      <w:pPr>
        <w:rPr>
          <w:rFonts w:ascii="Arial" w:hAnsi="Arial" w:cs="Arial"/>
          <w:b/>
          <w:bCs/>
          <w:sz w:val="24"/>
          <w:szCs w:val="24"/>
          <w:u w:val="single"/>
        </w:rPr>
      </w:pPr>
    </w:p>
    <w:p w14:paraId="481B0227" w14:textId="77777777" w:rsidR="00EC7E6D" w:rsidRPr="007A000C" w:rsidRDefault="00EC7E6D" w:rsidP="00EC7E6D">
      <w:pPr>
        <w:rPr>
          <w:rFonts w:ascii="Arial" w:hAnsi="Arial" w:cs="Arial"/>
          <w:sz w:val="24"/>
          <w:szCs w:val="24"/>
        </w:rPr>
      </w:pPr>
      <w:r w:rsidRPr="007A000C">
        <w:rPr>
          <w:rFonts w:ascii="Arial" w:hAnsi="Arial" w:cs="Arial"/>
          <w:sz w:val="24"/>
          <w:szCs w:val="24"/>
        </w:rPr>
        <w:t xml:space="preserve">The Council may increase the level of a civil penalty by up to 20% of the applicable starting point to reflect the presence of aggravating factors. </w:t>
      </w:r>
    </w:p>
    <w:p w14:paraId="78B2A806" w14:textId="77777777" w:rsidR="00EC7E6D" w:rsidRPr="007A000C" w:rsidRDefault="00EC7E6D" w:rsidP="00EC7E6D">
      <w:pPr>
        <w:rPr>
          <w:rFonts w:ascii="Arial" w:hAnsi="Arial" w:cs="Arial"/>
          <w:sz w:val="24"/>
          <w:szCs w:val="24"/>
        </w:rPr>
      </w:pPr>
    </w:p>
    <w:p w14:paraId="4F2E65A3" w14:textId="77777777" w:rsidR="00EC7E6D" w:rsidRPr="007A000C" w:rsidRDefault="00EC7E6D" w:rsidP="00EC7E6D">
      <w:pPr>
        <w:rPr>
          <w:rFonts w:ascii="Arial" w:hAnsi="Arial" w:cs="Arial"/>
          <w:sz w:val="24"/>
          <w:szCs w:val="24"/>
        </w:rPr>
      </w:pPr>
      <w:r w:rsidRPr="007A000C">
        <w:rPr>
          <w:rFonts w:ascii="Arial" w:hAnsi="Arial" w:cs="Arial"/>
          <w:sz w:val="24"/>
          <w:szCs w:val="24"/>
        </w:rPr>
        <w:t>Only in exceptional circumstances may the Council depart from the application of this policy in respect of aggravating factors and apply an increase in excess of 20%. Exceptional circumstances are rare and unusual and are not established merely by the presence of multiple aggravating factors.</w:t>
      </w:r>
    </w:p>
    <w:p w14:paraId="7D9AA563" w14:textId="77777777" w:rsidR="00EC7E6D" w:rsidRPr="007A000C" w:rsidRDefault="00EC7E6D" w:rsidP="00EC7E6D">
      <w:pPr>
        <w:rPr>
          <w:rFonts w:ascii="Arial" w:hAnsi="Arial" w:cs="Arial"/>
          <w:sz w:val="24"/>
          <w:szCs w:val="24"/>
        </w:rPr>
      </w:pPr>
    </w:p>
    <w:p w14:paraId="41FE10DB" w14:textId="77777777" w:rsidR="00EC7E6D" w:rsidRPr="007A000C" w:rsidRDefault="00EC7E6D" w:rsidP="00EC7E6D">
      <w:pPr>
        <w:rPr>
          <w:rFonts w:ascii="Arial" w:hAnsi="Arial" w:cs="Arial"/>
          <w:sz w:val="24"/>
          <w:szCs w:val="24"/>
        </w:rPr>
      </w:pPr>
      <w:r w:rsidRPr="007A000C">
        <w:rPr>
          <w:rFonts w:ascii="Arial" w:hAnsi="Arial" w:cs="Arial"/>
          <w:sz w:val="24"/>
          <w:szCs w:val="24"/>
        </w:rPr>
        <w:t>The following generic aggravating factors will be considered in respect of each breach or offence. All the examples are non-exhaustive.</w:t>
      </w:r>
    </w:p>
    <w:p w14:paraId="4AD977F3" w14:textId="77777777" w:rsidR="00EC7E6D" w:rsidRPr="007A000C" w:rsidRDefault="00EC7E6D" w:rsidP="00EC7E6D">
      <w:pPr>
        <w:rPr>
          <w:rFonts w:ascii="Arial" w:hAnsi="Arial" w:cs="Arial"/>
          <w:sz w:val="24"/>
          <w:szCs w:val="24"/>
        </w:rPr>
      </w:pPr>
    </w:p>
    <w:p w14:paraId="13DB8FAE" w14:textId="77777777" w:rsidR="00EC7E6D" w:rsidRPr="007A000C" w:rsidRDefault="00EC7E6D" w:rsidP="00EC7E6D">
      <w:pPr>
        <w:rPr>
          <w:rFonts w:ascii="Arial" w:hAnsi="Arial" w:cs="Arial"/>
          <w:b/>
          <w:bCs/>
          <w:sz w:val="24"/>
          <w:szCs w:val="24"/>
        </w:rPr>
      </w:pPr>
      <w:r w:rsidRPr="007A000C">
        <w:rPr>
          <w:rFonts w:ascii="Arial" w:hAnsi="Arial" w:cs="Arial"/>
          <w:b/>
          <w:bCs/>
          <w:sz w:val="24"/>
          <w:szCs w:val="24"/>
        </w:rPr>
        <w:t>Previous history of non-compliance</w:t>
      </w:r>
    </w:p>
    <w:p w14:paraId="77D2352A" w14:textId="77777777" w:rsidR="00EC7E6D" w:rsidRPr="007A000C" w:rsidRDefault="00EC7E6D" w:rsidP="00EC7E6D">
      <w:pPr>
        <w:rPr>
          <w:rFonts w:ascii="Arial" w:hAnsi="Arial" w:cs="Arial"/>
          <w:b/>
          <w:bCs/>
          <w:sz w:val="24"/>
          <w:szCs w:val="24"/>
        </w:rPr>
      </w:pPr>
    </w:p>
    <w:p w14:paraId="6923B6FD" w14:textId="77777777" w:rsidR="00EC7E6D" w:rsidRPr="007A000C" w:rsidRDefault="00EC7E6D" w:rsidP="00EC7E6D">
      <w:pPr>
        <w:pStyle w:val="ListParagraph"/>
        <w:numPr>
          <w:ilvl w:val="0"/>
          <w:numId w:val="35"/>
        </w:numPr>
        <w:spacing w:line="278" w:lineRule="auto"/>
        <w:rPr>
          <w:rFonts w:ascii="Arial" w:hAnsi="Arial" w:cs="Arial"/>
          <w:sz w:val="24"/>
          <w:szCs w:val="24"/>
        </w:rPr>
      </w:pPr>
      <w:r w:rsidRPr="007A000C">
        <w:rPr>
          <w:rFonts w:ascii="Arial" w:hAnsi="Arial" w:cs="Arial"/>
          <w:sz w:val="24"/>
          <w:szCs w:val="24"/>
        </w:rPr>
        <w:t>Previous successful prosecutions (including relevant spent convictions), previous civil penalties, previous rent repayment orders, previous works in default, previous simple cautions. Concurrent investigations or proceedings related to other civil penalties, prosecutions or rent repayment orders will not be treated as previous non-compliance.</w:t>
      </w:r>
    </w:p>
    <w:p w14:paraId="1AF724A7" w14:textId="77777777" w:rsidR="00EC7E6D" w:rsidRPr="007A000C" w:rsidRDefault="00EC7E6D" w:rsidP="00EC7E6D">
      <w:pPr>
        <w:pStyle w:val="ListParagraph"/>
        <w:spacing w:line="278" w:lineRule="auto"/>
        <w:rPr>
          <w:rFonts w:ascii="Arial" w:hAnsi="Arial" w:cs="Arial"/>
          <w:sz w:val="24"/>
          <w:szCs w:val="24"/>
        </w:rPr>
      </w:pPr>
    </w:p>
    <w:p w14:paraId="1A2FEB45" w14:textId="77777777" w:rsidR="00EC7E6D" w:rsidRPr="007A000C" w:rsidRDefault="00EC7E6D" w:rsidP="00EC7E6D">
      <w:pPr>
        <w:rPr>
          <w:rFonts w:ascii="Arial" w:hAnsi="Arial" w:cs="Arial"/>
          <w:b/>
          <w:bCs/>
          <w:sz w:val="24"/>
          <w:szCs w:val="24"/>
        </w:rPr>
      </w:pPr>
      <w:r w:rsidRPr="007A000C">
        <w:rPr>
          <w:rFonts w:ascii="Arial" w:hAnsi="Arial" w:cs="Arial"/>
          <w:b/>
          <w:bCs/>
          <w:sz w:val="24"/>
          <w:szCs w:val="24"/>
        </w:rPr>
        <w:t>Non-cooperation with the Council</w:t>
      </w:r>
    </w:p>
    <w:p w14:paraId="12242F09" w14:textId="77777777" w:rsidR="00EC7E6D" w:rsidRPr="007A000C" w:rsidRDefault="00EC7E6D" w:rsidP="00EC7E6D">
      <w:pPr>
        <w:rPr>
          <w:rFonts w:ascii="Arial" w:hAnsi="Arial" w:cs="Arial"/>
          <w:b/>
          <w:bCs/>
          <w:sz w:val="24"/>
          <w:szCs w:val="24"/>
        </w:rPr>
      </w:pPr>
    </w:p>
    <w:p w14:paraId="3B616400" w14:textId="77777777" w:rsidR="00EC7E6D" w:rsidRPr="007A000C" w:rsidRDefault="00EC7E6D" w:rsidP="00EC7E6D">
      <w:pPr>
        <w:pStyle w:val="ListParagraph"/>
        <w:numPr>
          <w:ilvl w:val="0"/>
          <w:numId w:val="35"/>
        </w:numPr>
        <w:spacing w:line="278" w:lineRule="auto"/>
        <w:rPr>
          <w:rFonts w:ascii="Arial" w:hAnsi="Arial" w:cs="Arial"/>
          <w:sz w:val="24"/>
          <w:szCs w:val="24"/>
        </w:rPr>
      </w:pPr>
      <w:r w:rsidRPr="007A000C">
        <w:rPr>
          <w:rFonts w:ascii="Arial" w:hAnsi="Arial" w:cs="Arial"/>
          <w:sz w:val="24"/>
          <w:szCs w:val="24"/>
        </w:rPr>
        <w:t>Failing to comply with notices issued under section 16 of the Local Government (Miscellaneous Provisions) Act 1976, section 235 of the Housing Act 2004 or section 114 of the Renter’s Rights Act 2025</w:t>
      </w:r>
    </w:p>
    <w:p w14:paraId="0B4192E6" w14:textId="77777777" w:rsidR="00EC7E6D" w:rsidRPr="007A000C" w:rsidRDefault="00EC7E6D" w:rsidP="00EC7E6D">
      <w:pPr>
        <w:pStyle w:val="ListParagraph"/>
        <w:spacing w:line="278" w:lineRule="auto"/>
        <w:rPr>
          <w:rFonts w:ascii="Arial" w:hAnsi="Arial" w:cs="Arial"/>
          <w:sz w:val="24"/>
          <w:szCs w:val="24"/>
        </w:rPr>
      </w:pPr>
    </w:p>
    <w:p w14:paraId="224614BD" w14:textId="77777777" w:rsidR="00EC7E6D" w:rsidRPr="007A000C" w:rsidRDefault="00EC7E6D" w:rsidP="00EC7E6D">
      <w:pPr>
        <w:pStyle w:val="ListParagraph"/>
        <w:numPr>
          <w:ilvl w:val="0"/>
          <w:numId w:val="35"/>
        </w:numPr>
        <w:spacing w:line="278" w:lineRule="auto"/>
        <w:rPr>
          <w:rFonts w:ascii="Arial" w:hAnsi="Arial" w:cs="Arial"/>
          <w:sz w:val="24"/>
          <w:szCs w:val="24"/>
        </w:rPr>
      </w:pPr>
      <w:r w:rsidRPr="007A000C">
        <w:rPr>
          <w:rFonts w:ascii="Arial" w:hAnsi="Arial" w:cs="Arial"/>
          <w:sz w:val="24"/>
          <w:szCs w:val="24"/>
        </w:rPr>
        <w:t>Failing to provide a substantive response to a letter of alleged offence</w:t>
      </w:r>
    </w:p>
    <w:p w14:paraId="28F7E428" w14:textId="77777777" w:rsidR="00EC7E6D" w:rsidRPr="007A000C" w:rsidRDefault="00EC7E6D" w:rsidP="00EC7E6D">
      <w:pPr>
        <w:spacing w:line="278" w:lineRule="auto"/>
        <w:rPr>
          <w:rFonts w:ascii="Arial" w:hAnsi="Arial" w:cs="Arial"/>
          <w:sz w:val="24"/>
          <w:szCs w:val="24"/>
        </w:rPr>
      </w:pPr>
    </w:p>
    <w:p w14:paraId="75966E19" w14:textId="77777777" w:rsidR="00EC7E6D" w:rsidRPr="007A000C" w:rsidRDefault="00EC7E6D" w:rsidP="00EC7E6D">
      <w:pPr>
        <w:pStyle w:val="ListParagraph"/>
        <w:numPr>
          <w:ilvl w:val="0"/>
          <w:numId w:val="35"/>
        </w:numPr>
        <w:spacing w:line="278" w:lineRule="auto"/>
        <w:rPr>
          <w:rFonts w:ascii="Arial" w:hAnsi="Arial" w:cs="Arial"/>
          <w:sz w:val="24"/>
          <w:szCs w:val="24"/>
        </w:rPr>
      </w:pPr>
      <w:r w:rsidRPr="007A000C">
        <w:rPr>
          <w:rFonts w:ascii="Arial" w:hAnsi="Arial" w:cs="Arial"/>
          <w:sz w:val="24"/>
          <w:szCs w:val="24"/>
        </w:rPr>
        <w:t>Failing to attend previously agreed meetings</w:t>
      </w:r>
    </w:p>
    <w:p w14:paraId="09964F00" w14:textId="77777777" w:rsidR="00EC7E6D" w:rsidRPr="00EC7E6D" w:rsidRDefault="00EC7E6D" w:rsidP="00EC7E6D">
      <w:pPr>
        <w:spacing w:line="278" w:lineRule="auto"/>
        <w:rPr>
          <w:rFonts w:ascii="Arial" w:hAnsi="Arial" w:cs="Arial"/>
        </w:rPr>
      </w:pPr>
    </w:p>
    <w:p w14:paraId="270AB450" w14:textId="77777777" w:rsidR="00EC7E6D" w:rsidRPr="007A000C" w:rsidRDefault="00EC7E6D" w:rsidP="00EC7E6D">
      <w:pPr>
        <w:rPr>
          <w:rFonts w:ascii="Arial" w:hAnsi="Arial" w:cs="Arial"/>
          <w:sz w:val="24"/>
          <w:szCs w:val="24"/>
        </w:rPr>
      </w:pPr>
      <w:r w:rsidRPr="007A000C">
        <w:rPr>
          <w:rFonts w:ascii="Arial" w:hAnsi="Arial" w:cs="Arial"/>
          <w:sz w:val="24"/>
          <w:szCs w:val="24"/>
        </w:rPr>
        <w:t xml:space="preserve">Where the Council has prosecuted, or is pursuing a prosecution, in respect of the same act or omission involving failure to provide legally required information (including failure to comply with a statutory notice), that conduct will not also be </w:t>
      </w:r>
      <w:r w:rsidRPr="007A000C">
        <w:rPr>
          <w:rFonts w:ascii="Arial" w:hAnsi="Arial" w:cs="Arial"/>
          <w:sz w:val="24"/>
          <w:szCs w:val="24"/>
        </w:rPr>
        <w:lastRenderedPageBreak/>
        <w:t>treated as an aggravating factor for the purposes of setting the civil penalty, in order to avoid double counting.</w:t>
      </w:r>
    </w:p>
    <w:p w14:paraId="71572B3E" w14:textId="77777777" w:rsidR="00EC7E6D" w:rsidRPr="007A000C" w:rsidRDefault="00EC7E6D" w:rsidP="00EC7E6D">
      <w:pPr>
        <w:rPr>
          <w:rFonts w:ascii="Arial" w:hAnsi="Arial" w:cs="Arial"/>
          <w:sz w:val="24"/>
          <w:szCs w:val="24"/>
        </w:rPr>
      </w:pPr>
    </w:p>
    <w:p w14:paraId="60B42505" w14:textId="77777777" w:rsidR="00EC7E6D" w:rsidRPr="007A000C" w:rsidRDefault="00EC7E6D" w:rsidP="00EC7E6D">
      <w:pPr>
        <w:rPr>
          <w:rFonts w:ascii="Arial" w:hAnsi="Arial" w:cs="Arial"/>
          <w:sz w:val="24"/>
          <w:szCs w:val="24"/>
        </w:rPr>
      </w:pPr>
      <w:r w:rsidRPr="007A000C">
        <w:rPr>
          <w:rFonts w:ascii="Arial" w:hAnsi="Arial" w:cs="Arial"/>
          <w:sz w:val="24"/>
          <w:szCs w:val="24"/>
        </w:rPr>
        <w:t>Where multiple civil penalties are imposed against the same landlord at the same time, this aggravating factor will be applied only to the civil penalty with the highest starting point, unless there is a clear and reasoned basis for applying it differently.</w:t>
      </w:r>
    </w:p>
    <w:p w14:paraId="2ADB3F72" w14:textId="77777777" w:rsidR="00EC7E6D" w:rsidRDefault="00EC7E6D" w:rsidP="00EC7E6D">
      <w:pPr>
        <w:rPr>
          <w:rFonts w:ascii="Arial" w:hAnsi="Arial" w:cs="Arial"/>
        </w:rPr>
      </w:pPr>
    </w:p>
    <w:p w14:paraId="79FD275A" w14:textId="77777777" w:rsidR="00EC7E6D" w:rsidRPr="007A000C" w:rsidRDefault="00EC7E6D" w:rsidP="00EC7E6D">
      <w:pPr>
        <w:rPr>
          <w:rFonts w:ascii="Arial" w:hAnsi="Arial" w:cs="Arial"/>
          <w:b/>
          <w:bCs/>
          <w:sz w:val="24"/>
          <w:szCs w:val="24"/>
        </w:rPr>
      </w:pPr>
      <w:r w:rsidRPr="007A000C">
        <w:rPr>
          <w:rFonts w:ascii="Arial" w:hAnsi="Arial" w:cs="Arial"/>
          <w:b/>
          <w:bCs/>
          <w:sz w:val="24"/>
          <w:szCs w:val="24"/>
        </w:rPr>
        <w:t>Deliberate intent or negligence when committing the offence</w:t>
      </w:r>
    </w:p>
    <w:p w14:paraId="673DE5A4" w14:textId="77777777" w:rsidR="00EC7E6D" w:rsidRPr="007A000C" w:rsidRDefault="00EC7E6D" w:rsidP="00EC7E6D">
      <w:pPr>
        <w:rPr>
          <w:rFonts w:ascii="Arial" w:hAnsi="Arial" w:cs="Arial"/>
          <w:b/>
          <w:bCs/>
          <w:sz w:val="24"/>
          <w:szCs w:val="24"/>
        </w:rPr>
      </w:pPr>
    </w:p>
    <w:p w14:paraId="7FDB8F2B" w14:textId="77777777" w:rsidR="00EC7E6D" w:rsidRPr="007A000C" w:rsidRDefault="00EC7E6D" w:rsidP="00EC7E6D">
      <w:pPr>
        <w:pStyle w:val="ListParagraph"/>
        <w:numPr>
          <w:ilvl w:val="0"/>
          <w:numId w:val="35"/>
        </w:numPr>
        <w:spacing w:line="278" w:lineRule="auto"/>
        <w:rPr>
          <w:rFonts w:ascii="Arial" w:hAnsi="Arial" w:cs="Arial"/>
          <w:sz w:val="24"/>
          <w:szCs w:val="24"/>
        </w:rPr>
      </w:pPr>
      <w:r w:rsidRPr="007A000C">
        <w:rPr>
          <w:rFonts w:ascii="Arial" w:hAnsi="Arial" w:cs="Arial"/>
          <w:sz w:val="24"/>
          <w:szCs w:val="24"/>
        </w:rPr>
        <w:t>Knowledge that the breach or offence was occurring</w:t>
      </w:r>
    </w:p>
    <w:p w14:paraId="2758A953" w14:textId="77777777" w:rsidR="00EC7E6D" w:rsidRPr="007A000C" w:rsidRDefault="00EC7E6D" w:rsidP="00EC7E6D">
      <w:pPr>
        <w:pStyle w:val="ListParagraph"/>
        <w:spacing w:line="278" w:lineRule="auto"/>
        <w:rPr>
          <w:rFonts w:ascii="Arial" w:hAnsi="Arial" w:cs="Arial"/>
          <w:sz w:val="24"/>
          <w:szCs w:val="24"/>
        </w:rPr>
      </w:pPr>
    </w:p>
    <w:p w14:paraId="25105EFB" w14:textId="77777777" w:rsidR="00EC7E6D" w:rsidRDefault="00EC7E6D" w:rsidP="00EC7E6D">
      <w:pPr>
        <w:pStyle w:val="ListParagraph"/>
        <w:numPr>
          <w:ilvl w:val="0"/>
          <w:numId w:val="35"/>
        </w:numPr>
        <w:spacing w:line="278" w:lineRule="auto"/>
        <w:rPr>
          <w:rFonts w:ascii="Arial" w:hAnsi="Arial" w:cs="Arial"/>
          <w:sz w:val="24"/>
          <w:szCs w:val="24"/>
        </w:rPr>
      </w:pPr>
      <w:r w:rsidRPr="007A000C">
        <w:rPr>
          <w:rFonts w:ascii="Arial" w:hAnsi="Arial" w:cs="Arial"/>
          <w:sz w:val="24"/>
          <w:szCs w:val="24"/>
        </w:rPr>
        <w:t>Continuation of offending after communication from the Council</w:t>
      </w:r>
    </w:p>
    <w:p w14:paraId="788D7172" w14:textId="77777777" w:rsidR="00AB0BB3" w:rsidRPr="00F42CFE" w:rsidRDefault="00AB0BB3" w:rsidP="00F42CFE">
      <w:pPr>
        <w:spacing w:line="278" w:lineRule="auto"/>
        <w:rPr>
          <w:rFonts w:ascii="Arial" w:hAnsi="Arial" w:cs="Arial"/>
          <w:sz w:val="24"/>
          <w:szCs w:val="24"/>
        </w:rPr>
      </w:pPr>
    </w:p>
    <w:p w14:paraId="073761AF" w14:textId="0A32A3ED" w:rsidR="00AB0BB3" w:rsidRDefault="00EC7E6D" w:rsidP="00AB0BB3">
      <w:pPr>
        <w:pStyle w:val="ListParagraph"/>
        <w:numPr>
          <w:ilvl w:val="0"/>
          <w:numId w:val="35"/>
        </w:numPr>
        <w:spacing w:line="278" w:lineRule="auto"/>
        <w:rPr>
          <w:rFonts w:ascii="Arial" w:hAnsi="Arial" w:cs="Arial"/>
          <w:sz w:val="24"/>
          <w:szCs w:val="24"/>
        </w:rPr>
      </w:pPr>
      <w:r w:rsidRPr="007A000C">
        <w:rPr>
          <w:rFonts w:ascii="Arial" w:hAnsi="Arial" w:cs="Arial"/>
          <w:sz w:val="24"/>
          <w:szCs w:val="24"/>
        </w:rPr>
        <w:t>Premeditation or planning, including steps taken to prevent detection or effective investigation</w:t>
      </w:r>
    </w:p>
    <w:p w14:paraId="74DE06C0" w14:textId="77777777" w:rsidR="00AB0BB3" w:rsidRPr="00F42CFE" w:rsidRDefault="00AB0BB3" w:rsidP="00F42CFE">
      <w:pPr>
        <w:pStyle w:val="ListParagraph"/>
        <w:spacing w:line="278" w:lineRule="auto"/>
        <w:rPr>
          <w:rFonts w:ascii="Arial" w:hAnsi="Arial" w:cs="Arial"/>
          <w:sz w:val="24"/>
          <w:szCs w:val="24"/>
        </w:rPr>
      </w:pPr>
    </w:p>
    <w:p w14:paraId="5B314ED1" w14:textId="51C71263" w:rsidR="00EC7E6D" w:rsidRDefault="00EC7E6D" w:rsidP="00EC7E6D">
      <w:pPr>
        <w:pStyle w:val="ListParagraph"/>
        <w:numPr>
          <w:ilvl w:val="0"/>
          <w:numId w:val="35"/>
        </w:numPr>
        <w:spacing w:line="278" w:lineRule="auto"/>
        <w:rPr>
          <w:rFonts w:ascii="Arial" w:hAnsi="Arial" w:cs="Arial"/>
          <w:sz w:val="24"/>
          <w:szCs w:val="24"/>
        </w:rPr>
      </w:pPr>
      <w:r w:rsidRPr="007A000C">
        <w:rPr>
          <w:rFonts w:ascii="Arial" w:hAnsi="Arial" w:cs="Arial"/>
          <w:sz w:val="24"/>
          <w:szCs w:val="24"/>
        </w:rPr>
        <w:t>Providing false or misleading information to the Council</w:t>
      </w:r>
    </w:p>
    <w:p w14:paraId="45AAC03F" w14:textId="77777777" w:rsidR="00AB0BB3" w:rsidRPr="00F42CFE" w:rsidRDefault="00AB0BB3" w:rsidP="00F42CFE">
      <w:pPr>
        <w:spacing w:line="278" w:lineRule="auto"/>
        <w:rPr>
          <w:rFonts w:ascii="Arial" w:hAnsi="Arial" w:cs="Arial"/>
          <w:sz w:val="24"/>
          <w:szCs w:val="24"/>
        </w:rPr>
      </w:pPr>
    </w:p>
    <w:p w14:paraId="493305CC" w14:textId="77777777" w:rsidR="00EC7E6D" w:rsidRPr="007A000C" w:rsidRDefault="00EC7E6D" w:rsidP="00EC7E6D">
      <w:pPr>
        <w:pStyle w:val="ListParagraph"/>
        <w:numPr>
          <w:ilvl w:val="0"/>
          <w:numId w:val="35"/>
        </w:numPr>
        <w:spacing w:line="278" w:lineRule="auto"/>
        <w:rPr>
          <w:rFonts w:ascii="Arial" w:hAnsi="Arial" w:cs="Arial"/>
          <w:sz w:val="24"/>
          <w:szCs w:val="24"/>
        </w:rPr>
      </w:pPr>
      <w:r w:rsidRPr="007A000C">
        <w:rPr>
          <w:rFonts w:ascii="Arial" w:hAnsi="Arial" w:cs="Arial"/>
          <w:sz w:val="24"/>
          <w:szCs w:val="24"/>
        </w:rPr>
        <w:t>Applying pressure to occupants to deter cooperation with the Council</w:t>
      </w:r>
    </w:p>
    <w:p w14:paraId="2AF3CF35" w14:textId="77777777" w:rsidR="00EC7E6D" w:rsidRPr="007A000C" w:rsidRDefault="00EC7E6D" w:rsidP="00EC7E6D">
      <w:pPr>
        <w:pStyle w:val="ListParagraph"/>
        <w:spacing w:line="278" w:lineRule="auto"/>
        <w:rPr>
          <w:rFonts w:ascii="Arial" w:hAnsi="Arial" w:cs="Arial"/>
          <w:sz w:val="24"/>
          <w:szCs w:val="24"/>
        </w:rPr>
      </w:pPr>
    </w:p>
    <w:p w14:paraId="2B1A5BE3" w14:textId="5D61B411" w:rsidR="00EC7E6D" w:rsidRPr="007A000C" w:rsidRDefault="00EC7E6D" w:rsidP="00EC7E6D">
      <w:pPr>
        <w:rPr>
          <w:rFonts w:ascii="Arial" w:hAnsi="Arial" w:cs="Arial"/>
          <w:b/>
          <w:bCs/>
          <w:sz w:val="24"/>
          <w:szCs w:val="24"/>
        </w:rPr>
      </w:pPr>
      <w:r w:rsidRPr="007A000C">
        <w:rPr>
          <w:rFonts w:ascii="Arial" w:hAnsi="Arial" w:cs="Arial"/>
          <w:b/>
          <w:bCs/>
          <w:sz w:val="24"/>
          <w:szCs w:val="24"/>
        </w:rPr>
        <w:t>The number of occupants affected</w:t>
      </w:r>
    </w:p>
    <w:p w14:paraId="793B636C" w14:textId="77777777" w:rsidR="00EC7E6D" w:rsidRPr="007A000C" w:rsidRDefault="00EC7E6D" w:rsidP="00EC7E6D">
      <w:pPr>
        <w:rPr>
          <w:rFonts w:ascii="Arial" w:hAnsi="Arial" w:cs="Arial"/>
          <w:b/>
          <w:bCs/>
          <w:sz w:val="24"/>
          <w:szCs w:val="24"/>
        </w:rPr>
      </w:pPr>
    </w:p>
    <w:p w14:paraId="4B81DD79" w14:textId="77777777" w:rsidR="00EC7E6D" w:rsidRPr="007A000C" w:rsidRDefault="00EC7E6D" w:rsidP="00EC7E6D">
      <w:pPr>
        <w:pStyle w:val="ListParagraph"/>
        <w:numPr>
          <w:ilvl w:val="0"/>
          <w:numId w:val="35"/>
        </w:numPr>
        <w:spacing w:line="278" w:lineRule="auto"/>
        <w:rPr>
          <w:rFonts w:ascii="Arial" w:hAnsi="Arial" w:cs="Arial"/>
          <w:sz w:val="24"/>
          <w:szCs w:val="24"/>
        </w:rPr>
      </w:pPr>
      <w:r w:rsidRPr="007A000C">
        <w:rPr>
          <w:rFonts w:ascii="Arial" w:hAnsi="Arial" w:cs="Arial"/>
          <w:sz w:val="24"/>
          <w:szCs w:val="24"/>
        </w:rPr>
        <w:t>3 to 5 occupants affected</w:t>
      </w:r>
    </w:p>
    <w:p w14:paraId="2E04CCE3" w14:textId="77777777" w:rsidR="00EC7E6D" w:rsidRPr="007A000C" w:rsidRDefault="00EC7E6D" w:rsidP="00EC7E6D">
      <w:pPr>
        <w:pStyle w:val="ListParagraph"/>
        <w:spacing w:line="278" w:lineRule="auto"/>
        <w:rPr>
          <w:rFonts w:ascii="Arial" w:hAnsi="Arial" w:cs="Arial"/>
          <w:sz w:val="24"/>
          <w:szCs w:val="24"/>
        </w:rPr>
      </w:pPr>
    </w:p>
    <w:p w14:paraId="501A4FCF" w14:textId="77777777" w:rsidR="00EC7E6D" w:rsidRPr="007A000C" w:rsidRDefault="00EC7E6D" w:rsidP="00EC7E6D">
      <w:pPr>
        <w:rPr>
          <w:rFonts w:ascii="Arial" w:hAnsi="Arial" w:cs="Arial"/>
          <w:b/>
          <w:bCs/>
          <w:sz w:val="24"/>
          <w:szCs w:val="24"/>
        </w:rPr>
      </w:pPr>
      <w:r w:rsidRPr="007A000C">
        <w:rPr>
          <w:rFonts w:ascii="Arial" w:hAnsi="Arial" w:cs="Arial"/>
          <w:b/>
          <w:bCs/>
          <w:sz w:val="24"/>
          <w:szCs w:val="24"/>
        </w:rPr>
        <w:t>Duration of non-compliance</w:t>
      </w:r>
    </w:p>
    <w:p w14:paraId="4F036490" w14:textId="77777777" w:rsidR="00EC7E6D" w:rsidRPr="007A000C" w:rsidRDefault="00EC7E6D" w:rsidP="00EC7E6D">
      <w:pPr>
        <w:rPr>
          <w:rFonts w:ascii="Arial" w:hAnsi="Arial" w:cs="Arial"/>
          <w:b/>
          <w:bCs/>
          <w:sz w:val="24"/>
          <w:szCs w:val="24"/>
        </w:rPr>
      </w:pPr>
    </w:p>
    <w:p w14:paraId="1C74A4C6" w14:textId="37E4F52C" w:rsidR="00EC7E6D" w:rsidRPr="007A000C" w:rsidRDefault="00EC7E6D" w:rsidP="00EC7E6D">
      <w:pPr>
        <w:pStyle w:val="ListParagraph"/>
        <w:numPr>
          <w:ilvl w:val="0"/>
          <w:numId w:val="35"/>
        </w:numPr>
        <w:spacing w:line="278" w:lineRule="auto"/>
        <w:rPr>
          <w:rFonts w:ascii="Arial" w:hAnsi="Arial" w:cs="Arial"/>
          <w:sz w:val="24"/>
          <w:szCs w:val="24"/>
        </w:rPr>
      </w:pPr>
      <w:r w:rsidRPr="007A000C">
        <w:rPr>
          <w:rFonts w:ascii="Arial" w:hAnsi="Arial" w:cs="Arial"/>
          <w:sz w:val="24"/>
          <w:szCs w:val="24"/>
        </w:rPr>
        <w:t>The offence or breach occurred over a 3 -to- 6-month period</w:t>
      </w:r>
    </w:p>
    <w:p w14:paraId="071B8332" w14:textId="77777777" w:rsidR="00EC7E6D" w:rsidRPr="007A000C" w:rsidRDefault="00EC7E6D" w:rsidP="00EC7E6D">
      <w:pPr>
        <w:pStyle w:val="ListParagraph"/>
        <w:spacing w:line="278" w:lineRule="auto"/>
        <w:rPr>
          <w:rFonts w:ascii="Arial" w:hAnsi="Arial" w:cs="Arial"/>
          <w:sz w:val="24"/>
          <w:szCs w:val="24"/>
        </w:rPr>
      </w:pPr>
    </w:p>
    <w:p w14:paraId="41E1FAF9" w14:textId="77777777" w:rsidR="00EC7E6D" w:rsidRPr="007A000C" w:rsidRDefault="00EC7E6D" w:rsidP="00EC7E6D">
      <w:pPr>
        <w:rPr>
          <w:rFonts w:ascii="Arial" w:hAnsi="Arial" w:cs="Arial"/>
          <w:b/>
          <w:bCs/>
          <w:sz w:val="24"/>
          <w:szCs w:val="24"/>
        </w:rPr>
      </w:pPr>
      <w:r w:rsidRPr="007A000C">
        <w:rPr>
          <w:rFonts w:ascii="Arial" w:hAnsi="Arial" w:cs="Arial"/>
          <w:b/>
          <w:bCs/>
          <w:sz w:val="24"/>
          <w:szCs w:val="24"/>
        </w:rPr>
        <w:t>Vulnerability of occupants</w:t>
      </w:r>
    </w:p>
    <w:p w14:paraId="11B051A6" w14:textId="77777777" w:rsidR="00EC7E6D" w:rsidRPr="007A000C" w:rsidRDefault="00EC7E6D" w:rsidP="00EC7E6D">
      <w:pPr>
        <w:rPr>
          <w:rFonts w:ascii="Arial" w:hAnsi="Arial" w:cs="Arial"/>
          <w:b/>
          <w:bCs/>
          <w:sz w:val="24"/>
          <w:szCs w:val="24"/>
        </w:rPr>
      </w:pPr>
    </w:p>
    <w:p w14:paraId="15660165" w14:textId="77777777" w:rsidR="00EC7E6D" w:rsidRPr="007A000C" w:rsidRDefault="00EC7E6D" w:rsidP="00EC7E6D">
      <w:pPr>
        <w:pStyle w:val="ListParagraph"/>
        <w:numPr>
          <w:ilvl w:val="0"/>
          <w:numId w:val="35"/>
        </w:numPr>
        <w:spacing w:line="278" w:lineRule="auto"/>
        <w:rPr>
          <w:rFonts w:ascii="Arial" w:hAnsi="Arial" w:cs="Arial"/>
          <w:sz w:val="24"/>
          <w:szCs w:val="24"/>
        </w:rPr>
      </w:pPr>
      <w:r w:rsidRPr="007A000C">
        <w:rPr>
          <w:rFonts w:ascii="Arial" w:hAnsi="Arial" w:cs="Arial"/>
          <w:sz w:val="24"/>
          <w:szCs w:val="24"/>
        </w:rPr>
        <w:t>Children and young adults</w:t>
      </w:r>
    </w:p>
    <w:p w14:paraId="0D8E9FEA" w14:textId="77777777" w:rsidR="00EC7E6D" w:rsidRPr="007A000C" w:rsidRDefault="00EC7E6D" w:rsidP="00EC7E6D">
      <w:pPr>
        <w:pStyle w:val="ListParagraph"/>
        <w:spacing w:line="278" w:lineRule="auto"/>
        <w:rPr>
          <w:rFonts w:ascii="Arial" w:hAnsi="Arial" w:cs="Arial"/>
          <w:sz w:val="24"/>
          <w:szCs w:val="24"/>
        </w:rPr>
      </w:pPr>
    </w:p>
    <w:p w14:paraId="0550387E" w14:textId="77777777" w:rsidR="00EC7E6D" w:rsidRPr="007A000C" w:rsidRDefault="00EC7E6D" w:rsidP="00EC7E6D">
      <w:pPr>
        <w:pStyle w:val="ListParagraph"/>
        <w:numPr>
          <w:ilvl w:val="0"/>
          <w:numId w:val="35"/>
        </w:numPr>
        <w:spacing w:line="278" w:lineRule="auto"/>
        <w:rPr>
          <w:rFonts w:ascii="Arial" w:hAnsi="Arial" w:cs="Arial"/>
          <w:sz w:val="24"/>
          <w:szCs w:val="24"/>
        </w:rPr>
      </w:pPr>
      <w:r w:rsidRPr="007A000C">
        <w:rPr>
          <w:rFonts w:ascii="Arial" w:hAnsi="Arial" w:cs="Arial"/>
          <w:sz w:val="24"/>
          <w:szCs w:val="24"/>
        </w:rPr>
        <w:t>Persons vulnerable by reason of age, disability or sensory impairment</w:t>
      </w:r>
    </w:p>
    <w:p w14:paraId="22854204" w14:textId="77777777" w:rsidR="00EC7E6D" w:rsidRPr="00EC7E6D" w:rsidRDefault="00EC7E6D" w:rsidP="00EC7E6D">
      <w:pPr>
        <w:spacing w:line="278" w:lineRule="auto"/>
        <w:rPr>
          <w:rFonts w:ascii="Arial" w:hAnsi="Arial" w:cs="Arial"/>
        </w:rPr>
      </w:pPr>
    </w:p>
    <w:p w14:paraId="7193E11C" w14:textId="77777777" w:rsidR="00EC7E6D" w:rsidRPr="007A000C" w:rsidRDefault="00EC7E6D" w:rsidP="00EC7E6D">
      <w:pPr>
        <w:pStyle w:val="ListParagraph"/>
        <w:numPr>
          <w:ilvl w:val="0"/>
          <w:numId w:val="35"/>
        </w:numPr>
        <w:spacing w:line="278" w:lineRule="auto"/>
        <w:rPr>
          <w:rFonts w:ascii="Arial" w:hAnsi="Arial" w:cs="Arial"/>
          <w:sz w:val="24"/>
          <w:szCs w:val="24"/>
        </w:rPr>
      </w:pPr>
      <w:r w:rsidRPr="007A000C">
        <w:rPr>
          <w:rFonts w:ascii="Arial" w:hAnsi="Arial" w:cs="Arial"/>
          <w:sz w:val="24"/>
          <w:szCs w:val="24"/>
        </w:rPr>
        <w:lastRenderedPageBreak/>
        <w:t>Persons with drug or alcohol dependency</w:t>
      </w:r>
    </w:p>
    <w:p w14:paraId="6EF19841" w14:textId="77777777" w:rsidR="00EC7E6D" w:rsidRPr="007A000C" w:rsidRDefault="00EC7E6D" w:rsidP="00EC7E6D">
      <w:pPr>
        <w:spacing w:line="278" w:lineRule="auto"/>
        <w:rPr>
          <w:rFonts w:ascii="Arial" w:hAnsi="Arial" w:cs="Arial"/>
          <w:sz w:val="24"/>
          <w:szCs w:val="24"/>
        </w:rPr>
      </w:pPr>
    </w:p>
    <w:p w14:paraId="512FD6DF" w14:textId="77777777" w:rsidR="00EC7E6D" w:rsidRPr="007A000C" w:rsidRDefault="00EC7E6D" w:rsidP="00EC7E6D">
      <w:pPr>
        <w:pStyle w:val="ListParagraph"/>
        <w:numPr>
          <w:ilvl w:val="0"/>
          <w:numId w:val="35"/>
        </w:numPr>
        <w:spacing w:line="278" w:lineRule="auto"/>
        <w:rPr>
          <w:rFonts w:ascii="Arial" w:hAnsi="Arial" w:cs="Arial"/>
          <w:sz w:val="24"/>
          <w:szCs w:val="24"/>
        </w:rPr>
      </w:pPr>
      <w:r w:rsidRPr="007A000C">
        <w:rPr>
          <w:rFonts w:ascii="Arial" w:hAnsi="Arial" w:cs="Arial"/>
          <w:sz w:val="24"/>
          <w:szCs w:val="24"/>
        </w:rPr>
        <w:t>Victims of domestic abuse</w:t>
      </w:r>
    </w:p>
    <w:p w14:paraId="767D6654" w14:textId="77777777" w:rsidR="00EC7E6D" w:rsidRPr="007A000C" w:rsidRDefault="00EC7E6D" w:rsidP="00EC7E6D">
      <w:pPr>
        <w:spacing w:line="278" w:lineRule="auto"/>
        <w:rPr>
          <w:rFonts w:ascii="Arial" w:hAnsi="Arial" w:cs="Arial"/>
          <w:sz w:val="24"/>
          <w:szCs w:val="24"/>
        </w:rPr>
      </w:pPr>
    </w:p>
    <w:p w14:paraId="335311D6" w14:textId="77777777" w:rsidR="00EC7E6D" w:rsidRPr="007A000C" w:rsidRDefault="00EC7E6D" w:rsidP="00EC7E6D">
      <w:pPr>
        <w:pStyle w:val="ListParagraph"/>
        <w:numPr>
          <w:ilvl w:val="0"/>
          <w:numId w:val="35"/>
        </w:numPr>
        <w:spacing w:line="278" w:lineRule="auto"/>
        <w:rPr>
          <w:rFonts w:ascii="Arial" w:hAnsi="Arial" w:cs="Arial"/>
          <w:sz w:val="24"/>
          <w:szCs w:val="24"/>
        </w:rPr>
      </w:pPr>
      <w:r w:rsidRPr="007A000C">
        <w:rPr>
          <w:rFonts w:ascii="Arial" w:hAnsi="Arial" w:cs="Arial"/>
          <w:sz w:val="24"/>
          <w:szCs w:val="24"/>
        </w:rPr>
        <w:t>Children in care</w:t>
      </w:r>
    </w:p>
    <w:p w14:paraId="2840D07D" w14:textId="77777777" w:rsidR="00EC7E6D" w:rsidRPr="007A000C" w:rsidRDefault="00EC7E6D" w:rsidP="00EC7E6D">
      <w:pPr>
        <w:spacing w:line="278" w:lineRule="auto"/>
        <w:rPr>
          <w:rFonts w:ascii="Arial" w:hAnsi="Arial" w:cs="Arial"/>
          <w:sz w:val="24"/>
          <w:szCs w:val="24"/>
        </w:rPr>
      </w:pPr>
    </w:p>
    <w:p w14:paraId="14E01D01" w14:textId="77777777" w:rsidR="00EC7E6D" w:rsidRPr="007A000C" w:rsidRDefault="00EC7E6D" w:rsidP="00EC7E6D">
      <w:pPr>
        <w:pStyle w:val="ListParagraph"/>
        <w:numPr>
          <w:ilvl w:val="0"/>
          <w:numId w:val="35"/>
        </w:numPr>
        <w:spacing w:line="278" w:lineRule="auto"/>
        <w:rPr>
          <w:rFonts w:ascii="Arial" w:hAnsi="Arial" w:cs="Arial"/>
          <w:sz w:val="24"/>
          <w:szCs w:val="24"/>
        </w:rPr>
      </w:pPr>
      <w:r w:rsidRPr="007A000C">
        <w:rPr>
          <w:rFonts w:ascii="Arial" w:hAnsi="Arial" w:cs="Arial"/>
          <w:sz w:val="24"/>
          <w:szCs w:val="24"/>
        </w:rPr>
        <w:t>Persons with complex health needs</w:t>
      </w:r>
    </w:p>
    <w:p w14:paraId="6821552B" w14:textId="77777777" w:rsidR="00EC7E6D" w:rsidRPr="007A000C" w:rsidRDefault="00EC7E6D" w:rsidP="00EC7E6D">
      <w:pPr>
        <w:spacing w:line="278" w:lineRule="auto"/>
        <w:rPr>
          <w:rFonts w:ascii="Arial" w:hAnsi="Arial" w:cs="Arial"/>
          <w:sz w:val="24"/>
          <w:szCs w:val="24"/>
        </w:rPr>
      </w:pPr>
    </w:p>
    <w:p w14:paraId="74C5762B" w14:textId="77777777" w:rsidR="00EC7E6D" w:rsidRPr="007A000C" w:rsidRDefault="00EC7E6D" w:rsidP="00EC7E6D">
      <w:pPr>
        <w:pStyle w:val="ListParagraph"/>
        <w:numPr>
          <w:ilvl w:val="0"/>
          <w:numId w:val="35"/>
        </w:numPr>
        <w:spacing w:line="278" w:lineRule="auto"/>
        <w:rPr>
          <w:rFonts w:ascii="Arial" w:hAnsi="Arial" w:cs="Arial"/>
          <w:sz w:val="24"/>
          <w:szCs w:val="24"/>
        </w:rPr>
      </w:pPr>
      <w:r w:rsidRPr="007A000C">
        <w:rPr>
          <w:rFonts w:ascii="Arial" w:hAnsi="Arial" w:cs="Arial"/>
          <w:sz w:val="24"/>
          <w:szCs w:val="24"/>
        </w:rPr>
        <w:t>Persons who do not speak English as a first language</w:t>
      </w:r>
    </w:p>
    <w:p w14:paraId="37740424" w14:textId="77777777" w:rsidR="00EC7E6D" w:rsidRPr="007A000C" w:rsidRDefault="00EC7E6D" w:rsidP="00EC7E6D">
      <w:pPr>
        <w:spacing w:line="278" w:lineRule="auto"/>
        <w:rPr>
          <w:rFonts w:ascii="Arial" w:hAnsi="Arial" w:cs="Arial"/>
          <w:sz w:val="24"/>
          <w:szCs w:val="24"/>
        </w:rPr>
      </w:pPr>
    </w:p>
    <w:p w14:paraId="56534269" w14:textId="77777777" w:rsidR="00EC7E6D" w:rsidRPr="007A000C" w:rsidRDefault="00EC7E6D" w:rsidP="00EC7E6D">
      <w:pPr>
        <w:pStyle w:val="ListParagraph"/>
        <w:numPr>
          <w:ilvl w:val="0"/>
          <w:numId w:val="35"/>
        </w:numPr>
        <w:spacing w:line="278" w:lineRule="auto"/>
        <w:rPr>
          <w:rFonts w:ascii="Arial" w:hAnsi="Arial" w:cs="Arial"/>
          <w:sz w:val="24"/>
          <w:szCs w:val="24"/>
        </w:rPr>
      </w:pPr>
      <w:r w:rsidRPr="007A000C">
        <w:rPr>
          <w:rFonts w:ascii="Arial" w:hAnsi="Arial" w:cs="Arial"/>
          <w:sz w:val="24"/>
          <w:szCs w:val="24"/>
        </w:rPr>
        <w:t>Victims of trafficking or sexual exploitation</w:t>
      </w:r>
    </w:p>
    <w:p w14:paraId="43E4C38D" w14:textId="77777777" w:rsidR="00EC7E6D" w:rsidRPr="007A000C" w:rsidRDefault="00EC7E6D" w:rsidP="00EC7E6D">
      <w:pPr>
        <w:spacing w:line="278" w:lineRule="auto"/>
        <w:rPr>
          <w:rFonts w:ascii="Arial" w:hAnsi="Arial" w:cs="Arial"/>
          <w:sz w:val="24"/>
          <w:szCs w:val="24"/>
        </w:rPr>
      </w:pPr>
    </w:p>
    <w:p w14:paraId="53279A79" w14:textId="77777777" w:rsidR="00EC7E6D" w:rsidRPr="007A000C" w:rsidRDefault="00EC7E6D" w:rsidP="00EC7E6D">
      <w:pPr>
        <w:pStyle w:val="ListParagraph"/>
        <w:numPr>
          <w:ilvl w:val="0"/>
          <w:numId w:val="35"/>
        </w:numPr>
        <w:spacing w:line="278" w:lineRule="auto"/>
        <w:rPr>
          <w:rFonts w:ascii="Arial" w:hAnsi="Arial" w:cs="Arial"/>
          <w:sz w:val="24"/>
          <w:szCs w:val="24"/>
        </w:rPr>
      </w:pPr>
      <w:r w:rsidRPr="007A000C">
        <w:rPr>
          <w:rFonts w:ascii="Arial" w:hAnsi="Arial" w:cs="Arial"/>
          <w:sz w:val="24"/>
          <w:szCs w:val="24"/>
        </w:rPr>
        <w:t>Refugees and asylum seekers</w:t>
      </w:r>
    </w:p>
    <w:p w14:paraId="6DAE76DB" w14:textId="77777777" w:rsidR="00EC7E6D" w:rsidRPr="00EC7E6D" w:rsidRDefault="00EC7E6D" w:rsidP="00EC7E6D">
      <w:pPr>
        <w:spacing w:line="278" w:lineRule="auto"/>
        <w:rPr>
          <w:rFonts w:ascii="Arial" w:hAnsi="Arial" w:cs="Arial"/>
        </w:rPr>
      </w:pPr>
    </w:p>
    <w:p w14:paraId="315DF61D" w14:textId="77777777" w:rsidR="00EC7E6D" w:rsidRPr="007A000C" w:rsidRDefault="00EC7E6D" w:rsidP="00EC7E6D">
      <w:pPr>
        <w:pStyle w:val="ListParagraph"/>
        <w:numPr>
          <w:ilvl w:val="0"/>
          <w:numId w:val="35"/>
        </w:numPr>
        <w:spacing w:line="278" w:lineRule="auto"/>
        <w:rPr>
          <w:rFonts w:ascii="Arial" w:hAnsi="Arial" w:cs="Arial"/>
          <w:sz w:val="24"/>
          <w:szCs w:val="24"/>
        </w:rPr>
      </w:pPr>
      <w:r w:rsidRPr="007A000C">
        <w:rPr>
          <w:rFonts w:ascii="Arial" w:hAnsi="Arial" w:cs="Arial"/>
          <w:sz w:val="24"/>
          <w:szCs w:val="24"/>
        </w:rPr>
        <w:t>Pregnant women</w:t>
      </w:r>
    </w:p>
    <w:p w14:paraId="7CB78E6C" w14:textId="77777777" w:rsidR="00EC7E6D" w:rsidRPr="007A000C" w:rsidRDefault="00EC7E6D" w:rsidP="00EC7E6D">
      <w:pPr>
        <w:rPr>
          <w:rFonts w:ascii="Arial" w:hAnsi="Arial" w:cs="Arial"/>
          <w:sz w:val="24"/>
          <w:szCs w:val="24"/>
        </w:rPr>
      </w:pPr>
    </w:p>
    <w:p w14:paraId="28DFC7E9" w14:textId="77777777" w:rsidR="00EC7E6D" w:rsidRPr="007A000C" w:rsidRDefault="00EC7E6D" w:rsidP="00EC7E6D">
      <w:pPr>
        <w:rPr>
          <w:rFonts w:ascii="Arial" w:hAnsi="Arial" w:cs="Arial"/>
          <w:b/>
          <w:bCs/>
          <w:sz w:val="24"/>
          <w:szCs w:val="24"/>
        </w:rPr>
      </w:pPr>
      <w:r w:rsidRPr="007A000C">
        <w:rPr>
          <w:rFonts w:ascii="Arial" w:hAnsi="Arial" w:cs="Arial"/>
          <w:b/>
          <w:bCs/>
          <w:sz w:val="24"/>
          <w:szCs w:val="24"/>
        </w:rPr>
        <w:t xml:space="preserve">4. Financial considerations. </w:t>
      </w:r>
    </w:p>
    <w:p w14:paraId="362B997A" w14:textId="77777777" w:rsidR="00EC7E6D" w:rsidRPr="007A000C" w:rsidRDefault="00EC7E6D" w:rsidP="00EC7E6D">
      <w:pPr>
        <w:rPr>
          <w:rFonts w:ascii="Arial" w:hAnsi="Arial" w:cs="Arial"/>
          <w:b/>
          <w:bCs/>
          <w:sz w:val="24"/>
          <w:szCs w:val="24"/>
        </w:rPr>
      </w:pPr>
    </w:p>
    <w:p w14:paraId="74AF8547" w14:textId="1B86423A" w:rsidR="00EC7E6D" w:rsidRPr="007A000C" w:rsidRDefault="00EC7E6D" w:rsidP="00EC7E6D">
      <w:pPr>
        <w:rPr>
          <w:rFonts w:ascii="Arial" w:hAnsi="Arial" w:cs="Arial"/>
          <w:sz w:val="24"/>
          <w:szCs w:val="24"/>
        </w:rPr>
      </w:pPr>
      <w:r w:rsidRPr="007A000C">
        <w:rPr>
          <w:rFonts w:ascii="Arial" w:hAnsi="Arial" w:cs="Arial"/>
          <w:sz w:val="24"/>
          <w:szCs w:val="24"/>
        </w:rPr>
        <w:t xml:space="preserve">The Council will review the amount of the civil penalty and consider whether it is sufficient to act as an effective deterrent to future non-compliance. Where the Council has evidence that it considers to be sufficiently reliable regarding rental income and/or asset value from the landlords, it may determine that an increase in the level of the penalty is appropriate in order to achieve effective deterrence. </w:t>
      </w:r>
    </w:p>
    <w:p w14:paraId="1B6989ED" w14:textId="77777777" w:rsidR="00EC7E6D" w:rsidRPr="007A000C" w:rsidRDefault="00EC7E6D" w:rsidP="00EC7E6D">
      <w:pPr>
        <w:rPr>
          <w:rFonts w:ascii="Arial" w:hAnsi="Arial" w:cs="Arial"/>
          <w:sz w:val="24"/>
          <w:szCs w:val="24"/>
        </w:rPr>
      </w:pPr>
    </w:p>
    <w:p w14:paraId="57EDE834" w14:textId="77777777" w:rsidR="00EC7E6D" w:rsidRPr="007A000C" w:rsidRDefault="00EC7E6D" w:rsidP="00EC7E6D">
      <w:pPr>
        <w:rPr>
          <w:rFonts w:ascii="Arial" w:hAnsi="Arial" w:cs="Arial"/>
          <w:sz w:val="24"/>
          <w:szCs w:val="24"/>
        </w:rPr>
      </w:pPr>
      <w:r w:rsidRPr="007A000C">
        <w:rPr>
          <w:rFonts w:ascii="Arial" w:hAnsi="Arial" w:cs="Arial"/>
          <w:sz w:val="24"/>
          <w:szCs w:val="24"/>
        </w:rPr>
        <w:t>It is essential that, as an absolute minimum, landlords do not financially benefit from their offending behaviour. Financial circumstances will ordinarily be considered after any written representations have been received and as part of the determination of any final notice.</w:t>
      </w:r>
    </w:p>
    <w:p w14:paraId="4C4DD401" w14:textId="77777777" w:rsidR="00EC7E6D" w:rsidRPr="007A000C" w:rsidRDefault="00EC7E6D" w:rsidP="00EC7E6D">
      <w:pPr>
        <w:rPr>
          <w:rFonts w:ascii="Arial" w:hAnsi="Arial" w:cs="Arial"/>
          <w:sz w:val="24"/>
          <w:szCs w:val="24"/>
        </w:rPr>
      </w:pPr>
    </w:p>
    <w:p w14:paraId="5CF1ED7A" w14:textId="77777777" w:rsidR="00EC7E6D" w:rsidRPr="007A000C" w:rsidRDefault="00EC7E6D" w:rsidP="00EC7E6D">
      <w:pPr>
        <w:rPr>
          <w:rFonts w:ascii="Arial" w:hAnsi="Arial" w:cs="Arial"/>
          <w:sz w:val="24"/>
          <w:szCs w:val="24"/>
        </w:rPr>
      </w:pPr>
      <w:r w:rsidRPr="007A000C">
        <w:rPr>
          <w:rFonts w:ascii="Arial" w:hAnsi="Arial" w:cs="Arial"/>
          <w:sz w:val="24"/>
          <w:szCs w:val="24"/>
        </w:rPr>
        <w:t xml:space="preserve">Where a landlord seeks to rely on a strained or limited financial position as a basis for reducing the level of a civil penalty, that position must be supported by appropriate and verifiable evidence sufficient to enable the Council to assess the landlord’s financial position consistently, objectively, and transparently. Unsupported </w:t>
      </w:r>
      <w:r w:rsidRPr="007A000C">
        <w:rPr>
          <w:rFonts w:ascii="Arial" w:hAnsi="Arial" w:cs="Arial"/>
          <w:sz w:val="24"/>
          <w:szCs w:val="24"/>
        </w:rPr>
        <w:lastRenderedPageBreak/>
        <w:t>assertions, partial disclosure, or selective provision of information will not be given weight.</w:t>
      </w:r>
    </w:p>
    <w:p w14:paraId="66535D3C" w14:textId="77777777" w:rsidR="00EC7E6D" w:rsidRPr="007A000C" w:rsidRDefault="00EC7E6D" w:rsidP="00EC7E6D">
      <w:pPr>
        <w:rPr>
          <w:rFonts w:ascii="Arial" w:hAnsi="Arial" w:cs="Arial"/>
          <w:sz w:val="24"/>
          <w:szCs w:val="24"/>
        </w:rPr>
      </w:pPr>
    </w:p>
    <w:p w14:paraId="48305250" w14:textId="77777777" w:rsidR="00EC7E6D" w:rsidRPr="007A000C" w:rsidRDefault="00EC7E6D" w:rsidP="00EC7E6D">
      <w:pPr>
        <w:rPr>
          <w:rFonts w:ascii="Arial" w:hAnsi="Arial" w:cs="Arial"/>
          <w:sz w:val="24"/>
          <w:szCs w:val="24"/>
        </w:rPr>
      </w:pPr>
      <w:r w:rsidRPr="007A000C">
        <w:rPr>
          <w:rFonts w:ascii="Arial" w:hAnsi="Arial" w:cs="Arial"/>
          <w:sz w:val="24"/>
          <w:szCs w:val="24"/>
        </w:rPr>
        <w:t>At a minimum, and where such information exists, the following should be provided as part of any written representations:</w:t>
      </w:r>
    </w:p>
    <w:p w14:paraId="79123CBE" w14:textId="77777777" w:rsidR="00EC7E6D" w:rsidRPr="007A000C" w:rsidRDefault="00EC7E6D" w:rsidP="00EC7E6D">
      <w:pPr>
        <w:rPr>
          <w:rFonts w:ascii="Arial" w:hAnsi="Arial" w:cs="Arial"/>
          <w:sz w:val="24"/>
          <w:szCs w:val="24"/>
        </w:rPr>
      </w:pPr>
    </w:p>
    <w:p w14:paraId="00D29D9C" w14:textId="77777777" w:rsidR="00EC7E6D" w:rsidRPr="007A000C" w:rsidRDefault="00EC7E6D" w:rsidP="00EC7E6D">
      <w:pPr>
        <w:pStyle w:val="ListParagraph"/>
        <w:numPr>
          <w:ilvl w:val="0"/>
          <w:numId w:val="35"/>
        </w:numPr>
        <w:spacing w:line="278" w:lineRule="auto"/>
        <w:rPr>
          <w:rFonts w:ascii="Arial" w:hAnsi="Arial" w:cs="Arial"/>
          <w:sz w:val="24"/>
          <w:szCs w:val="24"/>
        </w:rPr>
      </w:pPr>
      <w:r w:rsidRPr="007A000C">
        <w:rPr>
          <w:rFonts w:ascii="Arial" w:hAnsi="Arial" w:cs="Arial"/>
          <w:sz w:val="24"/>
          <w:szCs w:val="24"/>
        </w:rPr>
        <w:t>Full self-assessment returns filed with HMRC (including all additional and supplemental pages) for the last 3 full tax years</w:t>
      </w:r>
    </w:p>
    <w:p w14:paraId="68976C63" w14:textId="77777777" w:rsidR="00EC7E6D" w:rsidRPr="007A000C" w:rsidRDefault="00EC7E6D" w:rsidP="00EC7E6D">
      <w:pPr>
        <w:pStyle w:val="ListParagraph"/>
        <w:spacing w:line="278" w:lineRule="auto"/>
        <w:rPr>
          <w:rFonts w:ascii="Arial" w:hAnsi="Arial" w:cs="Arial"/>
          <w:sz w:val="24"/>
          <w:szCs w:val="24"/>
        </w:rPr>
      </w:pPr>
    </w:p>
    <w:p w14:paraId="2AF51548" w14:textId="77777777" w:rsidR="00EC7E6D" w:rsidRPr="007A000C" w:rsidRDefault="00EC7E6D" w:rsidP="00EC7E6D">
      <w:pPr>
        <w:pStyle w:val="ListParagraph"/>
        <w:numPr>
          <w:ilvl w:val="0"/>
          <w:numId w:val="35"/>
        </w:numPr>
        <w:spacing w:line="278" w:lineRule="auto"/>
        <w:rPr>
          <w:rFonts w:ascii="Arial" w:hAnsi="Arial" w:cs="Arial"/>
          <w:sz w:val="24"/>
          <w:szCs w:val="24"/>
        </w:rPr>
      </w:pPr>
      <w:r w:rsidRPr="007A000C">
        <w:rPr>
          <w:rFonts w:ascii="Arial" w:hAnsi="Arial" w:cs="Arial"/>
          <w:b/>
          <w:bCs/>
          <w:i/>
          <w:iCs/>
          <w:sz w:val="24"/>
          <w:szCs w:val="24"/>
        </w:rPr>
        <w:t>SA302</w:t>
      </w:r>
      <w:r w:rsidRPr="007A000C">
        <w:rPr>
          <w:rFonts w:ascii="Arial" w:hAnsi="Arial" w:cs="Arial"/>
          <w:sz w:val="24"/>
          <w:szCs w:val="24"/>
        </w:rPr>
        <w:t xml:space="preserve"> documents and tax year overviews for the last 3 full tax years</w:t>
      </w:r>
    </w:p>
    <w:p w14:paraId="1129C91A" w14:textId="77777777" w:rsidR="00EC7E6D" w:rsidRPr="007A000C" w:rsidRDefault="00EC7E6D" w:rsidP="00EC7E6D">
      <w:pPr>
        <w:spacing w:line="278" w:lineRule="auto"/>
        <w:rPr>
          <w:rFonts w:ascii="Arial" w:hAnsi="Arial" w:cs="Arial"/>
          <w:sz w:val="24"/>
          <w:szCs w:val="24"/>
        </w:rPr>
      </w:pPr>
    </w:p>
    <w:p w14:paraId="173E3A0F" w14:textId="77777777" w:rsidR="00EC7E6D" w:rsidRPr="007A000C" w:rsidRDefault="00EC7E6D" w:rsidP="00EC7E6D">
      <w:pPr>
        <w:pStyle w:val="ListParagraph"/>
        <w:numPr>
          <w:ilvl w:val="0"/>
          <w:numId w:val="35"/>
        </w:numPr>
        <w:spacing w:line="278" w:lineRule="auto"/>
        <w:rPr>
          <w:rFonts w:ascii="Arial" w:hAnsi="Arial" w:cs="Arial"/>
          <w:sz w:val="24"/>
          <w:szCs w:val="24"/>
        </w:rPr>
      </w:pPr>
      <w:r w:rsidRPr="007A000C">
        <w:rPr>
          <w:rFonts w:ascii="Arial" w:hAnsi="Arial" w:cs="Arial"/>
          <w:sz w:val="24"/>
          <w:szCs w:val="24"/>
        </w:rPr>
        <w:t>Payslips for the last 3 years</w:t>
      </w:r>
    </w:p>
    <w:p w14:paraId="53A88FBB" w14:textId="77777777" w:rsidR="00EC7E6D" w:rsidRPr="007A000C" w:rsidRDefault="00EC7E6D" w:rsidP="00EC7E6D">
      <w:pPr>
        <w:spacing w:line="278" w:lineRule="auto"/>
        <w:rPr>
          <w:rFonts w:ascii="Arial" w:hAnsi="Arial" w:cs="Arial"/>
          <w:sz w:val="24"/>
          <w:szCs w:val="24"/>
        </w:rPr>
      </w:pPr>
    </w:p>
    <w:p w14:paraId="49461AB1" w14:textId="77777777" w:rsidR="00EC7E6D" w:rsidRPr="007A000C" w:rsidRDefault="00EC7E6D" w:rsidP="00EC7E6D">
      <w:pPr>
        <w:pStyle w:val="ListParagraph"/>
        <w:numPr>
          <w:ilvl w:val="0"/>
          <w:numId w:val="35"/>
        </w:numPr>
        <w:spacing w:line="278" w:lineRule="auto"/>
        <w:rPr>
          <w:rFonts w:ascii="Arial" w:hAnsi="Arial" w:cs="Arial"/>
          <w:sz w:val="24"/>
          <w:szCs w:val="24"/>
        </w:rPr>
      </w:pPr>
      <w:r w:rsidRPr="007A000C">
        <w:rPr>
          <w:rFonts w:ascii="Arial" w:hAnsi="Arial" w:cs="Arial"/>
          <w:b/>
          <w:bCs/>
          <w:i/>
          <w:iCs/>
          <w:sz w:val="24"/>
          <w:szCs w:val="24"/>
        </w:rPr>
        <w:t>P60</w:t>
      </w:r>
      <w:r w:rsidRPr="007A000C">
        <w:rPr>
          <w:rFonts w:ascii="Arial" w:hAnsi="Arial" w:cs="Arial"/>
          <w:sz w:val="24"/>
          <w:szCs w:val="24"/>
        </w:rPr>
        <w:t xml:space="preserve"> certificates for the last 3 years</w:t>
      </w:r>
    </w:p>
    <w:p w14:paraId="1901B615" w14:textId="77777777" w:rsidR="00EC7E6D" w:rsidRPr="007A000C" w:rsidRDefault="00EC7E6D" w:rsidP="00EC7E6D">
      <w:pPr>
        <w:spacing w:line="278" w:lineRule="auto"/>
        <w:rPr>
          <w:rFonts w:ascii="Arial" w:hAnsi="Arial" w:cs="Arial"/>
          <w:sz w:val="24"/>
          <w:szCs w:val="24"/>
        </w:rPr>
      </w:pPr>
    </w:p>
    <w:p w14:paraId="217AD434" w14:textId="77777777" w:rsidR="00EC7E6D" w:rsidRPr="007A000C" w:rsidRDefault="00EC7E6D" w:rsidP="00EC7E6D">
      <w:pPr>
        <w:pStyle w:val="ListParagraph"/>
        <w:numPr>
          <w:ilvl w:val="0"/>
          <w:numId w:val="35"/>
        </w:numPr>
        <w:spacing w:line="278" w:lineRule="auto"/>
        <w:rPr>
          <w:rFonts w:ascii="Arial" w:hAnsi="Arial" w:cs="Arial"/>
          <w:sz w:val="24"/>
          <w:szCs w:val="24"/>
        </w:rPr>
      </w:pPr>
      <w:r w:rsidRPr="007A000C">
        <w:rPr>
          <w:rFonts w:ascii="Arial" w:hAnsi="Arial" w:cs="Arial"/>
          <w:sz w:val="24"/>
          <w:szCs w:val="24"/>
        </w:rPr>
        <w:t>Universal Credit payment statements for the last 12 months</w:t>
      </w:r>
    </w:p>
    <w:p w14:paraId="7D0D23E6" w14:textId="77777777" w:rsidR="00EC7E6D" w:rsidRPr="007A000C" w:rsidRDefault="00EC7E6D" w:rsidP="00EC7E6D">
      <w:pPr>
        <w:spacing w:line="278" w:lineRule="auto"/>
        <w:rPr>
          <w:rFonts w:ascii="Arial" w:hAnsi="Arial" w:cs="Arial"/>
          <w:sz w:val="24"/>
          <w:szCs w:val="24"/>
        </w:rPr>
      </w:pPr>
    </w:p>
    <w:p w14:paraId="002B8D3C" w14:textId="77777777" w:rsidR="00EC7E6D" w:rsidRPr="007A000C" w:rsidRDefault="00EC7E6D" w:rsidP="00EC7E6D">
      <w:pPr>
        <w:pStyle w:val="ListParagraph"/>
        <w:numPr>
          <w:ilvl w:val="0"/>
          <w:numId w:val="35"/>
        </w:numPr>
        <w:spacing w:line="278" w:lineRule="auto"/>
        <w:rPr>
          <w:rFonts w:ascii="Arial" w:hAnsi="Arial" w:cs="Arial"/>
          <w:sz w:val="24"/>
          <w:szCs w:val="24"/>
        </w:rPr>
      </w:pPr>
      <w:r w:rsidRPr="007A000C">
        <w:rPr>
          <w:rFonts w:ascii="Arial" w:hAnsi="Arial" w:cs="Arial"/>
          <w:sz w:val="24"/>
          <w:szCs w:val="24"/>
        </w:rPr>
        <w:t>A list of ALL property assets owned or jointly owned (i.e. not limited to rental properties) together with corresponding Land Registry documents</w:t>
      </w:r>
    </w:p>
    <w:p w14:paraId="5D762CF7" w14:textId="77777777" w:rsidR="00EC7E6D" w:rsidRPr="007A000C" w:rsidRDefault="00EC7E6D" w:rsidP="00EC7E6D">
      <w:pPr>
        <w:spacing w:line="278" w:lineRule="auto"/>
        <w:rPr>
          <w:rFonts w:ascii="Arial" w:hAnsi="Arial" w:cs="Arial"/>
          <w:sz w:val="24"/>
          <w:szCs w:val="24"/>
        </w:rPr>
      </w:pPr>
    </w:p>
    <w:p w14:paraId="21D5EF12" w14:textId="77777777" w:rsidR="00EC7E6D" w:rsidRPr="007A000C" w:rsidRDefault="00EC7E6D" w:rsidP="00EC7E6D">
      <w:pPr>
        <w:pStyle w:val="ListParagraph"/>
        <w:numPr>
          <w:ilvl w:val="0"/>
          <w:numId w:val="35"/>
        </w:numPr>
        <w:spacing w:line="278" w:lineRule="auto"/>
        <w:rPr>
          <w:rFonts w:ascii="Arial" w:hAnsi="Arial" w:cs="Arial"/>
          <w:sz w:val="24"/>
          <w:szCs w:val="24"/>
        </w:rPr>
      </w:pPr>
      <w:r w:rsidRPr="007A000C">
        <w:rPr>
          <w:rFonts w:ascii="Arial" w:hAnsi="Arial" w:cs="Arial"/>
          <w:sz w:val="24"/>
          <w:szCs w:val="24"/>
        </w:rPr>
        <w:t>A list of all property assets owned or held on a long lease by any corporate entity in which the landlord has a beneficial interest, together with corresponding Land Registry documentation</w:t>
      </w:r>
    </w:p>
    <w:p w14:paraId="646A4D06" w14:textId="77777777" w:rsidR="00EC7E6D" w:rsidRPr="007A000C" w:rsidRDefault="00EC7E6D" w:rsidP="00EC7E6D">
      <w:pPr>
        <w:spacing w:line="278" w:lineRule="auto"/>
        <w:rPr>
          <w:rFonts w:ascii="Arial" w:hAnsi="Arial" w:cs="Arial"/>
          <w:sz w:val="24"/>
          <w:szCs w:val="24"/>
        </w:rPr>
      </w:pPr>
    </w:p>
    <w:p w14:paraId="274148D4" w14:textId="77777777" w:rsidR="00EC7E6D" w:rsidRPr="007A000C" w:rsidRDefault="00EC7E6D" w:rsidP="00EC7E6D">
      <w:pPr>
        <w:pStyle w:val="ListParagraph"/>
        <w:numPr>
          <w:ilvl w:val="0"/>
          <w:numId w:val="35"/>
        </w:numPr>
        <w:spacing w:line="278" w:lineRule="auto"/>
        <w:rPr>
          <w:rFonts w:ascii="Arial" w:hAnsi="Arial" w:cs="Arial"/>
          <w:sz w:val="24"/>
          <w:szCs w:val="24"/>
        </w:rPr>
      </w:pPr>
      <w:r w:rsidRPr="007A000C">
        <w:rPr>
          <w:rFonts w:ascii="Arial" w:hAnsi="Arial" w:cs="Arial"/>
          <w:sz w:val="24"/>
          <w:szCs w:val="24"/>
        </w:rPr>
        <w:t>The most recent annual mortgage statement for each property</w:t>
      </w:r>
    </w:p>
    <w:p w14:paraId="3F09BA8B" w14:textId="77777777" w:rsidR="00EC7E6D" w:rsidRPr="007A000C" w:rsidRDefault="00EC7E6D" w:rsidP="00EC7E6D">
      <w:pPr>
        <w:spacing w:line="278" w:lineRule="auto"/>
        <w:rPr>
          <w:rFonts w:ascii="Arial" w:hAnsi="Arial" w:cs="Arial"/>
          <w:sz w:val="24"/>
          <w:szCs w:val="24"/>
        </w:rPr>
      </w:pPr>
    </w:p>
    <w:p w14:paraId="0E93B33A" w14:textId="77777777" w:rsidR="00EC7E6D" w:rsidRPr="007A000C" w:rsidRDefault="00EC7E6D" w:rsidP="00EC7E6D">
      <w:pPr>
        <w:pStyle w:val="ListParagraph"/>
        <w:numPr>
          <w:ilvl w:val="0"/>
          <w:numId w:val="35"/>
        </w:numPr>
        <w:spacing w:line="278" w:lineRule="auto"/>
        <w:rPr>
          <w:rFonts w:ascii="Arial" w:hAnsi="Arial" w:cs="Arial"/>
          <w:sz w:val="24"/>
          <w:szCs w:val="24"/>
        </w:rPr>
      </w:pPr>
      <w:r w:rsidRPr="007A000C">
        <w:rPr>
          <w:rFonts w:ascii="Arial" w:hAnsi="Arial" w:cs="Arial"/>
          <w:sz w:val="24"/>
          <w:szCs w:val="24"/>
        </w:rPr>
        <w:t>Mortgage statements over the last year where the mortgage has been in place for less than 12 months</w:t>
      </w:r>
    </w:p>
    <w:p w14:paraId="2637FB94" w14:textId="77777777" w:rsidR="00EC7E6D" w:rsidRPr="007A000C" w:rsidRDefault="00EC7E6D" w:rsidP="00EC7E6D">
      <w:pPr>
        <w:spacing w:line="278" w:lineRule="auto"/>
        <w:rPr>
          <w:rFonts w:ascii="Arial" w:hAnsi="Arial" w:cs="Arial"/>
          <w:sz w:val="24"/>
          <w:szCs w:val="24"/>
        </w:rPr>
      </w:pPr>
    </w:p>
    <w:p w14:paraId="534F731D" w14:textId="77777777" w:rsidR="00EC7E6D" w:rsidRPr="007A000C" w:rsidRDefault="00EC7E6D" w:rsidP="00EC7E6D">
      <w:pPr>
        <w:pStyle w:val="ListParagraph"/>
        <w:numPr>
          <w:ilvl w:val="0"/>
          <w:numId w:val="35"/>
        </w:numPr>
        <w:spacing w:line="278" w:lineRule="auto"/>
        <w:rPr>
          <w:rFonts w:ascii="Arial" w:hAnsi="Arial" w:cs="Arial"/>
          <w:sz w:val="24"/>
          <w:szCs w:val="24"/>
        </w:rPr>
      </w:pPr>
      <w:r w:rsidRPr="007A000C">
        <w:rPr>
          <w:rFonts w:ascii="Arial" w:hAnsi="Arial" w:cs="Arial"/>
          <w:sz w:val="24"/>
          <w:szCs w:val="24"/>
        </w:rPr>
        <w:t>Valuation statements for all ISAs held</w:t>
      </w:r>
    </w:p>
    <w:p w14:paraId="7130FB25" w14:textId="77777777" w:rsidR="00EC7E6D" w:rsidRPr="00EC7E6D" w:rsidRDefault="00EC7E6D" w:rsidP="00EC7E6D">
      <w:pPr>
        <w:spacing w:line="278" w:lineRule="auto"/>
        <w:rPr>
          <w:rFonts w:ascii="Arial" w:hAnsi="Arial" w:cs="Arial"/>
        </w:rPr>
      </w:pPr>
    </w:p>
    <w:p w14:paraId="29FFFE79" w14:textId="77777777" w:rsidR="00EC7E6D" w:rsidRPr="007A000C" w:rsidRDefault="00EC7E6D" w:rsidP="00EC7E6D">
      <w:pPr>
        <w:pStyle w:val="ListParagraph"/>
        <w:numPr>
          <w:ilvl w:val="0"/>
          <w:numId w:val="35"/>
        </w:numPr>
        <w:spacing w:line="278" w:lineRule="auto"/>
        <w:rPr>
          <w:rFonts w:ascii="Arial" w:hAnsi="Arial" w:cs="Arial"/>
          <w:sz w:val="24"/>
          <w:szCs w:val="24"/>
        </w:rPr>
      </w:pPr>
      <w:r w:rsidRPr="007A000C">
        <w:rPr>
          <w:rFonts w:ascii="Arial" w:hAnsi="Arial" w:cs="Arial"/>
          <w:sz w:val="24"/>
          <w:szCs w:val="24"/>
        </w:rPr>
        <w:lastRenderedPageBreak/>
        <w:t>Statements from any crypto asset exchange accounts showing balances and valuations</w:t>
      </w:r>
    </w:p>
    <w:p w14:paraId="659A2EE2" w14:textId="77777777" w:rsidR="00EC7E6D" w:rsidRPr="007A000C" w:rsidRDefault="00EC7E6D" w:rsidP="00EC7E6D">
      <w:pPr>
        <w:spacing w:line="278" w:lineRule="auto"/>
        <w:rPr>
          <w:rFonts w:ascii="Arial" w:hAnsi="Arial" w:cs="Arial"/>
          <w:sz w:val="24"/>
          <w:szCs w:val="24"/>
        </w:rPr>
      </w:pPr>
    </w:p>
    <w:p w14:paraId="5CD220C0" w14:textId="77777777" w:rsidR="00EC7E6D" w:rsidRPr="007A000C" w:rsidRDefault="00EC7E6D" w:rsidP="00EC7E6D">
      <w:pPr>
        <w:pStyle w:val="ListParagraph"/>
        <w:numPr>
          <w:ilvl w:val="0"/>
          <w:numId w:val="35"/>
        </w:numPr>
        <w:spacing w:line="278" w:lineRule="auto"/>
        <w:rPr>
          <w:rFonts w:ascii="Arial" w:hAnsi="Arial" w:cs="Arial"/>
          <w:sz w:val="24"/>
          <w:szCs w:val="24"/>
        </w:rPr>
      </w:pPr>
      <w:r w:rsidRPr="007A000C">
        <w:rPr>
          <w:rFonts w:ascii="Arial" w:hAnsi="Arial" w:cs="Arial"/>
          <w:sz w:val="24"/>
          <w:szCs w:val="24"/>
        </w:rPr>
        <w:t>A list of all shareholdings</w:t>
      </w:r>
    </w:p>
    <w:p w14:paraId="47FB5F5F" w14:textId="77777777" w:rsidR="00EC7E6D" w:rsidRPr="007A000C" w:rsidRDefault="00EC7E6D" w:rsidP="00EC7E6D">
      <w:pPr>
        <w:spacing w:line="278" w:lineRule="auto"/>
        <w:rPr>
          <w:rFonts w:ascii="Arial" w:hAnsi="Arial" w:cs="Arial"/>
          <w:sz w:val="24"/>
          <w:szCs w:val="24"/>
        </w:rPr>
      </w:pPr>
    </w:p>
    <w:p w14:paraId="043F59D1" w14:textId="77777777" w:rsidR="00EC7E6D" w:rsidRPr="007A000C" w:rsidRDefault="00EC7E6D" w:rsidP="00EC7E6D">
      <w:pPr>
        <w:pStyle w:val="ListParagraph"/>
        <w:numPr>
          <w:ilvl w:val="0"/>
          <w:numId w:val="35"/>
        </w:numPr>
        <w:spacing w:line="278" w:lineRule="auto"/>
        <w:rPr>
          <w:rFonts w:ascii="Arial" w:hAnsi="Arial" w:cs="Arial"/>
          <w:sz w:val="24"/>
          <w:szCs w:val="24"/>
        </w:rPr>
      </w:pPr>
      <w:r w:rsidRPr="007A000C">
        <w:rPr>
          <w:rFonts w:ascii="Arial" w:hAnsi="Arial" w:cs="Arial"/>
          <w:sz w:val="24"/>
          <w:szCs w:val="24"/>
        </w:rPr>
        <w:t>Recent bank statements for any account holding a balance in excess of £5,000</w:t>
      </w:r>
    </w:p>
    <w:p w14:paraId="3B0C669B" w14:textId="77777777" w:rsidR="00EC7E6D" w:rsidRPr="007A000C" w:rsidRDefault="00EC7E6D" w:rsidP="00EC7E6D">
      <w:pPr>
        <w:spacing w:line="278" w:lineRule="auto"/>
        <w:rPr>
          <w:rFonts w:ascii="Arial" w:hAnsi="Arial" w:cs="Arial"/>
          <w:sz w:val="24"/>
          <w:szCs w:val="24"/>
        </w:rPr>
      </w:pPr>
    </w:p>
    <w:p w14:paraId="0D656844" w14:textId="77777777" w:rsidR="00EC7E6D" w:rsidRPr="007A000C" w:rsidRDefault="00EC7E6D" w:rsidP="00EC7E6D">
      <w:pPr>
        <w:pStyle w:val="ListParagraph"/>
        <w:numPr>
          <w:ilvl w:val="0"/>
          <w:numId w:val="35"/>
        </w:numPr>
        <w:spacing w:line="278" w:lineRule="auto"/>
        <w:rPr>
          <w:rFonts w:ascii="Arial" w:hAnsi="Arial" w:cs="Arial"/>
          <w:sz w:val="24"/>
          <w:szCs w:val="24"/>
        </w:rPr>
      </w:pPr>
      <w:r w:rsidRPr="007A000C">
        <w:rPr>
          <w:rFonts w:ascii="Arial" w:hAnsi="Arial" w:cs="Arial"/>
          <w:sz w:val="24"/>
          <w:szCs w:val="24"/>
        </w:rPr>
        <w:t>Recent statements for all secured and unsecured loans</w:t>
      </w:r>
    </w:p>
    <w:p w14:paraId="1C7EEF78" w14:textId="77777777" w:rsidR="00EC7E6D" w:rsidRPr="007A000C" w:rsidRDefault="00EC7E6D" w:rsidP="00EC7E6D">
      <w:pPr>
        <w:spacing w:line="278" w:lineRule="auto"/>
        <w:rPr>
          <w:rFonts w:ascii="Arial" w:hAnsi="Arial" w:cs="Arial"/>
          <w:sz w:val="24"/>
          <w:szCs w:val="24"/>
        </w:rPr>
      </w:pPr>
    </w:p>
    <w:p w14:paraId="065DBB2B" w14:textId="77777777" w:rsidR="00EC7E6D" w:rsidRPr="007A000C" w:rsidRDefault="00EC7E6D" w:rsidP="00EC7E6D">
      <w:pPr>
        <w:pStyle w:val="ListParagraph"/>
        <w:numPr>
          <w:ilvl w:val="0"/>
          <w:numId w:val="35"/>
        </w:numPr>
        <w:spacing w:line="278" w:lineRule="auto"/>
        <w:rPr>
          <w:rFonts w:ascii="Arial" w:hAnsi="Arial" w:cs="Arial"/>
          <w:sz w:val="24"/>
          <w:szCs w:val="24"/>
        </w:rPr>
      </w:pPr>
      <w:r w:rsidRPr="007A000C">
        <w:rPr>
          <w:rFonts w:ascii="Arial" w:hAnsi="Arial" w:cs="Arial"/>
          <w:sz w:val="24"/>
          <w:szCs w:val="24"/>
        </w:rPr>
        <w:t>Bankruptcy orders and official notifications of bankruptcy</w:t>
      </w:r>
    </w:p>
    <w:p w14:paraId="51E6A6FB" w14:textId="77777777" w:rsidR="00EC7E6D" w:rsidRPr="007A000C" w:rsidRDefault="00EC7E6D" w:rsidP="00EC7E6D">
      <w:pPr>
        <w:spacing w:line="278" w:lineRule="auto"/>
        <w:rPr>
          <w:rFonts w:ascii="Arial" w:hAnsi="Arial" w:cs="Arial"/>
          <w:sz w:val="24"/>
          <w:szCs w:val="24"/>
        </w:rPr>
      </w:pPr>
    </w:p>
    <w:p w14:paraId="54E21884" w14:textId="77777777" w:rsidR="00EC7E6D" w:rsidRDefault="00EC7E6D" w:rsidP="00EC7E6D">
      <w:pPr>
        <w:rPr>
          <w:rFonts w:ascii="Arial" w:hAnsi="Arial" w:cs="Arial"/>
          <w:sz w:val="24"/>
          <w:szCs w:val="24"/>
        </w:rPr>
      </w:pPr>
      <w:r w:rsidRPr="007A000C">
        <w:rPr>
          <w:rFonts w:ascii="Arial" w:hAnsi="Arial" w:cs="Arial"/>
          <w:sz w:val="24"/>
          <w:szCs w:val="24"/>
        </w:rPr>
        <w:t>Where the Council is not satisfied that it has been provided with sufficiently reliable, complete, and accurate information to assess the landlord’s financial position, the Council may draw the inference that the landlord is able to pay the civil penalty as imposed.</w:t>
      </w:r>
    </w:p>
    <w:p w14:paraId="35D0E33B" w14:textId="77777777" w:rsidR="00AB0BB3" w:rsidRPr="007A000C" w:rsidRDefault="00AB0BB3" w:rsidP="00EC7E6D">
      <w:pPr>
        <w:rPr>
          <w:rFonts w:ascii="Arial" w:hAnsi="Arial" w:cs="Arial"/>
          <w:sz w:val="24"/>
          <w:szCs w:val="24"/>
        </w:rPr>
      </w:pPr>
    </w:p>
    <w:p w14:paraId="00D36D21" w14:textId="77777777" w:rsidR="00EC7E6D" w:rsidRPr="007A000C" w:rsidRDefault="00EC7E6D" w:rsidP="00EC7E6D">
      <w:pPr>
        <w:rPr>
          <w:rFonts w:ascii="Arial" w:hAnsi="Arial" w:cs="Arial"/>
          <w:sz w:val="24"/>
          <w:szCs w:val="24"/>
        </w:rPr>
      </w:pPr>
      <w:r w:rsidRPr="007A000C">
        <w:rPr>
          <w:rFonts w:ascii="Arial" w:hAnsi="Arial" w:cs="Arial"/>
          <w:sz w:val="24"/>
          <w:szCs w:val="24"/>
        </w:rPr>
        <w:t>A claimed inability to pay will not, of itself, outweigh the need to ensure effective deterrence or to remove any financial benefit obtained as a result of the breach or offence.</w:t>
      </w:r>
    </w:p>
    <w:p w14:paraId="4A0E310D" w14:textId="77777777" w:rsidR="00EC7E6D" w:rsidRPr="007A000C" w:rsidRDefault="00EC7E6D" w:rsidP="00EC7E6D">
      <w:pPr>
        <w:rPr>
          <w:rFonts w:ascii="Arial" w:hAnsi="Arial" w:cs="Arial"/>
          <w:b/>
          <w:bCs/>
          <w:sz w:val="24"/>
          <w:szCs w:val="24"/>
        </w:rPr>
      </w:pPr>
    </w:p>
    <w:p w14:paraId="1D7CA40E" w14:textId="77777777" w:rsidR="00EC7E6D" w:rsidRPr="007A000C" w:rsidRDefault="00EC7E6D" w:rsidP="00EC7E6D">
      <w:pPr>
        <w:rPr>
          <w:rFonts w:ascii="Arial" w:hAnsi="Arial" w:cs="Arial"/>
          <w:b/>
          <w:bCs/>
          <w:sz w:val="24"/>
          <w:szCs w:val="24"/>
        </w:rPr>
      </w:pPr>
      <w:r w:rsidRPr="007A000C">
        <w:rPr>
          <w:rFonts w:ascii="Arial" w:hAnsi="Arial" w:cs="Arial"/>
          <w:b/>
          <w:bCs/>
          <w:sz w:val="24"/>
          <w:szCs w:val="24"/>
        </w:rPr>
        <w:t>5. Applying the totality principle.</w:t>
      </w:r>
    </w:p>
    <w:p w14:paraId="3EDB91EC" w14:textId="77777777" w:rsidR="00EC7E6D" w:rsidRPr="007A000C" w:rsidRDefault="00EC7E6D" w:rsidP="00EC7E6D">
      <w:pPr>
        <w:rPr>
          <w:rFonts w:ascii="Arial" w:hAnsi="Arial" w:cs="Arial"/>
          <w:b/>
          <w:bCs/>
          <w:sz w:val="24"/>
          <w:szCs w:val="24"/>
        </w:rPr>
      </w:pPr>
    </w:p>
    <w:p w14:paraId="51AE7458" w14:textId="5FAC4EBC" w:rsidR="00EC7E6D" w:rsidRPr="007A000C" w:rsidRDefault="00EC7E6D" w:rsidP="00EC7E6D">
      <w:pPr>
        <w:rPr>
          <w:rFonts w:ascii="Arial" w:hAnsi="Arial" w:cs="Arial"/>
          <w:sz w:val="24"/>
          <w:szCs w:val="24"/>
        </w:rPr>
      </w:pPr>
      <w:r w:rsidRPr="007A000C">
        <w:rPr>
          <w:rFonts w:ascii="Arial" w:hAnsi="Arial" w:cs="Arial"/>
          <w:sz w:val="24"/>
          <w:szCs w:val="24"/>
        </w:rPr>
        <w:t>The Council will have regard to the totality principle to ensure that the overall outcome of its enforcement action is just and proportionate. In exceptional cases and having regard to the particular circumstances of the case, the Council may take account of totality at an earlier stage by deciding not to pursue a civil penalty in respect of a specific breach or offence where doing so would render the overall outcome disproportionate.</w:t>
      </w:r>
    </w:p>
    <w:p w14:paraId="18CD3915" w14:textId="77777777" w:rsidR="00EC7E6D" w:rsidRPr="007A000C" w:rsidRDefault="00EC7E6D" w:rsidP="00EC7E6D">
      <w:pPr>
        <w:rPr>
          <w:rFonts w:ascii="Arial" w:hAnsi="Arial" w:cs="Arial"/>
          <w:sz w:val="24"/>
          <w:szCs w:val="24"/>
        </w:rPr>
      </w:pPr>
    </w:p>
    <w:p w14:paraId="2CB223D8" w14:textId="77777777" w:rsidR="00EC7E6D" w:rsidRPr="007A000C" w:rsidRDefault="00EC7E6D" w:rsidP="00EC7E6D">
      <w:pPr>
        <w:rPr>
          <w:rFonts w:ascii="Arial" w:hAnsi="Arial" w:cs="Arial"/>
          <w:sz w:val="24"/>
          <w:szCs w:val="24"/>
        </w:rPr>
      </w:pPr>
      <w:r w:rsidRPr="007A000C">
        <w:rPr>
          <w:rFonts w:ascii="Arial" w:hAnsi="Arial" w:cs="Arial"/>
          <w:sz w:val="24"/>
          <w:szCs w:val="24"/>
        </w:rPr>
        <w:t>In general, however, the application of the totality principle will form the final step in the Council’s decision-making process, undertaken after any written representations have been considered and before final notices are issued, once the level of each individual civil penalty has been assessed in accordance with this policy.</w:t>
      </w:r>
    </w:p>
    <w:p w14:paraId="5110C782" w14:textId="77777777" w:rsidR="00EC7E6D" w:rsidRPr="007A000C" w:rsidRDefault="00EC7E6D" w:rsidP="00EC7E6D">
      <w:pPr>
        <w:rPr>
          <w:rFonts w:ascii="Arial" w:hAnsi="Arial" w:cs="Arial"/>
          <w:sz w:val="24"/>
          <w:szCs w:val="24"/>
        </w:rPr>
      </w:pPr>
    </w:p>
    <w:p w14:paraId="4915E112" w14:textId="77777777" w:rsidR="00EC7E6D" w:rsidRPr="007A000C" w:rsidRDefault="00EC7E6D" w:rsidP="00EC7E6D">
      <w:pPr>
        <w:rPr>
          <w:rFonts w:ascii="Arial" w:hAnsi="Arial" w:cs="Arial"/>
          <w:sz w:val="24"/>
          <w:szCs w:val="24"/>
        </w:rPr>
      </w:pPr>
      <w:r w:rsidRPr="007A000C">
        <w:rPr>
          <w:rFonts w:ascii="Arial" w:hAnsi="Arial" w:cs="Arial"/>
          <w:sz w:val="24"/>
          <w:szCs w:val="24"/>
        </w:rPr>
        <w:lastRenderedPageBreak/>
        <w:t>As a final step before issuing final notices, the Council will consider whether multiple civil penalties being imposed under this policy against the same landlord at the same time result in an aggregate amount that is just and proportionate. Where the Council concludes that the aggregate amount would not be just and proportionate, it will consider whether a proportionate reduction of the penalties is appropriate.</w:t>
      </w:r>
    </w:p>
    <w:p w14:paraId="472F9F11" w14:textId="77777777" w:rsidR="00EC7E6D" w:rsidRPr="007A000C" w:rsidRDefault="00EC7E6D" w:rsidP="00EC7E6D">
      <w:pPr>
        <w:rPr>
          <w:rFonts w:ascii="Arial" w:hAnsi="Arial" w:cs="Arial"/>
          <w:sz w:val="24"/>
          <w:szCs w:val="24"/>
        </w:rPr>
      </w:pPr>
    </w:p>
    <w:p w14:paraId="676853F1" w14:textId="77777777" w:rsidR="00EC7E6D" w:rsidRPr="007A000C" w:rsidRDefault="00EC7E6D" w:rsidP="00EC7E6D">
      <w:pPr>
        <w:rPr>
          <w:rFonts w:ascii="Arial" w:hAnsi="Arial" w:cs="Arial"/>
          <w:sz w:val="24"/>
          <w:szCs w:val="24"/>
        </w:rPr>
      </w:pPr>
      <w:r w:rsidRPr="007A000C">
        <w:rPr>
          <w:rFonts w:ascii="Arial" w:hAnsi="Arial" w:cs="Arial"/>
          <w:sz w:val="24"/>
          <w:szCs w:val="24"/>
        </w:rPr>
        <w:t>The totality principle does not operate across different legal persons who are separately liable in law, nor does it operate across civil penalties imposed at different times. In general, it applies only to multiple civil penalties imposed under this policy on the same person at the same time. Where, however, legislation provides that an officer of a body corporate, or a person concerned in its management, may be separately liable in relation to the same conduct as the body corporate, and that officer also holds a shareholding interest in the body corporate, the Council will, where civil penalties are imposed at the same time on both the body corporate and the officer arising from that same conduct, consider whether the combined outcome results in punitive duplication and is therefore not just and proportionate.</w:t>
      </w:r>
    </w:p>
    <w:p w14:paraId="68FD3430" w14:textId="77777777" w:rsidR="00EC7E6D" w:rsidRPr="007A000C" w:rsidRDefault="00EC7E6D" w:rsidP="00EC7E6D">
      <w:pPr>
        <w:rPr>
          <w:rFonts w:ascii="Arial" w:hAnsi="Arial" w:cs="Arial"/>
          <w:sz w:val="24"/>
          <w:szCs w:val="24"/>
        </w:rPr>
      </w:pPr>
    </w:p>
    <w:p w14:paraId="28692DAD" w14:textId="77777777" w:rsidR="00EC7E6D" w:rsidRPr="007A000C" w:rsidRDefault="00EC7E6D" w:rsidP="00EC7E6D">
      <w:pPr>
        <w:rPr>
          <w:rFonts w:ascii="Arial" w:hAnsi="Arial" w:cs="Arial"/>
          <w:sz w:val="24"/>
          <w:szCs w:val="24"/>
        </w:rPr>
      </w:pPr>
      <w:r w:rsidRPr="007A000C">
        <w:rPr>
          <w:rFonts w:ascii="Arial" w:hAnsi="Arial" w:cs="Arial"/>
          <w:sz w:val="24"/>
          <w:szCs w:val="24"/>
        </w:rPr>
        <w:t>Where a reduction is applied under the totality principle, the Council will ordinarily do so by applying a uniform percentage reduction across all relevant civil penalties being issued at the same time, being those civil penalties that form part of the same totality assessment. Where, however, the application of the totality principle is required to address punitive duplication arising from a shared economic interest between a body corporate and an officer, the Council may apply a differential adjustment to ensure that the overall outcome is just and proportionate.</w:t>
      </w:r>
    </w:p>
    <w:p w14:paraId="19B6D47A" w14:textId="77777777" w:rsidR="00EC7E6D" w:rsidRPr="007A000C" w:rsidRDefault="00EC7E6D" w:rsidP="00EC7E6D">
      <w:pPr>
        <w:rPr>
          <w:rFonts w:ascii="Arial" w:hAnsi="Arial" w:cs="Arial"/>
          <w:sz w:val="24"/>
          <w:szCs w:val="24"/>
        </w:rPr>
      </w:pPr>
    </w:p>
    <w:p w14:paraId="660A199E" w14:textId="77777777" w:rsidR="00EC7E6D" w:rsidRPr="007A000C" w:rsidRDefault="00EC7E6D" w:rsidP="00EC7E6D">
      <w:pPr>
        <w:rPr>
          <w:rFonts w:ascii="Arial" w:hAnsi="Arial" w:cs="Arial"/>
          <w:sz w:val="24"/>
          <w:szCs w:val="24"/>
        </w:rPr>
      </w:pPr>
      <w:r w:rsidRPr="007A000C">
        <w:rPr>
          <w:rFonts w:ascii="Arial" w:hAnsi="Arial" w:cs="Arial"/>
          <w:sz w:val="24"/>
          <w:szCs w:val="24"/>
        </w:rPr>
        <w:t>This approach reflects the statutory guidance on the application of the totality principle and is intended to promote consistency, transparency, and proportionality, while avoiding arbitrary or selective adjustment of individual penalties.</w:t>
      </w:r>
    </w:p>
    <w:p w14:paraId="6A5F517F" w14:textId="77777777" w:rsidR="00EC7E6D" w:rsidRPr="007A000C" w:rsidRDefault="00EC7E6D" w:rsidP="00EC7E6D">
      <w:pPr>
        <w:rPr>
          <w:rFonts w:ascii="Arial" w:hAnsi="Arial" w:cs="Arial"/>
          <w:sz w:val="24"/>
          <w:szCs w:val="24"/>
        </w:rPr>
      </w:pPr>
    </w:p>
    <w:p w14:paraId="2C859F16" w14:textId="77777777" w:rsidR="00EC7E6D" w:rsidRPr="007A000C" w:rsidRDefault="00EC7E6D" w:rsidP="00EC7E6D">
      <w:pPr>
        <w:rPr>
          <w:rFonts w:ascii="Arial" w:hAnsi="Arial" w:cs="Arial"/>
          <w:sz w:val="24"/>
          <w:szCs w:val="24"/>
        </w:rPr>
      </w:pPr>
      <w:r w:rsidRPr="007A000C">
        <w:rPr>
          <w:rFonts w:ascii="Arial" w:hAnsi="Arial" w:cs="Arial"/>
          <w:sz w:val="24"/>
          <w:szCs w:val="24"/>
        </w:rPr>
        <w:t>In accordance with the statutory guidance, any rent repayment orders made in respect of the same breach or offence will be disregarded for the purposes of assessing the totality of civil penalties under this policy.</w:t>
      </w:r>
    </w:p>
    <w:p w14:paraId="1D34DCEC" w14:textId="77777777" w:rsidR="00EC7E6D" w:rsidRDefault="00EC7E6D" w:rsidP="00EC7E6D">
      <w:pPr>
        <w:rPr>
          <w:rFonts w:ascii="Arial" w:hAnsi="Arial" w:cs="Arial"/>
        </w:rPr>
      </w:pPr>
    </w:p>
    <w:p w14:paraId="100BF99E" w14:textId="77777777" w:rsidR="00EC7E6D" w:rsidRDefault="00EC7E6D" w:rsidP="00EC7E6D">
      <w:pPr>
        <w:rPr>
          <w:rFonts w:ascii="Arial" w:hAnsi="Arial" w:cs="Arial"/>
          <w:b/>
          <w:bCs/>
          <w:sz w:val="28"/>
          <w:szCs w:val="28"/>
          <w:u w:val="single"/>
        </w:rPr>
      </w:pPr>
      <w:r w:rsidRPr="00EF5567">
        <w:rPr>
          <w:rFonts w:ascii="Arial" w:hAnsi="Arial" w:cs="Arial"/>
          <w:b/>
          <w:bCs/>
          <w:sz w:val="28"/>
          <w:szCs w:val="28"/>
          <w:u w:val="single"/>
        </w:rPr>
        <w:t>Civil Penalty offences and breaches and the determination of levels</w:t>
      </w:r>
    </w:p>
    <w:p w14:paraId="3673D87F" w14:textId="77777777" w:rsidR="00EC7E6D" w:rsidRDefault="00EC7E6D" w:rsidP="00EC7E6D">
      <w:pPr>
        <w:rPr>
          <w:rFonts w:ascii="Arial" w:hAnsi="Arial" w:cs="Arial"/>
          <w:b/>
          <w:bCs/>
          <w:sz w:val="28"/>
          <w:szCs w:val="28"/>
          <w:u w:val="single"/>
        </w:rPr>
      </w:pPr>
    </w:p>
    <w:tbl>
      <w:tblPr>
        <w:tblStyle w:val="TableGrid"/>
        <w:tblW w:w="0" w:type="auto"/>
        <w:tblLook w:val="04A0" w:firstRow="1" w:lastRow="0" w:firstColumn="1" w:lastColumn="0" w:noHBand="0" w:noVBand="1"/>
      </w:tblPr>
      <w:tblGrid>
        <w:gridCol w:w="2288"/>
        <w:gridCol w:w="1928"/>
        <w:gridCol w:w="2020"/>
        <w:gridCol w:w="1390"/>
        <w:gridCol w:w="1390"/>
      </w:tblGrid>
      <w:tr w:rsidR="00EC7E6D" w14:paraId="216E53ED" w14:textId="77777777" w:rsidTr="007553AA">
        <w:tc>
          <w:tcPr>
            <w:tcW w:w="9016" w:type="dxa"/>
            <w:gridSpan w:val="5"/>
          </w:tcPr>
          <w:p w14:paraId="15455F86" w14:textId="77777777" w:rsidR="00EC7E6D" w:rsidRPr="007A000C" w:rsidRDefault="00EC7E6D" w:rsidP="007553AA">
            <w:pPr>
              <w:rPr>
                <w:rFonts w:ascii="Arial" w:hAnsi="Arial" w:cs="Arial"/>
                <w:b/>
                <w:bCs/>
                <w:sz w:val="24"/>
                <w:szCs w:val="24"/>
              </w:rPr>
            </w:pPr>
            <w:r w:rsidRPr="007A000C">
              <w:rPr>
                <w:rFonts w:ascii="Arial" w:hAnsi="Arial" w:cs="Arial"/>
                <w:b/>
                <w:bCs/>
                <w:sz w:val="24"/>
                <w:szCs w:val="24"/>
              </w:rPr>
              <w:t xml:space="preserve">Protection from Eviction Act 1977 </w:t>
            </w:r>
          </w:p>
        </w:tc>
      </w:tr>
      <w:tr w:rsidR="00EC7E6D" w14:paraId="43F07C7D" w14:textId="77777777" w:rsidTr="007553AA">
        <w:tc>
          <w:tcPr>
            <w:tcW w:w="9016" w:type="dxa"/>
            <w:gridSpan w:val="5"/>
          </w:tcPr>
          <w:p w14:paraId="20966013" w14:textId="77777777" w:rsidR="00EC7E6D" w:rsidRPr="007A000C" w:rsidRDefault="00EC7E6D" w:rsidP="007553AA">
            <w:pPr>
              <w:rPr>
                <w:rFonts w:ascii="Arial" w:hAnsi="Arial" w:cs="Arial"/>
                <w:sz w:val="24"/>
                <w:szCs w:val="24"/>
              </w:rPr>
            </w:pPr>
            <w:r w:rsidRPr="007A000C">
              <w:rPr>
                <w:rFonts w:ascii="Arial" w:hAnsi="Arial" w:cs="Arial"/>
                <w:b/>
                <w:bCs/>
                <w:sz w:val="24"/>
                <w:szCs w:val="24"/>
              </w:rPr>
              <w:t>Section 1</w:t>
            </w:r>
            <w:r w:rsidRPr="007A000C">
              <w:rPr>
                <w:rFonts w:ascii="Arial" w:hAnsi="Arial" w:cs="Arial"/>
                <w:sz w:val="24"/>
                <w:szCs w:val="24"/>
              </w:rPr>
              <w:t>: unlawful eviction and harassment of occupier</w:t>
            </w:r>
          </w:p>
        </w:tc>
      </w:tr>
      <w:tr w:rsidR="00EC7E6D" w14:paraId="1F2ECEEE" w14:textId="77777777" w:rsidTr="007553AA">
        <w:tc>
          <w:tcPr>
            <w:tcW w:w="2288" w:type="dxa"/>
          </w:tcPr>
          <w:p w14:paraId="7BE49B1A" w14:textId="77777777" w:rsidR="00EC7E6D" w:rsidRPr="007A000C" w:rsidRDefault="00EC7E6D" w:rsidP="007553AA">
            <w:pPr>
              <w:rPr>
                <w:rFonts w:ascii="Arial" w:hAnsi="Arial" w:cs="Arial"/>
                <w:sz w:val="24"/>
                <w:szCs w:val="24"/>
              </w:rPr>
            </w:pPr>
            <w:r w:rsidRPr="007A000C">
              <w:rPr>
                <w:rFonts w:ascii="Arial" w:hAnsi="Arial" w:cs="Arial"/>
                <w:sz w:val="24"/>
                <w:szCs w:val="24"/>
              </w:rPr>
              <w:t xml:space="preserve">Starting Point </w:t>
            </w:r>
          </w:p>
        </w:tc>
        <w:tc>
          <w:tcPr>
            <w:tcW w:w="1928" w:type="dxa"/>
          </w:tcPr>
          <w:p w14:paraId="0C1F3088" w14:textId="77777777" w:rsidR="00EC7E6D" w:rsidRPr="007A000C" w:rsidRDefault="00EC7E6D" w:rsidP="007553AA">
            <w:pPr>
              <w:rPr>
                <w:rFonts w:ascii="Arial" w:hAnsi="Arial" w:cs="Arial"/>
                <w:sz w:val="24"/>
                <w:szCs w:val="24"/>
              </w:rPr>
            </w:pPr>
            <w:r w:rsidRPr="007A000C">
              <w:rPr>
                <w:rFonts w:ascii="Arial" w:hAnsi="Arial" w:cs="Arial"/>
                <w:sz w:val="24"/>
                <w:szCs w:val="24"/>
              </w:rPr>
              <w:t>Statutory maximum civil penalty amount</w:t>
            </w:r>
          </w:p>
        </w:tc>
        <w:tc>
          <w:tcPr>
            <w:tcW w:w="2020" w:type="dxa"/>
          </w:tcPr>
          <w:p w14:paraId="23957D17" w14:textId="77777777" w:rsidR="00EC7E6D" w:rsidRPr="007A000C" w:rsidRDefault="00EC7E6D" w:rsidP="007553AA">
            <w:pPr>
              <w:rPr>
                <w:rFonts w:ascii="Arial" w:hAnsi="Arial" w:cs="Arial"/>
                <w:sz w:val="24"/>
                <w:szCs w:val="24"/>
              </w:rPr>
            </w:pPr>
            <w:r w:rsidRPr="007A000C">
              <w:rPr>
                <w:rFonts w:ascii="Arial" w:hAnsi="Arial" w:cs="Arial"/>
                <w:sz w:val="24"/>
                <w:szCs w:val="24"/>
              </w:rPr>
              <w:t>Landlord Type adjustment downwards</w:t>
            </w:r>
          </w:p>
        </w:tc>
        <w:tc>
          <w:tcPr>
            <w:tcW w:w="1390" w:type="dxa"/>
          </w:tcPr>
          <w:p w14:paraId="38ECB139" w14:textId="77777777" w:rsidR="00EC7E6D" w:rsidRPr="007A000C" w:rsidRDefault="00EC7E6D" w:rsidP="007553AA">
            <w:pPr>
              <w:rPr>
                <w:rFonts w:ascii="Arial" w:hAnsi="Arial" w:cs="Arial"/>
                <w:sz w:val="24"/>
                <w:szCs w:val="24"/>
              </w:rPr>
            </w:pPr>
            <w:r w:rsidRPr="007A000C">
              <w:rPr>
                <w:rFonts w:ascii="Arial" w:hAnsi="Arial" w:cs="Arial"/>
                <w:sz w:val="24"/>
                <w:szCs w:val="24"/>
              </w:rPr>
              <w:t xml:space="preserve">No Landlord </w:t>
            </w:r>
            <w:r w:rsidRPr="007A000C">
              <w:rPr>
                <w:rFonts w:ascii="Arial" w:hAnsi="Arial" w:cs="Arial"/>
                <w:sz w:val="24"/>
                <w:szCs w:val="24"/>
              </w:rPr>
              <w:lastRenderedPageBreak/>
              <w:t>Type adjustment</w:t>
            </w:r>
          </w:p>
        </w:tc>
        <w:tc>
          <w:tcPr>
            <w:tcW w:w="1390" w:type="dxa"/>
          </w:tcPr>
          <w:p w14:paraId="6B57B7B0" w14:textId="77777777" w:rsidR="00EC7E6D" w:rsidRPr="007A000C" w:rsidRDefault="00EC7E6D" w:rsidP="007553AA">
            <w:pPr>
              <w:rPr>
                <w:rFonts w:ascii="Arial" w:hAnsi="Arial" w:cs="Arial"/>
                <w:sz w:val="24"/>
                <w:szCs w:val="24"/>
              </w:rPr>
            </w:pPr>
            <w:r w:rsidRPr="007A000C">
              <w:rPr>
                <w:rFonts w:ascii="Arial" w:hAnsi="Arial" w:cs="Arial"/>
                <w:sz w:val="24"/>
                <w:szCs w:val="24"/>
              </w:rPr>
              <w:lastRenderedPageBreak/>
              <w:t xml:space="preserve">Landlord Type </w:t>
            </w:r>
            <w:r w:rsidRPr="007A000C">
              <w:rPr>
                <w:rFonts w:ascii="Arial" w:hAnsi="Arial" w:cs="Arial"/>
                <w:sz w:val="24"/>
                <w:szCs w:val="24"/>
              </w:rPr>
              <w:lastRenderedPageBreak/>
              <w:t>adjustment upwards</w:t>
            </w:r>
          </w:p>
        </w:tc>
      </w:tr>
      <w:tr w:rsidR="00EC7E6D" w14:paraId="74F15595" w14:textId="77777777" w:rsidTr="007553AA">
        <w:tc>
          <w:tcPr>
            <w:tcW w:w="2288" w:type="dxa"/>
          </w:tcPr>
          <w:p w14:paraId="61C53AD4" w14:textId="77777777" w:rsidR="00EC7E6D" w:rsidRPr="007A000C" w:rsidRDefault="00EC7E6D" w:rsidP="007553AA">
            <w:pPr>
              <w:rPr>
                <w:rFonts w:ascii="Arial" w:hAnsi="Arial" w:cs="Arial"/>
                <w:sz w:val="24"/>
                <w:szCs w:val="24"/>
              </w:rPr>
            </w:pPr>
            <w:r w:rsidRPr="007A000C">
              <w:rPr>
                <w:rFonts w:ascii="Arial" w:hAnsi="Arial" w:cs="Arial"/>
                <w:sz w:val="24"/>
                <w:szCs w:val="24"/>
              </w:rPr>
              <w:lastRenderedPageBreak/>
              <w:t>£35,000</w:t>
            </w:r>
          </w:p>
        </w:tc>
        <w:tc>
          <w:tcPr>
            <w:tcW w:w="1928" w:type="dxa"/>
          </w:tcPr>
          <w:p w14:paraId="666EC3F6" w14:textId="77777777" w:rsidR="00EC7E6D" w:rsidRPr="007A000C" w:rsidRDefault="00EC7E6D" w:rsidP="007553AA">
            <w:pPr>
              <w:rPr>
                <w:rFonts w:ascii="Arial" w:hAnsi="Arial" w:cs="Arial"/>
                <w:sz w:val="24"/>
                <w:szCs w:val="24"/>
              </w:rPr>
            </w:pPr>
            <w:r w:rsidRPr="007A000C">
              <w:rPr>
                <w:rFonts w:ascii="Arial" w:hAnsi="Arial" w:cs="Arial"/>
                <w:sz w:val="24"/>
                <w:szCs w:val="24"/>
              </w:rPr>
              <w:t>£40,000</w:t>
            </w:r>
          </w:p>
        </w:tc>
        <w:tc>
          <w:tcPr>
            <w:tcW w:w="2020" w:type="dxa"/>
          </w:tcPr>
          <w:p w14:paraId="42609241" w14:textId="77777777" w:rsidR="00EC7E6D" w:rsidRPr="007A000C" w:rsidRDefault="00EC7E6D" w:rsidP="007553AA">
            <w:pPr>
              <w:rPr>
                <w:rFonts w:ascii="Arial" w:hAnsi="Arial" w:cs="Arial"/>
                <w:sz w:val="24"/>
                <w:szCs w:val="24"/>
              </w:rPr>
            </w:pPr>
            <w:r w:rsidRPr="007A000C">
              <w:rPr>
                <w:rFonts w:ascii="Arial" w:hAnsi="Arial" w:cs="Arial"/>
                <w:sz w:val="24"/>
                <w:szCs w:val="24"/>
              </w:rPr>
              <w:t>£28,000</w:t>
            </w:r>
          </w:p>
        </w:tc>
        <w:tc>
          <w:tcPr>
            <w:tcW w:w="1390" w:type="dxa"/>
          </w:tcPr>
          <w:p w14:paraId="0DD791F2" w14:textId="77777777" w:rsidR="00EC7E6D" w:rsidRPr="007A000C" w:rsidRDefault="00EC7E6D" w:rsidP="007553AA">
            <w:pPr>
              <w:rPr>
                <w:rFonts w:ascii="Arial" w:hAnsi="Arial" w:cs="Arial"/>
                <w:sz w:val="24"/>
                <w:szCs w:val="24"/>
              </w:rPr>
            </w:pPr>
            <w:r w:rsidRPr="007A000C">
              <w:rPr>
                <w:rFonts w:ascii="Arial" w:hAnsi="Arial" w:cs="Arial"/>
                <w:sz w:val="24"/>
                <w:szCs w:val="24"/>
              </w:rPr>
              <w:t>£35,000</w:t>
            </w:r>
          </w:p>
        </w:tc>
        <w:tc>
          <w:tcPr>
            <w:tcW w:w="1390" w:type="dxa"/>
          </w:tcPr>
          <w:p w14:paraId="2206AB96" w14:textId="77777777" w:rsidR="00EC7E6D" w:rsidRPr="007A000C" w:rsidRDefault="00EC7E6D" w:rsidP="007553AA">
            <w:pPr>
              <w:rPr>
                <w:rFonts w:ascii="Arial" w:hAnsi="Arial" w:cs="Arial"/>
                <w:sz w:val="24"/>
                <w:szCs w:val="24"/>
              </w:rPr>
            </w:pPr>
            <w:r w:rsidRPr="007A000C">
              <w:rPr>
                <w:rFonts w:ascii="Arial" w:hAnsi="Arial" w:cs="Arial"/>
                <w:sz w:val="24"/>
                <w:szCs w:val="24"/>
              </w:rPr>
              <w:t>£42,000</w:t>
            </w:r>
          </w:p>
        </w:tc>
      </w:tr>
      <w:tr w:rsidR="00EC7E6D" w14:paraId="2EB863A2" w14:textId="77777777" w:rsidTr="007553AA">
        <w:tc>
          <w:tcPr>
            <w:tcW w:w="2288" w:type="dxa"/>
          </w:tcPr>
          <w:p w14:paraId="696D28E4" w14:textId="77777777" w:rsidR="00EC7E6D" w:rsidRPr="007A000C" w:rsidRDefault="00EC7E6D" w:rsidP="007553AA">
            <w:pPr>
              <w:rPr>
                <w:rFonts w:ascii="Arial" w:hAnsi="Arial" w:cs="Arial"/>
                <w:sz w:val="24"/>
                <w:szCs w:val="24"/>
              </w:rPr>
            </w:pPr>
            <w:r w:rsidRPr="007A000C">
              <w:rPr>
                <w:rFonts w:ascii="Arial" w:hAnsi="Arial" w:cs="Arial"/>
                <w:sz w:val="24"/>
                <w:szCs w:val="24"/>
              </w:rPr>
              <w:t>Specific mitigating factors</w:t>
            </w:r>
          </w:p>
        </w:tc>
        <w:tc>
          <w:tcPr>
            <w:tcW w:w="6728" w:type="dxa"/>
            <w:gridSpan w:val="4"/>
          </w:tcPr>
          <w:p w14:paraId="1BC6A519" w14:textId="77777777" w:rsidR="00EC7E6D" w:rsidRPr="007A000C" w:rsidRDefault="00EC7E6D" w:rsidP="007553AA">
            <w:pPr>
              <w:rPr>
                <w:rFonts w:ascii="Arial" w:hAnsi="Arial" w:cs="Arial"/>
                <w:sz w:val="24"/>
                <w:szCs w:val="24"/>
              </w:rPr>
            </w:pPr>
            <w:r w:rsidRPr="007A000C">
              <w:rPr>
                <w:rFonts w:ascii="Arial" w:hAnsi="Arial" w:cs="Arial"/>
                <w:sz w:val="24"/>
                <w:szCs w:val="24"/>
              </w:rPr>
              <w:t>None</w:t>
            </w:r>
          </w:p>
        </w:tc>
      </w:tr>
      <w:tr w:rsidR="00EC7E6D" w14:paraId="13B835C0" w14:textId="77777777" w:rsidTr="007553AA">
        <w:tc>
          <w:tcPr>
            <w:tcW w:w="2288" w:type="dxa"/>
          </w:tcPr>
          <w:p w14:paraId="72D3167D" w14:textId="77777777" w:rsidR="00EC7E6D" w:rsidRPr="007A000C" w:rsidRDefault="00EC7E6D" w:rsidP="007553AA">
            <w:pPr>
              <w:rPr>
                <w:rFonts w:ascii="Arial" w:hAnsi="Arial" w:cs="Arial"/>
                <w:sz w:val="24"/>
                <w:szCs w:val="24"/>
              </w:rPr>
            </w:pPr>
            <w:r w:rsidRPr="007A000C">
              <w:rPr>
                <w:rFonts w:ascii="Arial" w:hAnsi="Arial" w:cs="Arial"/>
                <w:sz w:val="24"/>
                <w:szCs w:val="24"/>
              </w:rPr>
              <w:t>Specific aggravating factors</w:t>
            </w:r>
          </w:p>
        </w:tc>
        <w:tc>
          <w:tcPr>
            <w:tcW w:w="6728" w:type="dxa"/>
            <w:gridSpan w:val="4"/>
          </w:tcPr>
          <w:p w14:paraId="2712B50B" w14:textId="77777777" w:rsidR="00EC7E6D" w:rsidRPr="007A000C" w:rsidRDefault="00EC7E6D" w:rsidP="007553AA">
            <w:pPr>
              <w:rPr>
                <w:rFonts w:ascii="Arial" w:hAnsi="Arial" w:cs="Arial"/>
                <w:sz w:val="24"/>
                <w:szCs w:val="24"/>
              </w:rPr>
            </w:pPr>
            <w:r w:rsidRPr="007A000C">
              <w:rPr>
                <w:rFonts w:ascii="Arial" w:hAnsi="Arial" w:cs="Arial"/>
                <w:sz w:val="24"/>
                <w:szCs w:val="24"/>
              </w:rPr>
              <w:t>Violence or threats of violence, Disposal of possessions or threats to dispose of possessions, Breach or evasion of an injunction or undertaking, Loss of home</w:t>
            </w:r>
          </w:p>
        </w:tc>
      </w:tr>
    </w:tbl>
    <w:p w14:paraId="7AE274F7" w14:textId="77777777" w:rsidR="00EC7E6D" w:rsidRDefault="00EC7E6D" w:rsidP="00EC7E6D">
      <w:pPr>
        <w:rPr>
          <w:rFonts w:ascii="Arial" w:hAnsi="Arial" w:cs="Arial"/>
          <w:b/>
          <w:bCs/>
          <w:sz w:val="28"/>
          <w:szCs w:val="28"/>
          <w:u w:val="single"/>
        </w:rPr>
      </w:pPr>
    </w:p>
    <w:tbl>
      <w:tblPr>
        <w:tblStyle w:val="TableGrid"/>
        <w:tblW w:w="0" w:type="auto"/>
        <w:tblLook w:val="04A0" w:firstRow="1" w:lastRow="0" w:firstColumn="1" w:lastColumn="0" w:noHBand="0" w:noVBand="1"/>
      </w:tblPr>
      <w:tblGrid>
        <w:gridCol w:w="2288"/>
        <w:gridCol w:w="1928"/>
        <w:gridCol w:w="2020"/>
        <w:gridCol w:w="1390"/>
        <w:gridCol w:w="1390"/>
      </w:tblGrid>
      <w:tr w:rsidR="00EC7E6D" w:rsidRPr="002C5C5C" w14:paraId="1FFF906B" w14:textId="77777777" w:rsidTr="007553AA">
        <w:tc>
          <w:tcPr>
            <w:tcW w:w="9016" w:type="dxa"/>
            <w:gridSpan w:val="5"/>
          </w:tcPr>
          <w:p w14:paraId="5CAE2648" w14:textId="77777777" w:rsidR="00EC7E6D" w:rsidRPr="007A000C" w:rsidRDefault="00EC7E6D" w:rsidP="007553AA">
            <w:pPr>
              <w:rPr>
                <w:rFonts w:ascii="Arial" w:hAnsi="Arial" w:cs="Arial"/>
                <w:b/>
                <w:bCs/>
                <w:sz w:val="24"/>
                <w:szCs w:val="24"/>
              </w:rPr>
            </w:pPr>
            <w:r w:rsidRPr="007A000C">
              <w:rPr>
                <w:rFonts w:ascii="Arial" w:hAnsi="Arial" w:cs="Arial"/>
                <w:b/>
                <w:bCs/>
                <w:sz w:val="24"/>
                <w:szCs w:val="24"/>
              </w:rPr>
              <w:t>Housing Act 1988</w:t>
            </w:r>
          </w:p>
        </w:tc>
      </w:tr>
      <w:tr w:rsidR="00EC7E6D" w:rsidRPr="002C5C5C" w14:paraId="787B40B2" w14:textId="77777777" w:rsidTr="007553AA">
        <w:tc>
          <w:tcPr>
            <w:tcW w:w="9016" w:type="dxa"/>
            <w:gridSpan w:val="5"/>
          </w:tcPr>
          <w:p w14:paraId="2A5420CE" w14:textId="77777777" w:rsidR="00EC7E6D" w:rsidRPr="007A000C" w:rsidRDefault="00EC7E6D" w:rsidP="007553AA">
            <w:pPr>
              <w:rPr>
                <w:rFonts w:ascii="Arial" w:hAnsi="Arial" w:cs="Arial"/>
                <w:sz w:val="24"/>
                <w:szCs w:val="24"/>
              </w:rPr>
            </w:pPr>
            <w:r w:rsidRPr="007A000C">
              <w:rPr>
                <w:rFonts w:ascii="Arial" w:hAnsi="Arial" w:cs="Arial"/>
                <w:b/>
                <w:bCs/>
                <w:sz w:val="24"/>
                <w:szCs w:val="24"/>
              </w:rPr>
              <w:t>Section 16D</w:t>
            </w:r>
            <w:r w:rsidRPr="007A000C">
              <w:rPr>
                <w:rFonts w:ascii="Arial" w:hAnsi="Arial" w:cs="Arial"/>
                <w:sz w:val="24"/>
                <w:szCs w:val="24"/>
              </w:rPr>
              <w:t>: Failure to give a written statement of terms and any other prescribed information</w:t>
            </w:r>
          </w:p>
        </w:tc>
      </w:tr>
      <w:tr w:rsidR="00EC7E6D" w:rsidRPr="002C5C5C" w14:paraId="491DBE74" w14:textId="77777777" w:rsidTr="007553AA">
        <w:tc>
          <w:tcPr>
            <w:tcW w:w="2288" w:type="dxa"/>
          </w:tcPr>
          <w:p w14:paraId="2B6DDFE8" w14:textId="77777777" w:rsidR="00EC7E6D" w:rsidRPr="007A000C" w:rsidRDefault="00EC7E6D" w:rsidP="007553AA">
            <w:pPr>
              <w:rPr>
                <w:rFonts w:ascii="Arial" w:hAnsi="Arial" w:cs="Arial"/>
                <w:sz w:val="24"/>
                <w:szCs w:val="24"/>
              </w:rPr>
            </w:pPr>
            <w:r w:rsidRPr="007A000C">
              <w:rPr>
                <w:rFonts w:ascii="Arial" w:hAnsi="Arial" w:cs="Arial"/>
                <w:sz w:val="24"/>
                <w:szCs w:val="24"/>
              </w:rPr>
              <w:t xml:space="preserve">Starting Point </w:t>
            </w:r>
          </w:p>
        </w:tc>
        <w:tc>
          <w:tcPr>
            <w:tcW w:w="1928" w:type="dxa"/>
          </w:tcPr>
          <w:p w14:paraId="313388D8" w14:textId="77777777" w:rsidR="00EC7E6D" w:rsidRPr="007A000C" w:rsidRDefault="00EC7E6D" w:rsidP="007553AA">
            <w:pPr>
              <w:rPr>
                <w:rFonts w:ascii="Arial" w:hAnsi="Arial" w:cs="Arial"/>
                <w:sz w:val="24"/>
                <w:szCs w:val="24"/>
              </w:rPr>
            </w:pPr>
            <w:r w:rsidRPr="007A000C">
              <w:rPr>
                <w:rFonts w:ascii="Arial" w:hAnsi="Arial" w:cs="Arial"/>
                <w:sz w:val="24"/>
                <w:szCs w:val="24"/>
              </w:rPr>
              <w:t>Statutory maximum civil penalty amount</w:t>
            </w:r>
          </w:p>
        </w:tc>
        <w:tc>
          <w:tcPr>
            <w:tcW w:w="2020" w:type="dxa"/>
          </w:tcPr>
          <w:p w14:paraId="21159DD6" w14:textId="77777777" w:rsidR="00EC7E6D" w:rsidRPr="002C5C5C" w:rsidRDefault="00EC7E6D" w:rsidP="007553AA">
            <w:pPr>
              <w:rPr>
                <w:rFonts w:ascii="Arial" w:hAnsi="Arial" w:cs="Arial"/>
              </w:rPr>
            </w:pPr>
            <w:r w:rsidRPr="002C5C5C">
              <w:rPr>
                <w:rFonts w:ascii="Arial" w:hAnsi="Arial" w:cs="Arial"/>
              </w:rPr>
              <w:t>Landlord Type adjustment downwards</w:t>
            </w:r>
          </w:p>
        </w:tc>
        <w:tc>
          <w:tcPr>
            <w:tcW w:w="1390" w:type="dxa"/>
          </w:tcPr>
          <w:p w14:paraId="5554ECA3" w14:textId="77777777" w:rsidR="00EC7E6D" w:rsidRPr="002C5C5C" w:rsidRDefault="00EC7E6D" w:rsidP="007553AA">
            <w:pPr>
              <w:rPr>
                <w:rFonts w:ascii="Arial" w:hAnsi="Arial" w:cs="Arial"/>
              </w:rPr>
            </w:pPr>
            <w:r>
              <w:rPr>
                <w:rFonts w:ascii="Arial" w:hAnsi="Arial" w:cs="Arial"/>
              </w:rPr>
              <w:t>No Landlord Type adjustment</w:t>
            </w:r>
          </w:p>
        </w:tc>
        <w:tc>
          <w:tcPr>
            <w:tcW w:w="1390" w:type="dxa"/>
          </w:tcPr>
          <w:p w14:paraId="36071783" w14:textId="77777777" w:rsidR="00EC7E6D" w:rsidRPr="002C5C5C" w:rsidRDefault="00EC7E6D" w:rsidP="007553AA">
            <w:pPr>
              <w:rPr>
                <w:rFonts w:ascii="Arial" w:hAnsi="Arial" w:cs="Arial"/>
              </w:rPr>
            </w:pPr>
            <w:r>
              <w:rPr>
                <w:rFonts w:ascii="Arial" w:hAnsi="Arial" w:cs="Arial"/>
              </w:rPr>
              <w:t>Landlord Type adjustment upwards</w:t>
            </w:r>
          </w:p>
        </w:tc>
      </w:tr>
      <w:tr w:rsidR="00EC7E6D" w14:paraId="432C2790" w14:textId="77777777" w:rsidTr="007553AA">
        <w:tc>
          <w:tcPr>
            <w:tcW w:w="2288" w:type="dxa"/>
          </w:tcPr>
          <w:p w14:paraId="15203505" w14:textId="77777777" w:rsidR="00EC7E6D" w:rsidRPr="007A000C" w:rsidRDefault="00EC7E6D" w:rsidP="007553AA">
            <w:pPr>
              <w:rPr>
                <w:rFonts w:ascii="Arial" w:hAnsi="Arial" w:cs="Arial"/>
                <w:sz w:val="24"/>
                <w:szCs w:val="24"/>
              </w:rPr>
            </w:pPr>
            <w:r w:rsidRPr="007A000C">
              <w:rPr>
                <w:rFonts w:ascii="Arial" w:hAnsi="Arial" w:cs="Arial"/>
                <w:sz w:val="24"/>
                <w:szCs w:val="24"/>
              </w:rPr>
              <w:t>£4,000</w:t>
            </w:r>
          </w:p>
        </w:tc>
        <w:tc>
          <w:tcPr>
            <w:tcW w:w="1928" w:type="dxa"/>
          </w:tcPr>
          <w:p w14:paraId="0F9EC23B" w14:textId="77777777" w:rsidR="00EC7E6D" w:rsidRPr="007A000C" w:rsidRDefault="00EC7E6D" w:rsidP="007553AA">
            <w:pPr>
              <w:rPr>
                <w:rFonts w:ascii="Arial" w:hAnsi="Arial" w:cs="Arial"/>
                <w:sz w:val="24"/>
                <w:szCs w:val="24"/>
              </w:rPr>
            </w:pPr>
            <w:r w:rsidRPr="007A000C">
              <w:rPr>
                <w:rFonts w:ascii="Arial" w:hAnsi="Arial" w:cs="Arial"/>
                <w:sz w:val="24"/>
                <w:szCs w:val="24"/>
              </w:rPr>
              <w:t>£7,000</w:t>
            </w:r>
          </w:p>
        </w:tc>
        <w:tc>
          <w:tcPr>
            <w:tcW w:w="2020" w:type="dxa"/>
          </w:tcPr>
          <w:p w14:paraId="588E1ADD" w14:textId="77777777" w:rsidR="00EC7E6D" w:rsidRPr="002C5C5C" w:rsidRDefault="00EC7E6D" w:rsidP="007553AA">
            <w:pPr>
              <w:rPr>
                <w:rFonts w:ascii="Arial" w:hAnsi="Arial" w:cs="Arial"/>
              </w:rPr>
            </w:pPr>
            <w:r>
              <w:rPr>
                <w:rFonts w:ascii="Arial" w:hAnsi="Arial" w:cs="Arial"/>
              </w:rPr>
              <w:t>£3,200</w:t>
            </w:r>
          </w:p>
        </w:tc>
        <w:tc>
          <w:tcPr>
            <w:tcW w:w="1390" w:type="dxa"/>
          </w:tcPr>
          <w:p w14:paraId="5EA96A6C" w14:textId="77777777" w:rsidR="00EC7E6D" w:rsidRDefault="00EC7E6D" w:rsidP="007553AA">
            <w:pPr>
              <w:rPr>
                <w:rFonts w:ascii="Arial" w:hAnsi="Arial" w:cs="Arial"/>
              </w:rPr>
            </w:pPr>
            <w:r>
              <w:rPr>
                <w:rFonts w:ascii="Arial" w:hAnsi="Arial" w:cs="Arial"/>
              </w:rPr>
              <w:t>£4,000</w:t>
            </w:r>
          </w:p>
        </w:tc>
        <w:tc>
          <w:tcPr>
            <w:tcW w:w="1390" w:type="dxa"/>
          </w:tcPr>
          <w:p w14:paraId="24649EC8" w14:textId="77777777" w:rsidR="00EC7E6D" w:rsidRDefault="00EC7E6D" w:rsidP="007553AA">
            <w:pPr>
              <w:rPr>
                <w:rFonts w:ascii="Arial" w:hAnsi="Arial" w:cs="Arial"/>
              </w:rPr>
            </w:pPr>
            <w:r>
              <w:rPr>
                <w:rFonts w:ascii="Arial" w:hAnsi="Arial" w:cs="Arial"/>
              </w:rPr>
              <w:t>£4,800</w:t>
            </w:r>
          </w:p>
        </w:tc>
      </w:tr>
      <w:tr w:rsidR="00EC7E6D" w14:paraId="4D7BC041" w14:textId="77777777" w:rsidTr="007553AA">
        <w:tc>
          <w:tcPr>
            <w:tcW w:w="2288" w:type="dxa"/>
          </w:tcPr>
          <w:p w14:paraId="0FF68F0A" w14:textId="77777777" w:rsidR="00EC7E6D" w:rsidRPr="007A000C" w:rsidRDefault="00EC7E6D" w:rsidP="007553AA">
            <w:pPr>
              <w:rPr>
                <w:rFonts w:ascii="Arial" w:hAnsi="Arial" w:cs="Arial"/>
                <w:sz w:val="24"/>
                <w:szCs w:val="24"/>
              </w:rPr>
            </w:pPr>
            <w:r w:rsidRPr="007A000C">
              <w:rPr>
                <w:rFonts w:ascii="Arial" w:hAnsi="Arial" w:cs="Arial"/>
                <w:sz w:val="24"/>
                <w:szCs w:val="24"/>
              </w:rPr>
              <w:t>Specific mitigating factors</w:t>
            </w:r>
          </w:p>
        </w:tc>
        <w:tc>
          <w:tcPr>
            <w:tcW w:w="6728" w:type="dxa"/>
            <w:gridSpan w:val="4"/>
          </w:tcPr>
          <w:p w14:paraId="00DA304E" w14:textId="77777777" w:rsidR="00EC7E6D" w:rsidRPr="007A000C" w:rsidRDefault="00EC7E6D" w:rsidP="007553AA">
            <w:pPr>
              <w:rPr>
                <w:rFonts w:ascii="Arial" w:hAnsi="Arial" w:cs="Arial"/>
                <w:sz w:val="24"/>
                <w:szCs w:val="24"/>
              </w:rPr>
            </w:pPr>
            <w:r w:rsidRPr="007A000C">
              <w:rPr>
                <w:rFonts w:ascii="Arial" w:hAnsi="Arial" w:cs="Arial"/>
                <w:sz w:val="24"/>
                <w:szCs w:val="24"/>
              </w:rPr>
              <w:t>Provision of some of the required terms and prescribed information within the required period</w:t>
            </w:r>
          </w:p>
        </w:tc>
      </w:tr>
      <w:tr w:rsidR="00EC7E6D" w14:paraId="106CE5F5" w14:textId="77777777" w:rsidTr="007553AA">
        <w:tc>
          <w:tcPr>
            <w:tcW w:w="2288" w:type="dxa"/>
          </w:tcPr>
          <w:p w14:paraId="1F8B65FE" w14:textId="77777777" w:rsidR="00EC7E6D" w:rsidRPr="007A000C" w:rsidRDefault="00EC7E6D" w:rsidP="007553AA">
            <w:pPr>
              <w:rPr>
                <w:rFonts w:ascii="Arial" w:hAnsi="Arial" w:cs="Arial"/>
                <w:sz w:val="24"/>
                <w:szCs w:val="24"/>
              </w:rPr>
            </w:pPr>
            <w:r w:rsidRPr="007A000C">
              <w:rPr>
                <w:rFonts w:ascii="Arial" w:hAnsi="Arial" w:cs="Arial"/>
                <w:sz w:val="24"/>
                <w:szCs w:val="24"/>
              </w:rPr>
              <w:t>Specific aggravating factors</w:t>
            </w:r>
          </w:p>
        </w:tc>
        <w:tc>
          <w:tcPr>
            <w:tcW w:w="6728" w:type="dxa"/>
            <w:gridSpan w:val="4"/>
          </w:tcPr>
          <w:p w14:paraId="41D48130" w14:textId="77777777" w:rsidR="00EC7E6D" w:rsidRPr="007A000C" w:rsidRDefault="00EC7E6D" w:rsidP="007553AA">
            <w:pPr>
              <w:rPr>
                <w:rFonts w:ascii="Arial" w:hAnsi="Arial" w:cs="Arial"/>
                <w:sz w:val="24"/>
                <w:szCs w:val="24"/>
              </w:rPr>
            </w:pPr>
            <w:r w:rsidRPr="007A000C">
              <w:rPr>
                <w:rFonts w:ascii="Arial" w:hAnsi="Arial" w:cs="Arial"/>
                <w:sz w:val="24"/>
                <w:szCs w:val="24"/>
              </w:rPr>
              <w:t>None</w:t>
            </w:r>
          </w:p>
        </w:tc>
      </w:tr>
    </w:tbl>
    <w:p w14:paraId="3CBEA179" w14:textId="77777777" w:rsidR="00EC7E6D" w:rsidRDefault="00EC7E6D" w:rsidP="00EC7E6D">
      <w:pPr>
        <w:rPr>
          <w:rFonts w:ascii="Arial" w:hAnsi="Arial" w:cs="Arial"/>
        </w:rPr>
      </w:pPr>
    </w:p>
    <w:tbl>
      <w:tblPr>
        <w:tblStyle w:val="TableGrid"/>
        <w:tblW w:w="0" w:type="auto"/>
        <w:tblLook w:val="04A0" w:firstRow="1" w:lastRow="0" w:firstColumn="1" w:lastColumn="0" w:noHBand="0" w:noVBand="1"/>
      </w:tblPr>
      <w:tblGrid>
        <w:gridCol w:w="2288"/>
        <w:gridCol w:w="1928"/>
        <w:gridCol w:w="2020"/>
        <w:gridCol w:w="1390"/>
        <w:gridCol w:w="1390"/>
      </w:tblGrid>
      <w:tr w:rsidR="00EC7E6D" w:rsidRPr="002C5C5C" w14:paraId="1E0C86B4" w14:textId="77777777" w:rsidTr="007553AA">
        <w:tc>
          <w:tcPr>
            <w:tcW w:w="9016" w:type="dxa"/>
            <w:gridSpan w:val="5"/>
          </w:tcPr>
          <w:p w14:paraId="78458502" w14:textId="77777777" w:rsidR="00EC7E6D" w:rsidRPr="007A000C" w:rsidRDefault="00EC7E6D" w:rsidP="007553AA">
            <w:pPr>
              <w:rPr>
                <w:rFonts w:ascii="Arial" w:hAnsi="Arial" w:cs="Arial"/>
                <w:b/>
                <w:bCs/>
                <w:sz w:val="24"/>
                <w:szCs w:val="24"/>
              </w:rPr>
            </w:pPr>
            <w:r w:rsidRPr="007A000C">
              <w:rPr>
                <w:rFonts w:ascii="Arial" w:hAnsi="Arial" w:cs="Arial"/>
                <w:b/>
                <w:bCs/>
                <w:sz w:val="24"/>
                <w:szCs w:val="24"/>
              </w:rPr>
              <w:t>Housing Act 1988</w:t>
            </w:r>
          </w:p>
        </w:tc>
      </w:tr>
      <w:tr w:rsidR="00EC7E6D" w:rsidRPr="002C5C5C" w14:paraId="2FA5E882" w14:textId="77777777" w:rsidTr="007553AA">
        <w:tc>
          <w:tcPr>
            <w:tcW w:w="9016" w:type="dxa"/>
            <w:gridSpan w:val="5"/>
          </w:tcPr>
          <w:p w14:paraId="61986D4C" w14:textId="77777777" w:rsidR="00EC7E6D" w:rsidRPr="007A000C" w:rsidRDefault="00EC7E6D" w:rsidP="007553AA">
            <w:pPr>
              <w:rPr>
                <w:rFonts w:ascii="Arial" w:hAnsi="Arial" w:cs="Arial"/>
                <w:sz w:val="24"/>
                <w:szCs w:val="24"/>
              </w:rPr>
            </w:pPr>
            <w:r w:rsidRPr="007A000C">
              <w:rPr>
                <w:rFonts w:ascii="Arial" w:hAnsi="Arial" w:cs="Arial"/>
                <w:b/>
                <w:bCs/>
                <w:sz w:val="24"/>
                <w:szCs w:val="24"/>
              </w:rPr>
              <w:t>Section 16E(1)(a):</w:t>
            </w:r>
            <w:r w:rsidRPr="007A000C">
              <w:rPr>
                <w:rFonts w:ascii="Arial" w:hAnsi="Arial" w:cs="Arial"/>
                <w:sz w:val="24"/>
                <w:szCs w:val="24"/>
              </w:rPr>
              <w:t xml:space="preserve"> Attempting to let a property for a fixed term</w:t>
            </w:r>
          </w:p>
        </w:tc>
      </w:tr>
      <w:tr w:rsidR="00EC7E6D" w:rsidRPr="002C5C5C" w14:paraId="7D8A4EB2" w14:textId="77777777" w:rsidTr="007553AA">
        <w:tc>
          <w:tcPr>
            <w:tcW w:w="2288" w:type="dxa"/>
          </w:tcPr>
          <w:p w14:paraId="0AD58C49" w14:textId="77777777" w:rsidR="00EC7E6D" w:rsidRPr="007A000C" w:rsidRDefault="00EC7E6D" w:rsidP="007553AA">
            <w:pPr>
              <w:rPr>
                <w:rFonts w:ascii="Arial" w:hAnsi="Arial" w:cs="Arial"/>
                <w:sz w:val="24"/>
                <w:szCs w:val="24"/>
              </w:rPr>
            </w:pPr>
            <w:r w:rsidRPr="007A000C">
              <w:rPr>
                <w:rFonts w:ascii="Arial" w:hAnsi="Arial" w:cs="Arial"/>
                <w:sz w:val="24"/>
                <w:szCs w:val="24"/>
              </w:rPr>
              <w:t xml:space="preserve">Starting Point </w:t>
            </w:r>
          </w:p>
        </w:tc>
        <w:tc>
          <w:tcPr>
            <w:tcW w:w="1928" w:type="dxa"/>
          </w:tcPr>
          <w:p w14:paraId="3D7383D1" w14:textId="77777777" w:rsidR="00EC7E6D" w:rsidRPr="007A000C" w:rsidRDefault="00EC7E6D" w:rsidP="007553AA">
            <w:pPr>
              <w:rPr>
                <w:rFonts w:ascii="Arial" w:hAnsi="Arial" w:cs="Arial"/>
                <w:sz w:val="24"/>
                <w:szCs w:val="24"/>
              </w:rPr>
            </w:pPr>
            <w:r w:rsidRPr="007A000C">
              <w:rPr>
                <w:rFonts w:ascii="Arial" w:hAnsi="Arial" w:cs="Arial"/>
                <w:sz w:val="24"/>
                <w:szCs w:val="24"/>
              </w:rPr>
              <w:t>Statutory maximum civil penalty amount</w:t>
            </w:r>
          </w:p>
        </w:tc>
        <w:tc>
          <w:tcPr>
            <w:tcW w:w="2020" w:type="dxa"/>
          </w:tcPr>
          <w:p w14:paraId="1394C4B7" w14:textId="77777777" w:rsidR="00EC7E6D" w:rsidRPr="007A000C" w:rsidRDefault="00EC7E6D" w:rsidP="007553AA">
            <w:pPr>
              <w:rPr>
                <w:rFonts w:ascii="Arial" w:hAnsi="Arial" w:cs="Arial"/>
                <w:sz w:val="24"/>
                <w:szCs w:val="24"/>
              </w:rPr>
            </w:pPr>
            <w:r w:rsidRPr="007A000C">
              <w:rPr>
                <w:rFonts w:ascii="Arial" w:hAnsi="Arial" w:cs="Arial"/>
                <w:sz w:val="24"/>
                <w:szCs w:val="24"/>
              </w:rPr>
              <w:t>Landlord Type adjustment downwards</w:t>
            </w:r>
          </w:p>
        </w:tc>
        <w:tc>
          <w:tcPr>
            <w:tcW w:w="1390" w:type="dxa"/>
          </w:tcPr>
          <w:p w14:paraId="4D4B6783" w14:textId="77777777" w:rsidR="00EC7E6D" w:rsidRPr="007A000C" w:rsidRDefault="00EC7E6D" w:rsidP="007553AA">
            <w:pPr>
              <w:rPr>
                <w:rFonts w:ascii="Arial" w:hAnsi="Arial" w:cs="Arial"/>
                <w:sz w:val="24"/>
                <w:szCs w:val="24"/>
              </w:rPr>
            </w:pPr>
            <w:r w:rsidRPr="007A000C">
              <w:rPr>
                <w:rFonts w:ascii="Arial" w:hAnsi="Arial" w:cs="Arial"/>
                <w:sz w:val="24"/>
                <w:szCs w:val="24"/>
              </w:rPr>
              <w:t>No Landlord Type adjustment</w:t>
            </w:r>
          </w:p>
        </w:tc>
        <w:tc>
          <w:tcPr>
            <w:tcW w:w="1390" w:type="dxa"/>
          </w:tcPr>
          <w:p w14:paraId="60CEEDEC" w14:textId="77777777" w:rsidR="00EC7E6D" w:rsidRPr="007A000C" w:rsidRDefault="00EC7E6D" w:rsidP="007553AA">
            <w:pPr>
              <w:rPr>
                <w:rFonts w:ascii="Arial" w:hAnsi="Arial" w:cs="Arial"/>
                <w:sz w:val="24"/>
                <w:szCs w:val="24"/>
              </w:rPr>
            </w:pPr>
            <w:r w:rsidRPr="007A000C">
              <w:rPr>
                <w:rFonts w:ascii="Arial" w:hAnsi="Arial" w:cs="Arial"/>
                <w:sz w:val="24"/>
                <w:szCs w:val="24"/>
              </w:rPr>
              <w:t>Landlord Type adjustment upwards</w:t>
            </w:r>
          </w:p>
        </w:tc>
      </w:tr>
      <w:tr w:rsidR="00EC7E6D" w14:paraId="51C56A1C" w14:textId="77777777" w:rsidTr="007553AA">
        <w:tc>
          <w:tcPr>
            <w:tcW w:w="2288" w:type="dxa"/>
          </w:tcPr>
          <w:p w14:paraId="3DFA0C4F" w14:textId="77777777" w:rsidR="00EC7E6D" w:rsidRPr="007A000C" w:rsidRDefault="00EC7E6D" w:rsidP="007553AA">
            <w:pPr>
              <w:rPr>
                <w:rFonts w:ascii="Arial" w:hAnsi="Arial" w:cs="Arial"/>
                <w:sz w:val="24"/>
                <w:szCs w:val="24"/>
              </w:rPr>
            </w:pPr>
            <w:r w:rsidRPr="007A000C">
              <w:rPr>
                <w:rFonts w:ascii="Arial" w:hAnsi="Arial" w:cs="Arial"/>
                <w:sz w:val="24"/>
                <w:szCs w:val="24"/>
              </w:rPr>
              <w:t>£4,000</w:t>
            </w:r>
          </w:p>
        </w:tc>
        <w:tc>
          <w:tcPr>
            <w:tcW w:w="1928" w:type="dxa"/>
          </w:tcPr>
          <w:p w14:paraId="3CB7001A" w14:textId="77777777" w:rsidR="00EC7E6D" w:rsidRPr="007A000C" w:rsidRDefault="00EC7E6D" w:rsidP="007553AA">
            <w:pPr>
              <w:rPr>
                <w:rFonts w:ascii="Arial" w:hAnsi="Arial" w:cs="Arial"/>
                <w:sz w:val="24"/>
                <w:szCs w:val="24"/>
              </w:rPr>
            </w:pPr>
            <w:r w:rsidRPr="007A000C">
              <w:rPr>
                <w:rFonts w:ascii="Arial" w:hAnsi="Arial" w:cs="Arial"/>
                <w:sz w:val="24"/>
                <w:szCs w:val="24"/>
              </w:rPr>
              <w:t>£7,000</w:t>
            </w:r>
          </w:p>
        </w:tc>
        <w:tc>
          <w:tcPr>
            <w:tcW w:w="2020" w:type="dxa"/>
          </w:tcPr>
          <w:p w14:paraId="538BB146" w14:textId="77777777" w:rsidR="00EC7E6D" w:rsidRPr="007A000C" w:rsidRDefault="00EC7E6D" w:rsidP="007553AA">
            <w:pPr>
              <w:rPr>
                <w:rFonts w:ascii="Arial" w:hAnsi="Arial" w:cs="Arial"/>
                <w:sz w:val="24"/>
                <w:szCs w:val="24"/>
              </w:rPr>
            </w:pPr>
            <w:r w:rsidRPr="007A000C">
              <w:rPr>
                <w:rFonts w:ascii="Arial" w:hAnsi="Arial" w:cs="Arial"/>
                <w:sz w:val="24"/>
                <w:szCs w:val="24"/>
              </w:rPr>
              <w:t>£3,200</w:t>
            </w:r>
          </w:p>
        </w:tc>
        <w:tc>
          <w:tcPr>
            <w:tcW w:w="1390" w:type="dxa"/>
          </w:tcPr>
          <w:p w14:paraId="311C9D60" w14:textId="77777777" w:rsidR="00EC7E6D" w:rsidRPr="007A000C" w:rsidRDefault="00EC7E6D" w:rsidP="007553AA">
            <w:pPr>
              <w:rPr>
                <w:rFonts w:ascii="Arial" w:hAnsi="Arial" w:cs="Arial"/>
                <w:sz w:val="24"/>
                <w:szCs w:val="24"/>
              </w:rPr>
            </w:pPr>
            <w:r w:rsidRPr="007A000C">
              <w:rPr>
                <w:rFonts w:ascii="Arial" w:hAnsi="Arial" w:cs="Arial"/>
                <w:sz w:val="24"/>
                <w:szCs w:val="24"/>
              </w:rPr>
              <w:t>£4,000</w:t>
            </w:r>
          </w:p>
        </w:tc>
        <w:tc>
          <w:tcPr>
            <w:tcW w:w="1390" w:type="dxa"/>
          </w:tcPr>
          <w:p w14:paraId="31CE48A3" w14:textId="77777777" w:rsidR="00EC7E6D" w:rsidRPr="007A000C" w:rsidRDefault="00EC7E6D" w:rsidP="007553AA">
            <w:pPr>
              <w:rPr>
                <w:rFonts w:ascii="Arial" w:hAnsi="Arial" w:cs="Arial"/>
                <w:sz w:val="24"/>
                <w:szCs w:val="24"/>
              </w:rPr>
            </w:pPr>
            <w:r w:rsidRPr="007A000C">
              <w:rPr>
                <w:rFonts w:ascii="Arial" w:hAnsi="Arial" w:cs="Arial"/>
                <w:sz w:val="24"/>
                <w:szCs w:val="24"/>
              </w:rPr>
              <w:t>£4,800</w:t>
            </w:r>
          </w:p>
        </w:tc>
      </w:tr>
      <w:tr w:rsidR="00EC7E6D" w14:paraId="04A8A97F" w14:textId="77777777" w:rsidTr="007553AA">
        <w:tc>
          <w:tcPr>
            <w:tcW w:w="2288" w:type="dxa"/>
          </w:tcPr>
          <w:p w14:paraId="1D84864C" w14:textId="77777777" w:rsidR="00EC7E6D" w:rsidRPr="007A000C" w:rsidRDefault="00EC7E6D" w:rsidP="007553AA">
            <w:pPr>
              <w:rPr>
                <w:rFonts w:ascii="Arial" w:hAnsi="Arial" w:cs="Arial"/>
                <w:sz w:val="24"/>
                <w:szCs w:val="24"/>
              </w:rPr>
            </w:pPr>
            <w:r w:rsidRPr="007A000C">
              <w:rPr>
                <w:rFonts w:ascii="Arial" w:hAnsi="Arial" w:cs="Arial"/>
                <w:sz w:val="24"/>
                <w:szCs w:val="24"/>
              </w:rPr>
              <w:t>Specific mitigating factors</w:t>
            </w:r>
          </w:p>
        </w:tc>
        <w:tc>
          <w:tcPr>
            <w:tcW w:w="6728" w:type="dxa"/>
            <w:gridSpan w:val="4"/>
          </w:tcPr>
          <w:p w14:paraId="0020C816" w14:textId="77777777" w:rsidR="00EC7E6D" w:rsidRPr="007A000C" w:rsidRDefault="00EC7E6D" w:rsidP="007553AA">
            <w:pPr>
              <w:rPr>
                <w:rFonts w:ascii="Arial" w:hAnsi="Arial" w:cs="Arial"/>
                <w:sz w:val="24"/>
                <w:szCs w:val="24"/>
              </w:rPr>
            </w:pPr>
            <w:r w:rsidRPr="007A000C">
              <w:rPr>
                <w:rFonts w:ascii="Arial" w:hAnsi="Arial" w:cs="Arial"/>
                <w:sz w:val="24"/>
                <w:szCs w:val="24"/>
              </w:rPr>
              <w:t>None</w:t>
            </w:r>
          </w:p>
        </w:tc>
      </w:tr>
      <w:tr w:rsidR="00EC7E6D" w14:paraId="336A13A5" w14:textId="77777777" w:rsidTr="007553AA">
        <w:tc>
          <w:tcPr>
            <w:tcW w:w="2288" w:type="dxa"/>
          </w:tcPr>
          <w:p w14:paraId="557B14C6" w14:textId="77777777" w:rsidR="00EC7E6D" w:rsidRPr="007A000C" w:rsidRDefault="00EC7E6D" w:rsidP="007553AA">
            <w:pPr>
              <w:rPr>
                <w:rFonts w:ascii="Arial" w:hAnsi="Arial" w:cs="Arial"/>
                <w:sz w:val="24"/>
                <w:szCs w:val="24"/>
              </w:rPr>
            </w:pPr>
            <w:r w:rsidRPr="007A000C">
              <w:rPr>
                <w:rFonts w:ascii="Arial" w:hAnsi="Arial" w:cs="Arial"/>
                <w:sz w:val="24"/>
                <w:szCs w:val="24"/>
              </w:rPr>
              <w:t>Specific aggravating factors</w:t>
            </w:r>
          </w:p>
        </w:tc>
        <w:tc>
          <w:tcPr>
            <w:tcW w:w="6728" w:type="dxa"/>
            <w:gridSpan w:val="4"/>
          </w:tcPr>
          <w:p w14:paraId="6DD8DB83" w14:textId="77777777" w:rsidR="00EC7E6D" w:rsidRPr="007A000C" w:rsidRDefault="00EC7E6D" w:rsidP="007553AA">
            <w:pPr>
              <w:rPr>
                <w:rFonts w:ascii="Arial" w:hAnsi="Arial" w:cs="Arial"/>
                <w:sz w:val="24"/>
                <w:szCs w:val="24"/>
              </w:rPr>
            </w:pPr>
            <w:r w:rsidRPr="007A000C">
              <w:rPr>
                <w:rFonts w:ascii="Arial" w:hAnsi="Arial" w:cs="Arial"/>
                <w:sz w:val="24"/>
                <w:szCs w:val="24"/>
              </w:rPr>
              <w:t>None</w:t>
            </w:r>
          </w:p>
        </w:tc>
      </w:tr>
    </w:tbl>
    <w:p w14:paraId="07807FE1" w14:textId="77777777" w:rsidR="00EC7E6D" w:rsidRDefault="00EC7E6D" w:rsidP="00EC7E6D">
      <w:pPr>
        <w:rPr>
          <w:rFonts w:ascii="Arial" w:hAnsi="Arial" w:cs="Arial"/>
        </w:rPr>
      </w:pPr>
    </w:p>
    <w:tbl>
      <w:tblPr>
        <w:tblStyle w:val="TableGrid"/>
        <w:tblW w:w="0" w:type="auto"/>
        <w:tblLook w:val="04A0" w:firstRow="1" w:lastRow="0" w:firstColumn="1" w:lastColumn="0" w:noHBand="0" w:noVBand="1"/>
      </w:tblPr>
      <w:tblGrid>
        <w:gridCol w:w="2288"/>
        <w:gridCol w:w="1928"/>
        <w:gridCol w:w="2020"/>
        <w:gridCol w:w="1390"/>
        <w:gridCol w:w="1390"/>
      </w:tblGrid>
      <w:tr w:rsidR="00EC7E6D" w:rsidRPr="002C5C5C" w14:paraId="6246BC78" w14:textId="77777777" w:rsidTr="007553AA">
        <w:tc>
          <w:tcPr>
            <w:tcW w:w="9016" w:type="dxa"/>
            <w:gridSpan w:val="5"/>
          </w:tcPr>
          <w:p w14:paraId="67B69388" w14:textId="77777777" w:rsidR="00EC7E6D" w:rsidRPr="007A000C" w:rsidRDefault="00EC7E6D" w:rsidP="007553AA">
            <w:pPr>
              <w:rPr>
                <w:rFonts w:ascii="Arial" w:hAnsi="Arial" w:cs="Arial"/>
                <w:b/>
                <w:bCs/>
                <w:sz w:val="24"/>
                <w:szCs w:val="24"/>
              </w:rPr>
            </w:pPr>
            <w:r w:rsidRPr="007A000C">
              <w:rPr>
                <w:rFonts w:ascii="Arial" w:hAnsi="Arial" w:cs="Arial"/>
                <w:b/>
                <w:bCs/>
                <w:sz w:val="24"/>
                <w:szCs w:val="24"/>
              </w:rPr>
              <w:t>Housing Act 1988</w:t>
            </w:r>
          </w:p>
        </w:tc>
      </w:tr>
      <w:tr w:rsidR="00EC7E6D" w:rsidRPr="002C5C5C" w14:paraId="31583912" w14:textId="77777777" w:rsidTr="007553AA">
        <w:tc>
          <w:tcPr>
            <w:tcW w:w="9016" w:type="dxa"/>
            <w:gridSpan w:val="5"/>
          </w:tcPr>
          <w:p w14:paraId="4EB92F4B" w14:textId="77777777" w:rsidR="00EC7E6D" w:rsidRPr="007A000C" w:rsidRDefault="00EC7E6D" w:rsidP="007553AA">
            <w:pPr>
              <w:rPr>
                <w:rFonts w:ascii="Arial" w:hAnsi="Arial" w:cs="Arial"/>
                <w:sz w:val="24"/>
                <w:szCs w:val="24"/>
              </w:rPr>
            </w:pPr>
            <w:r w:rsidRPr="007A000C">
              <w:rPr>
                <w:rFonts w:ascii="Arial" w:hAnsi="Arial" w:cs="Arial"/>
                <w:b/>
                <w:bCs/>
                <w:sz w:val="24"/>
                <w:szCs w:val="24"/>
              </w:rPr>
              <w:t>Section 16E(1)(b):</w:t>
            </w:r>
            <w:r w:rsidRPr="007A000C">
              <w:rPr>
                <w:rFonts w:ascii="Arial" w:hAnsi="Arial" w:cs="Arial"/>
                <w:sz w:val="24"/>
                <w:szCs w:val="24"/>
              </w:rPr>
              <w:t xml:space="preserve"> Attempting to end a tenancy by service of a notice to quit</w:t>
            </w:r>
          </w:p>
        </w:tc>
      </w:tr>
      <w:tr w:rsidR="00EC7E6D" w:rsidRPr="002C5C5C" w14:paraId="2D48033C" w14:textId="77777777" w:rsidTr="007553AA">
        <w:tc>
          <w:tcPr>
            <w:tcW w:w="2288" w:type="dxa"/>
          </w:tcPr>
          <w:p w14:paraId="209245CD" w14:textId="77777777" w:rsidR="00EC7E6D" w:rsidRPr="007A000C" w:rsidRDefault="00EC7E6D" w:rsidP="007553AA">
            <w:pPr>
              <w:rPr>
                <w:rFonts w:ascii="Arial" w:hAnsi="Arial" w:cs="Arial"/>
                <w:sz w:val="24"/>
                <w:szCs w:val="24"/>
              </w:rPr>
            </w:pPr>
            <w:r w:rsidRPr="007A000C">
              <w:rPr>
                <w:rFonts w:ascii="Arial" w:hAnsi="Arial" w:cs="Arial"/>
                <w:sz w:val="24"/>
                <w:szCs w:val="24"/>
              </w:rPr>
              <w:t xml:space="preserve">Starting Point </w:t>
            </w:r>
          </w:p>
        </w:tc>
        <w:tc>
          <w:tcPr>
            <w:tcW w:w="1928" w:type="dxa"/>
          </w:tcPr>
          <w:p w14:paraId="268C9048" w14:textId="77777777" w:rsidR="00EC7E6D" w:rsidRPr="007A000C" w:rsidRDefault="00EC7E6D" w:rsidP="007553AA">
            <w:pPr>
              <w:rPr>
                <w:rFonts w:ascii="Arial" w:hAnsi="Arial" w:cs="Arial"/>
                <w:sz w:val="24"/>
                <w:szCs w:val="24"/>
              </w:rPr>
            </w:pPr>
            <w:r w:rsidRPr="007A000C">
              <w:rPr>
                <w:rFonts w:ascii="Arial" w:hAnsi="Arial" w:cs="Arial"/>
                <w:sz w:val="24"/>
                <w:szCs w:val="24"/>
              </w:rPr>
              <w:t>Statutory maximum civil penalty amount</w:t>
            </w:r>
          </w:p>
        </w:tc>
        <w:tc>
          <w:tcPr>
            <w:tcW w:w="2020" w:type="dxa"/>
          </w:tcPr>
          <w:p w14:paraId="7987E694" w14:textId="77777777" w:rsidR="00EC7E6D" w:rsidRPr="002C5C5C" w:rsidRDefault="00EC7E6D" w:rsidP="007553AA">
            <w:pPr>
              <w:rPr>
                <w:rFonts w:ascii="Arial" w:hAnsi="Arial" w:cs="Arial"/>
              </w:rPr>
            </w:pPr>
            <w:r w:rsidRPr="002C5C5C">
              <w:rPr>
                <w:rFonts w:ascii="Arial" w:hAnsi="Arial" w:cs="Arial"/>
              </w:rPr>
              <w:t>Landlord Type adjustment downwards</w:t>
            </w:r>
          </w:p>
        </w:tc>
        <w:tc>
          <w:tcPr>
            <w:tcW w:w="1390" w:type="dxa"/>
          </w:tcPr>
          <w:p w14:paraId="6DA5C675" w14:textId="77777777" w:rsidR="00EC7E6D" w:rsidRPr="002C5C5C" w:rsidRDefault="00EC7E6D" w:rsidP="007553AA">
            <w:pPr>
              <w:rPr>
                <w:rFonts w:ascii="Arial" w:hAnsi="Arial" w:cs="Arial"/>
              </w:rPr>
            </w:pPr>
            <w:r>
              <w:rPr>
                <w:rFonts w:ascii="Arial" w:hAnsi="Arial" w:cs="Arial"/>
              </w:rPr>
              <w:t>No Landlord Type adjustment</w:t>
            </w:r>
          </w:p>
        </w:tc>
        <w:tc>
          <w:tcPr>
            <w:tcW w:w="1390" w:type="dxa"/>
          </w:tcPr>
          <w:p w14:paraId="0BBB58BD" w14:textId="77777777" w:rsidR="00EC7E6D" w:rsidRPr="002C5C5C" w:rsidRDefault="00EC7E6D" w:rsidP="007553AA">
            <w:pPr>
              <w:rPr>
                <w:rFonts w:ascii="Arial" w:hAnsi="Arial" w:cs="Arial"/>
              </w:rPr>
            </w:pPr>
            <w:r>
              <w:rPr>
                <w:rFonts w:ascii="Arial" w:hAnsi="Arial" w:cs="Arial"/>
              </w:rPr>
              <w:t>Landlord Type adjustment upwards</w:t>
            </w:r>
          </w:p>
        </w:tc>
      </w:tr>
      <w:tr w:rsidR="00EC7E6D" w14:paraId="340C341D" w14:textId="77777777" w:rsidTr="007553AA">
        <w:tc>
          <w:tcPr>
            <w:tcW w:w="2288" w:type="dxa"/>
          </w:tcPr>
          <w:p w14:paraId="3EB0CD98" w14:textId="77777777" w:rsidR="00EC7E6D" w:rsidRPr="007A000C" w:rsidRDefault="00EC7E6D" w:rsidP="007553AA">
            <w:pPr>
              <w:rPr>
                <w:rFonts w:ascii="Arial" w:hAnsi="Arial" w:cs="Arial"/>
                <w:sz w:val="24"/>
                <w:szCs w:val="24"/>
              </w:rPr>
            </w:pPr>
            <w:r w:rsidRPr="007A000C">
              <w:rPr>
                <w:rFonts w:ascii="Arial" w:hAnsi="Arial" w:cs="Arial"/>
                <w:sz w:val="24"/>
                <w:szCs w:val="24"/>
              </w:rPr>
              <w:t>£6,000</w:t>
            </w:r>
          </w:p>
        </w:tc>
        <w:tc>
          <w:tcPr>
            <w:tcW w:w="1928" w:type="dxa"/>
          </w:tcPr>
          <w:p w14:paraId="1FCC0DEC" w14:textId="77777777" w:rsidR="00EC7E6D" w:rsidRPr="007A000C" w:rsidRDefault="00EC7E6D" w:rsidP="007553AA">
            <w:pPr>
              <w:rPr>
                <w:rFonts w:ascii="Arial" w:hAnsi="Arial" w:cs="Arial"/>
                <w:sz w:val="24"/>
                <w:szCs w:val="24"/>
              </w:rPr>
            </w:pPr>
            <w:r w:rsidRPr="007A000C">
              <w:rPr>
                <w:rFonts w:ascii="Arial" w:hAnsi="Arial" w:cs="Arial"/>
                <w:sz w:val="24"/>
                <w:szCs w:val="24"/>
              </w:rPr>
              <w:t>£7,000</w:t>
            </w:r>
          </w:p>
        </w:tc>
        <w:tc>
          <w:tcPr>
            <w:tcW w:w="2020" w:type="dxa"/>
          </w:tcPr>
          <w:p w14:paraId="723ED812" w14:textId="77777777" w:rsidR="00EC7E6D" w:rsidRPr="002C5C5C" w:rsidRDefault="00EC7E6D" w:rsidP="007553AA">
            <w:pPr>
              <w:rPr>
                <w:rFonts w:ascii="Arial" w:hAnsi="Arial" w:cs="Arial"/>
              </w:rPr>
            </w:pPr>
            <w:r>
              <w:rPr>
                <w:rFonts w:ascii="Arial" w:hAnsi="Arial" w:cs="Arial"/>
              </w:rPr>
              <w:t>£4,800</w:t>
            </w:r>
          </w:p>
        </w:tc>
        <w:tc>
          <w:tcPr>
            <w:tcW w:w="1390" w:type="dxa"/>
          </w:tcPr>
          <w:p w14:paraId="6FF4135C" w14:textId="77777777" w:rsidR="00EC7E6D" w:rsidRDefault="00EC7E6D" w:rsidP="007553AA">
            <w:pPr>
              <w:rPr>
                <w:rFonts w:ascii="Arial" w:hAnsi="Arial" w:cs="Arial"/>
              </w:rPr>
            </w:pPr>
            <w:r>
              <w:rPr>
                <w:rFonts w:ascii="Arial" w:hAnsi="Arial" w:cs="Arial"/>
              </w:rPr>
              <w:t>£6,000</w:t>
            </w:r>
          </w:p>
        </w:tc>
        <w:tc>
          <w:tcPr>
            <w:tcW w:w="1390" w:type="dxa"/>
          </w:tcPr>
          <w:p w14:paraId="0197B520" w14:textId="77777777" w:rsidR="00EC7E6D" w:rsidRDefault="00EC7E6D" w:rsidP="007553AA">
            <w:pPr>
              <w:rPr>
                <w:rFonts w:ascii="Arial" w:hAnsi="Arial" w:cs="Arial"/>
              </w:rPr>
            </w:pPr>
            <w:r>
              <w:rPr>
                <w:rFonts w:ascii="Arial" w:hAnsi="Arial" w:cs="Arial"/>
              </w:rPr>
              <w:t>£7,200</w:t>
            </w:r>
          </w:p>
        </w:tc>
      </w:tr>
      <w:tr w:rsidR="00EC7E6D" w14:paraId="6BF3E7D9" w14:textId="77777777" w:rsidTr="007553AA">
        <w:tc>
          <w:tcPr>
            <w:tcW w:w="2288" w:type="dxa"/>
          </w:tcPr>
          <w:p w14:paraId="53380BCF" w14:textId="77777777" w:rsidR="00EC7E6D" w:rsidRPr="007A000C" w:rsidRDefault="00EC7E6D" w:rsidP="007553AA">
            <w:pPr>
              <w:rPr>
                <w:rFonts w:ascii="Arial" w:hAnsi="Arial" w:cs="Arial"/>
                <w:sz w:val="24"/>
                <w:szCs w:val="24"/>
              </w:rPr>
            </w:pPr>
            <w:r w:rsidRPr="007A000C">
              <w:rPr>
                <w:rFonts w:ascii="Arial" w:hAnsi="Arial" w:cs="Arial"/>
                <w:sz w:val="24"/>
                <w:szCs w:val="24"/>
              </w:rPr>
              <w:t>Specific mitigating factors</w:t>
            </w:r>
          </w:p>
        </w:tc>
        <w:tc>
          <w:tcPr>
            <w:tcW w:w="6728" w:type="dxa"/>
            <w:gridSpan w:val="4"/>
          </w:tcPr>
          <w:p w14:paraId="2829F049" w14:textId="77777777" w:rsidR="00EC7E6D" w:rsidRPr="007A000C" w:rsidRDefault="00EC7E6D" w:rsidP="007553AA">
            <w:pPr>
              <w:rPr>
                <w:rFonts w:ascii="Arial" w:hAnsi="Arial" w:cs="Arial"/>
                <w:sz w:val="24"/>
                <w:szCs w:val="24"/>
              </w:rPr>
            </w:pPr>
            <w:r w:rsidRPr="007A000C">
              <w:rPr>
                <w:rFonts w:ascii="Arial" w:hAnsi="Arial" w:cs="Arial"/>
                <w:sz w:val="24"/>
                <w:szCs w:val="24"/>
              </w:rPr>
              <w:t>None</w:t>
            </w:r>
          </w:p>
        </w:tc>
      </w:tr>
      <w:tr w:rsidR="00EC7E6D" w14:paraId="08BE7D30" w14:textId="77777777" w:rsidTr="007553AA">
        <w:tc>
          <w:tcPr>
            <w:tcW w:w="2288" w:type="dxa"/>
          </w:tcPr>
          <w:p w14:paraId="07126D0A" w14:textId="77777777" w:rsidR="00EC7E6D" w:rsidRPr="007A000C" w:rsidRDefault="00EC7E6D" w:rsidP="007553AA">
            <w:pPr>
              <w:rPr>
                <w:rFonts w:ascii="Arial" w:hAnsi="Arial" w:cs="Arial"/>
                <w:sz w:val="24"/>
                <w:szCs w:val="24"/>
              </w:rPr>
            </w:pPr>
            <w:r w:rsidRPr="007A000C">
              <w:rPr>
                <w:rFonts w:ascii="Arial" w:hAnsi="Arial" w:cs="Arial"/>
                <w:sz w:val="24"/>
                <w:szCs w:val="24"/>
              </w:rPr>
              <w:t>Specific aggravating factors</w:t>
            </w:r>
          </w:p>
        </w:tc>
        <w:tc>
          <w:tcPr>
            <w:tcW w:w="6728" w:type="dxa"/>
            <w:gridSpan w:val="4"/>
          </w:tcPr>
          <w:p w14:paraId="68EDE030" w14:textId="77777777" w:rsidR="00EC7E6D" w:rsidRPr="007A000C" w:rsidRDefault="00EC7E6D" w:rsidP="007553AA">
            <w:pPr>
              <w:rPr>
                <w:rFonts w:ascii="Arial" w:hAnsi="Arial" w:cs="Arial"/>
                <w:sz w:val="24"/>
                <w:szCs w:val="24"/>
              </w:rPr>
            </w:pPr>
            <w:r w:rsidRPr="007A000C">
              <w:rPr>
                <w:rFonts w:ascii="Arial" w:hAnsi="Arial" w:cs="Arial"/>
                <w:sz w:val="24"/>
                <w:szCs w:val="24"/>
              </w:rPr>
              <w:t>Tenant vacates property within 4 months of the date of vacation or equivalent specified in the notice to quit</w:t>
            </w:r>
          </w:p>
        </w:tc>
      </w:tr>
    </w:tbl>
    <w:p w14:paraId="554570E9" w14:textId="77777777" w:rsidR="00695935" w:rsidRDefault="00695935" w:rsidP="00EC7E6D">
      <w:pPr>
        <w:rPr>
          <w:rFonts w:ascii="Arial" w:hAnsi="Arial" w:cs="Arial"/>
        </w:rPr>
      </w:pPr>
    </w:p>
    <w:tbl>
      <w:tblPr>
        <w:tblStyle w:val="TableGrid"/>
        <w:tblW w:w="0" w:type="auto"/>
        <w:tblLook w:val="04A0" w:firstRow="1" w:lastRow="0" w:firstColumn="1" w:lastColumn="0" w:noHBand="0" w:noVBand="1"/>
      </w:tblPr>
      <w:tblGrid>
        <w:gridCol w:w="2288"/>
        <w:gridCol w:w="1928"/>
        <w:gridCol w:w="2020"/>
        <w:gridCol w:w="1390"/>
        <w:gridCol w:w="1390"/>
      </w:tblGrid>
      <w:tr w:rsidR="00EC7E6D" w:rsidRPr="002C5C5C" w14:paraId="1978AC73" w14:textId="77777777" w:rsidTr="007553AA">
        <w:tc>
          <w:tcPr>
            <w:tcW w:w="9016" w:type="dxa"/>
            <w:gridSpan w:val="5"/>
          </w:tcPr>
          <w:p w14:paraId="29400E7D" w14:textId="77777777" w:rsidR="00EC7E6D" w:rsidRPr="007A000C" w:rsidRDefault="00EC7E6D" w:rsidP="007553AA">
            <w:pPr>
              <w:rPr>
                <w:rFonts w:ascii="Arial" w:hAnsi="Arial" w:cs="Arial"/>
                <w:b/>
                <w:bCs/>
                <w:sz w:val="24"/>
                <w:szCs w:val="24"/>
              </w:rPr>
            </w:pPr>
            <w:r w:rsidRPr="007A000C">
              <w:rPr>
                <w:rFonts w:ascii="Arial" w:hAnsi="Arial" w:cs="Arial"/>
                <w:b/>
                <w:bCs/>
                <w:sz w:val="24"/>
                <w:szCs w:val="24"/>
              </w:rPr>
              <w:t>Housing Act 1988</w:t>
            </w:r>
          </w:p>
        </w:tc>
      </w:tr>
      <w:tr w:rsidR="00EC7E6D" w:rsidRPr="002C5C5C" w14:paraId="5527E060" w14:textId="77777777" w:rsidTr="007553AA">
        <w:tc>
          <w:tcPr>
            <w:tcW w:w="9016" w:type="dxa"/>
            <w:gridSpan w:val="5"/>
          </w:tcPr>
          <w:p w14:paraId="457C85DA" w14:textId="77777777" w:rsidR="00EC7E6D" w:rsidRPr="007A000C" w:rsidRDefault="00EC7E6D" w:rsidP="007553AA">
            <w:pPr>
              <w:rPr>
                <w:rFonts w:ascii="Arial" w:hAnsi="Arial" w:cs="Arial"/>
                <w:sz w:val="24"/>
                <w:szCs w:val="24"/>
              </w:rPr>
            </w:pPr>
            <w:r w:rsidRPr="007A000C">
              <w:rPr>
                <w:rFonts w:ascii="Arial" w:hAnsi="Arial" w:cs="Arial"/>
                <w:b/>
                <w:bCs/>
                <w:sz w:val="24"/>
                <w:szCs w:val="24"/>
              </w:rPr>
              <w:lastRenderedPageBreak/>
              <w:t>Section 16E(1)(c):</w:t>
            </w:r>
            <w:r w:rsidRPr="007A000C">
              <w:rPr>
                <w:rFonts w:ascii="Arial" w:hAnsi="Arial" w:cs="Arial"/>
                <w:sz w:val="24"/>
                <w:szCs w:val="24"/>
              </w:rPr>
              <w:t xml:space="preserve"> Attempting to end a tenancy orally or requiring that it is ended orally</w:t>
            </w:r>
          </w:p>
        </w:tc>
      </w:tr>
      <w:tr w:rsidR="00EC7E6D" w:rsidRPr="002C5C5C" w14:paraId="040D8E89" w14:textId="77777777" w:rsidTr="007553AA">
        <w:tc>
          <w:tcPr>
            <w:tcW w:w="2288" w:type="dxa"/>
          </w:tcPr>
          <w:p w14:paraId="75D79717" w14:textId="77777777" w:rsidR="00EC7E6D" w:rsidRPr="007A000C" w:rsidRDefault="00EC7E6D" w:rsidP="007553AA">
            <w:pPr>
              <w:rPr>
                <w:rFonts w:ascii="Arial" w:hAnsi="Arial" w:cs="Arial"/>
                <w:sz w:val="24"/>
                <w:szCs w:val="24"/>
              </w:rPr>
            </w:pPr>
            <w:r w:rsidRPr="007A000C">
              <w:rPr>
                <w:rFonts w:ascii="Arial" w:hAnsi="Arial" w:cs="Arial"/>
                <w:sz w:val="24"/>
                <w:szCs w:val="24"/>
              </w:rPr>
              <w:t xml:space="preserve">Starting Point </w:t>
            </w:r>
          </w:p>
        </w:tc>
        <w:tc>
          <w:tcPr>
            <w:tcW w:w="1928" w:type="dxa"/>
          </w:tcPr>
          <w:p w14:paraId="6ACC53D9" w14:textId="77777777" w:rsidR="00EC7E6D" w:rsidRPr="007A000C" w:rsidRDefault="00EC7E6D" w:rsidP="007553AA">
            <w:pPr>
              <w:rPr>
                <w:rFonts w:ascii="Arial" w:hAnsi="Arial" w:cs="Arial"/>
                <w:sz w:val="24"/>
                <w:szCs w:val="24"/>
              </w:rPr>
            </w:pPr>
            <w:r w:rsidRPr="007A000C">
              <w:rPr>
                <w:rFonts w:ascii="Arial" w:hAnsi="Arial" w:cs="Arial"/>
                <w:sz w:val="24"/>
                <w:szCs w:val="24"/>
              </w:rPr>
              <w:t>Statutory maximum civil penalty amount</w:t>
            </w:r>
          </w:p>
        </w:tc>
        <w:tc>
          <w:tcPr>
            <w:tcW w:w="2020" w:type="dxa"/>
          </w:tcPr>
          <w:p w14:paraId="3BB9ADD5" w14:textId="77777777" w:rsidR="00EC7E6D" w:rsidRPr="007A000C" w:rsidRDefault="00EC7E6D" w:rsidP="007553AA">
            <w:pPr>
              <w:rPr>
                <w:rFonts w:ascii="Arial" w:hAnsi="Arial" w:cs="Arial"/>
                <w:sz w:val="24"/>
                <w:szCs w:val="24"/>
              </w:rPr>
            </w:pPr>
            <w:r w:rsidRPr="007A000C">
              <w:rPr>
                <w:rFonts w:ascii="Arial" w:hAnsi="Arial" w:cs="Arial"/>
                <w:sz w:val="24"/>
                <w:szCs w:val="24"/>
              </w:rPr>
              <w:t>Landlord Type adjustment downwards</w:t>
            </w:r>
          </w:p>
        </w:tc>
        <w:tc>
          <w:tcPr>
            <w:tcW w:w="1390" w:type="dxa"/>
          </w:tcPr>
          <w:p w14:paraId="5D4EA3E9" w14:textId="77777777" w:rsidR="00EC7E6D" w:rsidRPr="007A000C" w:rsidRDefault="00EC7E6D" w:rsidP="007553AA">
            <w:pPr>
              <w:rPr>
                <w:rFonts w:ascii="Arial" w:hAnsi="Arial" w:cs="Arial"/>
                <w:sz w:val="24"/>
                <w:szCs w:val="24"/>
              </w:rPr>
            </w:pPr>
            <w:r w:rsidRPr="007A000C">
              <w:rPr>
                <w:rFonts w:ascii="Arial" w:hAnsi="Arial" w:cs="Arial"/>
                <w:sz w:val="24"/>
                <w:szCs w:val="24"/>
              </w:rPr>
              <w:t>No Landlord Type adjustment</w:t>
            </w:r>
          </w:p>
        </w:tc>
        <w:tc>
          <w:tcPr>
            <w:tcW w:w="1390" w:type="dxa"/>
          </w:tcPr>
          <w:p w14:paraId="2CF31230" w14:textId="77777777" w:rsidR="00EC7E6D" w:rsidRPr="007A000C" w:rsidRDefault="00EC7E6D" w:rsidP="007553AA">
            <w:pPr>
              <w:rPr>
                <w:rFonts w:ascii="Arial" w:hAnsi="Arial" w:cs="Arial"/>
                <w:sz w:val="24"/>
                <w:szCs w:val="24"/>
              </w:rPr>
            </w:pPr>
            <w:r w:rsidRPr="007A000C">
              <w:rPr>
                <w:rFonts w:ascii="Arial" w:hAnsi="Arial" w:cs="Arial"/>
                <w:sz w:val="24"/>
                <w:szCs w:val="24"/>
              </w:rPr>
              <w:t>Landlord Type adjustment upwards</w:t>
            </w:r>
          </w:p>
        </w:tc>
      </w:tr>
      <w:tr w:rsidR="00EC7E6D" w14:paraId="7707BE46" w14:textId="77777777" w:rsidTr="007553AA">
        <w:tc>
          <w:tcPr>
            <w:tcW w:w="2288" w:type="dxa"/>
          </w:tcPr>
          <w:p w14:paraId="1721E21B" w14:textId="77777777" w:rsidR="00EC7E6D" w:rsidRPr="007A000C" w:rsidRDefault="00EC7E6D" w:rsidP="007553AA">
            <w:pPr>
              <w:rPr>
                <w:rFonts w:ascii="Arial" w:hAnsi="Arial" w:cs="Arial"/>
                <w:sz w:val="24"/>
                <w:szCs w:val="24"/>
              </w:rPr>
            </w:pPr>
            <w:r w:rsidRPr="007A000C">
              <w:rPr>
                <w:rFonts w:ascii="Arial" w:hAnsi="Arial" w:cs="Arial"/>
                <w:sz w:val="24"/>
                <w:szCs w:val="24"/>
              </w:rPr>
              <w:t>£6,000</w:t>
            </w:r>
          </w:p>
        </w:tc>
        <w:tc>
          <w:tcPr>
            <w:tcW w:w="1928" w:type="dxa"/>
          </w:tcPr>
          <w:p w14:paraId="09EBF277" w14:textId="77777777" w:rsidR="00EC7E6D" w:rsidRPr="007A000C" w:rsidRDefault="00EC7E6D" w:rsidP="007553AA">
            <w:pPr>
              <w:rPr>
                <w:rFonts w:ascii="Arial" w:hAnsi="Arial" w:cs="Arial"/>
                <w:sz w:val="24"/>
                <w:szCs w:val="24"/>
              </w:rPr>
            </w:pPr>
            <w:r w:rsidRPr="007A000C">
              <w:rPr>
                <w:rFonts w:ascii="Arial" w:hAnsi="Arial" w:cs="Arial"/>
                <w:sz w:val="24"/>
                <w:szCs w:val="24"/>
              </w:rPr>
              <w:t>£7,000</w:t>
            </w:r>
          </w:p>
        </w:tc>
        <w:tc>
          <w:tcPr>
            <w:tcW w:w="2020" w:type="dxa"/>
          </w:tcPr>
          <w:p w14:paraId="3BC16BBD" w14:textId="77777777" w:rsidR="00EC7E6D" w:rsidRPr="007A000C" w:rsidRDefault="00EC7E6D" w:rsidP="007553AA">
            <w:pPr>
              <w:rPr>
                <w:rFonts w:ascii="Arial" w:hAnsi="Arial" w:cs="Arial"/>
                <w:sz w:val="24"/>
                <w:szCs w:val="24"/>
              </w:rPr>
            </w:pPr>
            <w:r w:rsidRPr="007A000C">
              <w:rPr>
                <w:rFonts w:ascii="Arial" w:hAnsi="Arial" w:cs="Arial"/>
                <w:sz w:val="24"/>
                <w:szCs w:val="24"/>
              </w:rPr>
              <w:t>£4,800</w:t>
            </w:r>
          </w:p>
        </w:tc>
        <w:tc>
          <w:tcPr>
            <w:tcW w:w="1390" w:type="dxa"/>
          </w:tcPr>
          <w:p w14:paraId="064F0775" w14:textId="77777777" w:rsidR="00EC7E6D" w:rsidRPr="007A000C" w:rsidRDefault="00EC7E6D" w:rsidP="007553AA">
            <w:pPr>
              <w:rPr>
                <w:rFonts w:ascii="Arial" w:hAnsi="Arial" w:cs="Arial"/>
                <w:sz w:val="24"/>
                <w:szCs w:val="24"/>
              </w:rPr>
            </w:pPr>
            <w:r w:rsidRPr="007A000C">
              <w:rPr>
                <w:rFonts w:ascii="Arial" w:hAnsi="Arial" w:cs="Arial"/>
                <w:sz w:val="24"/>
                <w:szCs w:val="24"/>
              </w:rPr>
              <w:t>£6,000</w:t>
            </w:r>
          </w:p>
        </w:tc>
        <w:tc>
          <w:tcPr>
            <w:tcW w:w="1390" w:type="dxa"/>
          </w:tcPr>
          <w:p w14:paraId="20DDC628" w14:textId="77777777" w:rsidR="00EC7E6D" w:rsidRPr="007A000C" w:rsidRDefault="00EC7E6D" w:rsidP="007553AA">
            <w:pPr>
              <w:rPr>
                <w:rFonts w:ascii="Arial" w:hAnsi="Arial" w:cs="Arial"/>
                <w:sz w:val="24"/>
                <w:szCs w:val="24"/>
              </w:rPr>
            </w:pPr>
            <w:r w:rsidRPr="007A000C">
              <w:rPr>
                <w:rFonts w:ascii="Arial" w:hAnsi="Arial" w:cs="Arial"/>
                <w:sz w:val="24"/>
                <w:szCs w:val="24"/>
              </w:rPr>
              <w:t>£7,200</w:t>
            </w:r>
          </w:p>
        </w:tc>
      </w:tr>
      <w:tr w:rsidR="00EC7E6D" w14:paraId="4C6F3D5F" w14:textId="77777777" w:rsidTr="007553AA">
        <w:tc>
          <w:tcPr>
            <w:tcW w:w="2288" w:type="dxa"/>
          </w:tcPr>
          <w:p w14:paraId="7F1B8A26" w14:textId="77777777" w:rsidR="00EC7E6D" w:rsidRPr="007A000C" w:rsidRDefault="00EC7E6D" w:rsidP="007553AA">
            <w:pPr>
              <w:rPr>
                <w:rFonts w:ascii="Arial" w:hAnsi="Arial" w:cs="Arial"/>
                <w:sz w:val="24"/>
                <w:szCs w:val="24"/>
              </w:rPr>
            </w:pPr>
            <w:r w:rsidRPr="007A000C">
              <w:rPr>
                <w:rFonts w:ascii="Arial" w:hAnsi="Arial" w:cs="Arial"/>
                <w:sz w:val="24"/>
                <w:szCs w:val="24"/>
              </w:rPr>
              <w:t>Specific mitigating factors</w:t>
            </w:r>
          </w:p>
        </w:tc>
        <w:tc>
          <w:tcPr>
            <w:tcW w:w="6728" w:type="dxa"/>
            <w:gridSpan w:val="4"/>
          </w:tcPr>
          <w:p w14:paraId="5E8FC46C" w14:textId="77777777" w:rsidR="00EC7E6D" w:rsidRPr="007A000C" w:rsidRDefault="00EC7E6D" w:rsidP="007553AA">
            <w:pPr>
              <w:rPr>
                <w:rFonts w:ascii="Arial" w:hAnsi="Arial" w:cs="Arial"/>
                <w:sz w:val="24"/>
                <w:szCs w:val="24"/>
              </w:rPr>
            </w:pPr>
            <w:r w:rsidRPr="007A000C">
              <w:rPr>
                <w:rFonts w:ascii="Arial" w:hAnsi="Arial" w:cs="Arial"/>
                <w:sz w:val="24"/>
                <w:szCs w:val="24"/>
              </w:rPr>
              <w:t>None</w:t>
            </w:r>
          </w:p>
        </w:tc>
      </w:tr>
      <w:tr w:rsidR="00EC7E6D" w14:paraId="03EA85C9" w14:textId="77777777" w:rsidTr="007553AA">
        <w:tc>
          <w:tcPr>
            <w:tcW w:w="2288" w:type="dxa"/>
          </w:tcPr>
          <w:p w14:paraId="6292530E" w14:textId="77777777" w:rsidR="00EC7E6D" w:rsidRPr="007A000C" w:rsidRDefault="00EC7E6D" w:rsidP="007553AA">
            <w:pPr>
              <w:rPr>
                <w:rFonts w:ascii="Arial" w:hAnsi="Arial" w:cs="Arial"/>
                <w:sz w:val="24"/>
                <w:szCs w:val="24"/>
              </w:rPr>
            </w:pPr>
            <w:r w:rsidRPr="007A000C">
              <w:rPr>
                <w:rFonts w:ascii="Arial" w:hAnsi="Arial" w:cs="Arial"/>
                <w:sz w:val="24"/>
                <w:szCs w:val="24"/>
              </w:rPr>
              <w:t>Specific aggravating factors</w:t>
            </w:r>
          </w:p>
        </w:tc>
        <w:tc>
          <w:tcPr>
            <w:tcW w:w="6728" w:type="dxa"/>
            <w:gridSpan w:val="4"/>
          </w:tcPr>
          <w:p w14:paraId="22892F5B" w14:textId="77777777" w:rsidR="00EC7E6D" w:rsidRPr="007A000C" w:rsidRDefault="00EC7E6D" w:rsidP="007553AA">
            <w:pPr>
              <w:rPr>
                <w:rFonts w:ascii="Arial" w:hAnsi="Arial" w:cs="Arial"/>
                <w:sz w:val="24"/>
                <w:szCs w:val="24"/>
              </w:rPr>
            </w:pPr>
            <w:r w:rsidRPr="007A000C">
              <w:rPr>
                <w:rFonts w:ascii="Arial" w:hAnsi="Arial" w:cs="Arial"/>
                <w:sz w:val="24"/>
                <w:szCs w:val="24"/>
              </w:rPr>
              <w:t>Tenant vacates property within 4 months of the date of vacation or equivalent specified in the notice to quit</w:t>
            </w:r>
          </w:p>
        </w:tc>
      </w:tr>
    </w:tbl>
    <w:p w14:paraId="571B2DAF" w14:textId="77777777" w:rsidR="00EC7E6D" w:rsidRDefault="00EC7E6D" w:rsidP="00EC7E6D">
      <w:pPr>
        <w:rPr>
          <w:rFonts w:ascii="Arial" w:hAnsi="Arial" w:cs="Arial"/>
        </w:rPr>
      </w:pPr>
    </w:p>
    <w:tbl>
      <w:tblPr>
        <w:tblStyle w:val="TableGrid"/>
        <w:tblW w:w="0" w:type="auto"/>
        <w:tblLook w:val="04A0" w:firstRow="1" w:lastRow="0" w:firstColumn="1" w:lastColumn="0" w:noHBand="0" w:noVBand="1"/>
      </w:tblPr>
      <w:tblGrid>
        <w:gridCol w:w="2288"/>
        <w:gridCol w:w="1928"/>
        <w:gridCol w:w="2020"/>
        <w:gridCol w:w="1390"/>
        <w:gridCol w:w="1390"/>
      </w:tblGrid>
      <w:tr w:rsidR="00EC7E6D" w:rsidRPr="002C5C5C" w14:paraId="4F816FB8" w14:textId="77777777" w:rsidTr="007553AA">
        <w:tc>
          <w:tcPr>
            <w:tcW w:w="9016" w:type="dxa"/>
            <w:gridSpan w:val="5"/>
          </w:tcPr>
          <w:p w14:paraId="48B47F38" w14:textId="77777777" w:rsidR="00EC7E6D" w:rsidRPr="007A000C" w:rsidRDefault="00EC7E6D" w:rsidP="007553AA">
            <w:pPr>
              <w:rPr>
                <w:rFonts w:ascii="Arial" w:hAnsi="Arial" w:cs="Arial"/>
                <w:b/>
                <w:bCs/>
                <w:sz w:val="24"/>
                <w:szCs w:val="24"/>
              </w:rPr>
            </w:pPr>
            <w:r w:rsidRPr="007A000C">
              <w:rPr>
                <w:rFonts w:ascii="Arial" w:hAnsi="Arial" w:cs="Arial"/>
                <w:b/>
                <w:bCs/>
                <w:sz w:val="24"/>
                <w:szCs w:val="24"/>
              </w:rPr>
              <w:t>Housing Act 1988</w:t>
            </w:r>
          </w:p>
        </w:tc>
      </w:tr>
      <w:tr w:rsidR="00EC7E6D" w:rsidRPr="002C5C5C" w14:paraId="4596CC91" w14:textId="77777777" w:rsidTr="007553AA">
        <w:tc>
          <w:tcPr>
            <w:tcW w:w="9016" w:type="dxa"/>
            <w:gridSpan w:val="5"/>
          </w:tcPr>
          <w:p w14:paraId="33A7C0A8" w14:textId="77777777" w:rsidR="00EC7E6D" w:rsidRPr="007A000C" w:rsidRDefault="00EC7E6D" w:rsidP="007553AA">
            <w:pPr>
              <w:rPr>
                <w:rFonts w:ascii="Arial" w:hAnsi="Arial" w:cs="Arial"/>
                <w:sz w:val="24"/>
                <w:szCs w:val="24"/>
              </w:rPr>
            </w:pPr>
            <w:r w:rsidRPr="007A000C">
              <w:rPr>
                <w:rFonts w:ascii="Arial" w:hAnsi="Arial" w:cs="Arial"/>
                <w:b/>
                <w:bCs/>
                <w:sz w:val="24"/>
                <w:szCs w:val="24"/>
              </w:rPr>
              <w:t>Section 16E(1)(d</w:t>
            </w:r>
            <w:r w:rsidRPr="007A000C">
              <w:rPr>
                <w:rFonts w:ascii="Arial" w:hAnsi="Arial" w:cs="Arial"/>
                <w:sz w:val="24"/>
                <w:szCs w:val="24"/>
              </w:rPr>
              <w:t>): Serving a possession notice that attempts to end a tenancy outside the prescribed section 8 process</w:t>
            </w:r>
          </w:p>
        </w:tc>
      </w:tr>
      <w:tr w:rsidR="00EC7E6D" w:rsidRPr="002C5C5C" w14:paraId="0925AFC4" w14:textId="77777777" w:rsidTr="007553AA">
        <w:tc>
          <w:tcPr>
            <w:tcW w:w="2288" w:type="dxa"/>
          </w:tcPr>
          <w:p w14:paraId="4532A0DB" w14:textId="77777777" w:rsidR="00EC7E6D" w:rsidRPr="007A000C" w:rsidRDefault="00EC7E6D" w:rsidP="007553AA">
            <w:pPr>
              <w:rPr>
                <w:rFonts w:ascii="Arial" w:hAnsi="Arial" w:cs="Arial"/>
                <w:sz w:val="24"/>
                <w:szCs w:val="24"/>
              </w:rPr>
            </w:pPr>
            <w:r w:rsidRPr="007A000C">
              <w:rPr>
                <w:rFonts w:ascii="Arial" w:hAnsi="Arial" w:cs="Arial"/>
                <w:sz w:val="24"/>
                <w:szCs w:val="24"/>
              </w:rPr>
              <w:t xml:space="preserve">Starting Point </w:t>
            </w:r>
          </w:p>
        </w:tc>
        <w:tc>
          <w:tcPr>
            <w:tcW w:w="1928" w:type="dxa"/>
          </w:tcPr>
          <w:p w14:paraId="4251C4A7" w14:textId="77777777" w:rsidR="00EC7E6D" w:rsidRPr="007A000C" w:rsidRDefault="00EC7E6D" w:rsidP="007553AA">
            <w:pPr>
              <w:rPr>
                <w:rFonts w:ascii="Arial" w:hAnsi="Arial" w:cs="Arial"/>
                <w:sz w:val="24"/>
                <w:szCs w:val="24"/>
              </w:rPr>
            </w:pPr>
            <w:r w:rsidRPr="007A000C">
              <w:rPr>
                <w:rFonts w:ascii="Arial" w:hAnsi="Arial" w:cs="Arial"/>
                <w:sz w:val="24"/>
                <w:szCs w:val="24"/>
              </w:rPr>
              <w:t>Statutory maximum civil penalty amount</w:t>
            </w:r>
          </w:p>
        </w:tc>
        <w:tc>
          <w:tcPr>
            <w:tcW w:w="2020" w:type="dxa"/>
          </w:tcPr>
          <w:p w14:paraId="55F2255D" w14:textId="77777777" w:rsidR="00EC7E6D" w:rsidRPr="002C5C5C" w:rsidRDefault="00EC7E6D" w:rsidP="007553AA">
            <w:pPr>
              <w:rPr>
                <w:rFonts w:ascii="Arial" w:hAnsi="Arial" w:cs="Arial"/>
              </w:rPr>
            </w:pPr>
            <w:r w:rsidRPr="002C5C5C">
              <w:rPr>
                <w:rFonts w:ascii="Arial" w:hAnsi="Arial" w:cs="Arial"/>
              </w:rPr>
              <w:t>Landlord Type adjustment downwards</w:t>
            </w:r>
          </w:p>
        </w:tc>
        <w:tc>
          <w:tcPr>
            <w:tcW w:w="1390" w:type="dxa"/>
          </w:tcPr>
          <w:p w14:paraId="459053CD" w14:textId="77777777" w:rsidR="00EC7E6D" w:rsidRPr="002C5C5C" w:rsidRDefault="00EC7E6D" w:rsidP="007553AA">
            <w:pPr>
              <w:rPr>
                <w:rFonts w:ascii="Arial" w:hAnsi="Arial" w:cs="Arial"/>
              </w:rPr>
            </w:pPr>
            <w:r>
              <w:rPr>
                <w:rFonts w:ascii="Arial" w:hAnsi="Arial" w:cs="Arial"/>
              </w:rPr>
              <w:t>No Landlord Type adjustment</w:t>
            </w:r>
          </w:p>
        </w:tc>
        <w:tc>
          <w:tcPr>
            <w:tcW w:w="1390" w:type="dxa"/>
          </w:tcPr>
          <w:p w14:paraId="4CEBB258" w14:textId="77777777" w:rsidR="00EC7E6D" w:rsidRPr="002C5C5C" w:rsidRDefault="00EC7E6D" w:rsidP="007553AA">
            <w:pPr>
              <w:rPr>
                <w:rFonts w:ascii="Arial" w:hAnsi="Arial" w:cs="Arial"/>
              </w:rPr>
            </w:pPr>
            <w:r>
              <w:rPr>
                <w:rFonts w:ascii="Arial" w:hAnsi="Arial" w:cs="Arial"/>
              </w:rPr>
              <w:t>Landlord Type adjustment upwards</w:t>
            </w:r>
          </w:p>
        </w:tc>
      </w:tr>
      <w:tr w:rsidR="00EC7E6D" w14:paraId="1AC43F1F" w14:textId="77777777" w:rsidTr="007553AA">
        <w:tc>
          <w:tcPr>
            <w:tcW w:w="2288" w:type="dxa"/>
          </w:tcPr>
          <w:p w14:paraId="05D4A4DC" w14:textId="77777777" w:rsidR="00EC7E6D" w:rsidRPr="007A000C" w:rsidRDefault="00EC7E6D" w:rsidP="007553AA">
            <w:pPr>
              <w:rPr>
                <w:rFonts w:ascii="Arial" w:hAnsi="Arial" w:cs="Arial"/>
                <w:sz w:val="24"/>
                <w:szCs w:val="24"/>
              </w:rPr>
            </w:pPr>
            <w:r w:rsidRPr="007A000C">
              <w:rPr>
                <w:rFonts w:ascii="Arial" w:hAnsi="Arial" w:cs="Arial"/>
                <w:sz w:val="24"/>
                <w:szCs w:val="24"/>
              </w:rPr>
              <w:t>£6,000</w:t>
            </w:r>
          </w:p>
        </w:tc>
        <w:tc>
          <w:tcPr>
            <w:tcW w:w="1928" w:type="dxa"/>
          </w:tcPr>
          <w:p w14:paraId="49C5374E" w14:textId="77777777" w:rsidR="00EC7E6D" w:rsidRPr="007A000C" w:rsidRDefault="00EC7E6D" w:rsidP="007553AA">
            <w:pPr>
              <w:rPr>
                <w:rFonts w:ascii="Arial" w:hAnsi="Arial" w:cs="Arial"/>
                <w:sz w:val="24"/>
                <w:szCs w:val="24"/>
              </w:rPr>
            </w:pPr>
            <w:r w:rsidRPr="007A000C">
              <w:rPr>
                <w:rFonts w:ascii="Arial" w:hAnsi="Arial" w:cs="Arial"/>
                <w:sz w:val="24"/>
                <w:szCs w:val="24"/>
              </w:rPr>
              <w:t>£7,000</w:t>
            </w:r>
          </w:p>
        </w:tc>
        <w:tc>
          <w:tcPr>
            <w:tcW w:w="2020" w:type="dxa"/>
          </w:tcPr>
          <w:p w14:paraId="2DE78BB2" w14:textId="77777777" w:rsidR="00EC7E6D" w:rsidRPr="002C5C5C" w:rsidRDefault="00EC7E6D" w:rsidP="007553AA">
            <w:pPr>
              <w:rPr>
                <w:rFonts w:ascii="Arial" w:hAnsi="Arial" w:cs="Arial"/>
              </w:rPr>
            </w:pPr>
            <w:r>
              <w:rPr>
                <w:rFonts w:ascii="Arial" w:hAnsi="Arial" w:cs="Arial"/>
              </w:rPr>
              <w:t>£4,800</w:t>
            </w:r>
          </w:p>
        </w:tc>
        <w:tc>
          <w:tcPr>
            <w:tcW w:w="1390" w:type="dxa"/>
          </w:tcPr>
          <w:p w14:paraId="26E6F5C5" w14:textId="77777777" w:rsidR="00EC7E6D" w:rsidRDefault="00EC7E6D" w:rsidP="007553AA">
            <w:pPr>
              <w:rPr>
                <w:rFonts w:ascii="Arial" w:hAnsi="Arial" w:cs="Arial"/>
              </w:rPr>
            </w:pPr>
            <w:r>
              <w:rPr>
                <w:rFonts w:ascii="Arial" w:hAnsi="Arial" w:cs="Arial"/>
              </w:rPr>
              <w:t>£6,000</w:t>
            </w:r>
          </w:p>
        </w:tc>
        <w:tc>
          <w:tcPr>
            <w:tcW w:w="1390" w:type="dxa"/>
          </w:tcPr>
          <w:p w14:paraId="056F52B3" w14:textId="77777777" w:rsidR="00EC7E6D" w:rsidRDefault="00EC7E6D" w:rsidP="007553AA">
            <w:pPr>
              <w:rPr>
                <w:rFonts w:ascii="Arial" w:hAnsi="Arial" w:cs="Arial"/>
              </w:rPr>
            </w:pPr>
            <w:r>
              <w:rPr>
                <w:rFonts w:ascii="Arial" w:hAnsi="Arial" w:cs="Arial"/>
              </w:rPr>
              <w:t>£7,200</w:t>
            </w:r>
          </w:p>
        </w:tc>
      </w:tr>
      <w:tr w:rsidR="00EC7E6D" w14:paraId="2411E728" w14:textId="77777777" w:rsidTr="007553AA">
        <w:tc>
          <w:tcPr>
            <w:tcW w:w="2288" w:type="dxa"/>
          </w:tcPr>
          <w:p w14:paraId="75B65489" w14:textId="77777777" w:rsidR="00EC7E6D" w:rsidRPr="007A000C" w:rsidRDefault="00EC7E6D" w:rsidP="007553AA">
            <w:pPr>
              <w:rPr>
                <w:rFonts w:ascii="Arial" w:hAnsi="Arial" w:cs="Arial"/>
                <w:sz w:val="24"/>
                <w:szCs w:val="24"/>
              </w:rPr>
            </w:pPr>
            <w:r w:rsidRPr="007A000C">
              <w:rPr>
                <w:rFonts w:ascii="Arial" w:hAnsi="Arial" w:cs="Arial"/>
                <w:sz w:val="24"/>
                <w:szCs w:val="24"/>
              </w:rPr>
              <w:t>Specific mitigating factors</w:t>
            </w:r>
          </w:p>
        </w:tc>
        <w:tc>
          <w:tcPr>
            <w:tcW w:w="6728" w:type="dxa"/>
            <w:gridSpan w:val="4"/>
          </w:tcPr>
          <w:p w14:paraId="6ED60886" w14:textId="77777777" w:rsidR="00EC7E6D" w:rsidRPr="007A000C" w:rsidRDefault="00EC7E6D" w:rsidP="007553AA">
            <w:pPr>
              <w:rPr>
                <w:rFonts w:ascii="Arial" w:hAnsi="Arial" w:cs="Arial"/>
                <w:sz w:val="24"/>
                <w:szCs w:val="24"/>
              </w:rPr>
            </w:pPr>
            <w:r w:rsidRPr="007A000C">
              <w:rPr>
                <w:rFonts w:ascii="Arial" w:hAnsi="Arial" w:cs="Arial"/>
                <w:sz w:val="24"/>
                <w:szCs w:val="24"/>
              </w:rPr>
              <w:t>None</w:t>
            </w:r>
          </w:p>
        </w:tc>
      </w:tr>
      <w:tr w:rsidR="00EC7E6D" w14:paraId="50314B1A" w14:textId="77777777" w:rsidTr="007553AA">
        <w:tc>
          <w:tcPr>
            <w:tcW w:w="2288" w:type="dxa"/>
          </w:tcPr>
          <w:p w14:paraId="5DDDA15A" w14:textId="77777777" w:rsidR="00EC7E6D" w:rsidRPr="007A000C" w:rsidRDefault="00EC7E6D" w:rsidP="007553AA">
            <w:pPr>
              <w:rPr>
                <w:rFonts w:ascii="Arial" w:hAnsi="Arial" w:cs="Arial"/>
                <w:sz w:val="24"/>
                <w:szCs w:val="24"/>
              </w:rPr>
            </w:pPr>
            <w:r w:rsidRPr="007A000C">
              <w:rPr>
                <w:rFonts w:ascii="Arial" w:hAnsi="Arial" w:cs="Arial"/>
                <w:sz w:val="24"/>
                <w:szCs w:val="24"/>
              </w:rPr>
              <w:t>Specific aggravating factors</w:t>
            </w:r>
          </w:p>
        </w:tc>
        <w:tc>
          <w:tcPr>
            <w:tcW w:w="6728" w:type="dxa"/>
            <w:gridSpan w:val="4"/>
          </w:tcPr>
          <w:p w14:paraId="1A83DFE6" w14:textId="77777777" w:rsidR="00EC7E6D" w:rsidRPr="007A000C" w:rsidRDefault="00EC7E6D" w:rsidP="007553AA">
            <w:pPr>
              <w:rPr>
                <w:rFonts w:ascii="Arial" w:hAnsi="Arial" w:cs="Arial"/>
                <w:sz w:val="24"/>
                <w:szCs w:val="24"/>
              </w:rPr>
            </w:pPr>
            <w:r w:rsidRPr="007A000C">
              <w:rPr>
                <w:rFonts w:ascii="Arial" w:hAnsi="Arial" w:cs="Arial"/>
                <w:sz w:val="24"/>
                <w:szCs w:val="24"/>
              </w:rPr>
              <w:t>Tenant vacates property within 4 months of the date of vacation or equivalent specified in the notice to quit</w:t>
            </w:r>
          </w:p>
        </w:tc>
      </w:tr>
    </w:tbl>
    <w:p w14:paraId="0E1B0867" w14:textId="77777777" w:rsidR="00EC7E6D" w:rsidRDefault="00EC7E6D" w:rsidP="00EC7E6D">
      <w:pPr>
        <w:rPr>
          <w:rFonts w:ascii="Arial" w:hAnsi="Arial" w:cs="Arial"/>
        </w:rPr>
      </w:pPr>
    </w:p>
    <w:tbl>
      <w:tblPr>
        <w:tblStyle w:val="TableGrid"/>
        <w:tblW w:w="0" w:type="auto"/>
        <w:tblLook w:val="04A0" w:firstRow="1" w:lastRow="0" w:firstColumn="1" w:lastColumn="0" w:noHBand="0" w:noVBand="1"/>
      </w:tblPr>
      <w:tblGrid>
        <w:gridCol w:w="2288"/>
        <w:gridCol w:w="1928"/>
        <w:gridCol w:w="2020"/>
        <w:gridCol w:w="1390"/>
        <w:gridCol w:w="1390"/>
      </w:tblGrid>
      <w:tr w:rsidR="00EC7E6D" w:rsidRPr="002C5C5C" w14:paraId="235AF06F" w14:textId="77777777" w:rsidTr="007553AA">
        <w:tc>
          <w:tcPr>
            <w:tcW w:w="9016" w:type="dxa"/>
            <w:gridSpan w:val="5"/>
          </w:tcPr>
          <w:p w14:paraId="3E1E16BC" w14:textId="77777777" w:rsidR="00EC7E6D" w:rsidRPr="007A000C" w:rsidRDefault="00EC7E6D" w:rsidP="007553AA">
            <w:pPr>
              <w:rPr>
                <w:rFonts w:ascii="Arial" w:hAnsi="Arial" w:cs="Arial"/>
                <w:b/>
                <w:bCs/>
                <w:sz w:val="24"/>
                <w:szCs w:val="24"/>
              </w:rPr>
            </w:pPr>
            <w:r w:rsidRPr="007A000C">
              <w:rPr>
                <w:rFonts w:ascii="Arial" w:hAnsi="Arial" w:cs="Arial"/>
                <w:b/>
                <w:bCs/>
                <w:sz w:val="24"/>
                <w:szCs w:val="24"/>
              </w:rPr>
              <w:t>Housing Act 1988</w:t>
            </w:r>
          </w:p>
        </w:tc>
      </w:tr>
      <w:tr w:rsidR="00EC7E6D" w:rsidRPr="002C5C5C" w14:paraId="451EDA1C" w14:textId="77777777" w:rsidTr="007553AA">
        <w:tc>
          <w:tcPr>
            <w:tcW w:w="9016" w:type="dxa"/>
            <w:gridSpan w:val="5"/>
          </w:tcPr>
          <w:p w14:paraId="72C68666" w14:textId="77777777" w:rsidR="00EC7E6D" w:rsidRPr="007A000C" w:rsidRDefault="00EC7E6D" w:rsidP="007553AA">
            <w:pPr>
              <w:rPr>
                <w:rFonts w:ascii="Arial" w:hAnsi="Arial" w:cs="Arial"/>
                <w:sz w:val="24"/>
                <w:szCs w:val="24"/>
              </w:rPr>
            </w:pPr>
            <w:r w:rsidRPr="007A000C">
              <w:rPr>
                <w:rFonts w:ascii="Arial" w:hAnsi="Arial" w:cs="Arial"/>
                <w:sz w:val="24"/>
                <w:szCs w:val="24"/>
              </w:rPr>
              <w:t xml:space="preserve">Section </w:t>
            </w:r>
            <w:r w:rsidRPr="007A000C">
              <w:rPr>
                <w:rFonts w:ascii="Arial" w:hAnsi="Arial" w:cs="Arial"/>
                <w:b/>
                <w:bCs/>
                <w:sz w:val="24"/>
                <w:szCs w:val="24"/>
              </w:rPr>
              <w:t>16E(1)(e):</w:t>
            </w:r>
            <w:r w:rsidRPr="007A000C">
              <w:rPr>
                <w:rFonts w:ascii="Arial" w:hAnsi="Arial" w:cs="Arial"/>
                <w:sz w:val="24"/>
                <w:szCs w:val="24"/>
              </w:rPr>
              <w:t xml:space="preserve"> Relying on a ground where the person does not reasonably believe that the landlord is, will, or may be able to obtain possession on that ground and the tenant(s) surrendered the tenancy within the period of 4 months beginning with the date of the contravention without an order for possession of the dwelling-house being made</w:t>
            </w:r>
          </w:p>
        </w:tc>
      </w:tr>
      <w:tr w:rsidR="00EC7E6D" w:rsidRPr="002C5C5C" w14:paraId="2C4D576C" w14:textId="77777777" w:rsidTr="007553AA">
        <w:tc>
          <w:tcPr>
            <w:tcW w:w="2288" w:type="dxa"/>
          </w:tcPr>
          <w:p w14:paraId="4BA2431B" w14:textId="77777777" w:rsidR="00EC7E6D" w:rsidRPr="007A000C" w:rsidRDefault="00EC7E6D" w:rsidP="007553AA">
            <w:pPr>
              <w:rPr>
                <w:rFonts w:ascii="Arial" w:hAnsi="Arial" w:cs="Arial"/>
                <w:sz w:val="24"/>
                <w:szCs w:val="24"/>
              </w:rPr>
            </w:pPr>
            <w:r w:rsidRPr="007A000C">
              <w:rPr>
                <w:rFonts w:ascii="Arial" w:hAnsi="Arial" w:cs="Arial"/>
                <w:sz w:val="24"/>
                <w:szCs w:val="24"/>
              </w:rPr>
              <w:t xml:space="preserve">Starting Point </w:t>
            </w:r>
          </w:p>
        </w:tc>
        <w:tc>
          <w:tcPr>
            <w:tcW w:w="1928" w:type="dxa"/>
          </w:tcPr>
          <w:p w14:paraId="2AF541F8" w14:textId="77777777" w:rsidR="00EC7E6D" w:rsidRPr="007A000C" w:rsidRDefault="00EC7E6D" w:rsidP="007553AA">
            <w:pPr>
              <w:rPr>
                <w:rFonts w:ascii="Arial" w:hAnsi="Arial" w:cs="Arial"/>
                <w:sz w:val="24"/>
                <w:szCs w:val="24"/>
              </w:rPr>
            </w:pPr>
            <w:r w:rsidRPr="007A000C">
              <w:rPr>
                <w:rFonts w:ascii="Arial" w:hAnsi="Arial" w:cs="Arial"/>
                <w:sz w:val="24"/>
                <w:szCs w:val="24"/>
              </w:rPr>
              <w:t>Statutory maximum civil penalty amount</w:t>
            </w:r>
          </w:p>
        </w:tc>
        <w:tc>
          <w:tcPr>
            <w:tcW w:w="2020" w:type="dxa"/>
          </w:tcPr>
          <w:p w14:paraId="1DF094CC" w14:textId="77777777" w:rsidR="00EC7E6D" w:rsidRPr="007A000C" w:rsidRDefault="00EC7E6D" w:rsidP="007553AA">
            <w:pPr>
              <w:rPr>
                <w:rFonts w:ascii="Arial" w:hAnsi="Arial" w:cs="Arial"/>
                <w:sz w:val="24"/>
                <w:szCs w:val="24"/>
              </w:rPr>
            </w:pPr>
            <w:r w:rsidRPr="007A000C">
              <w:rPr>
                <w:rFonts w:ascii="Arial" w:hAnsi="Arial" w:cs="Arial"/>
                <w:sz w:val="24"/>
                <w:szCs w:val="24"/>
              </w:rPr>
              <w:t>Landlord Type adjustment downwards</w:t>
            </w:r>
          </w:p>
        </w:tc>
        <w:tc>
          <w:tcPr>
            <w:tcW w:w="1390" w:type="dxa"/>
          </w:tcPr>
          <w:p w14:paraId="31891773" w14:textId="77777777" w:rsidR="00EC7E6D" w:rsidRPr="007A000C" w:rsidRDefault="00EC7E6D" w:rsidP="007553AA">
            <w:pPr>
              <w:rPr>
                <w:rFonts w:ascii="Arial" w:hAnsi="Arial" w:cs="Arial"/>
                <w:sz w:val="24"/>
                <w:szCs w:val="24"/>
              </w:rPr>
            </w:pPr>
            <w:r w:rsidRPr="007A000C">
              <w:rPr>
                <w:rFonts w:ascii="Arial" w:hAnsi="Arial" w:cs="Arial"/>
                <w:sz w:val="24"/>
                <w:szCs w:val="24"/>
              </w:rPr>
              <w:t>No Landlord Type adjustment</w:t>
            </w:r>
          </w:p>
        </w:tc>
        <w:tc>
          <w:tcPr>
            <w:tcW w:w="1390" w:type="dxa"/>
          </w:tcPr>
          <w:p w14:paraId="7355593C" w14:textId="77777777" w:rsidR="00EC7E6D" w:rsidRPr="007A000C" w:rsidRDefault="00EC7E6D" w:rsidP="007553AA">
            <w:pPr>
              <w:rPr>
                <w:rFonts w:ascii="Arial" w:hAnsi="Arial" w:cs="Arial"/>
                <w:sz w:val="24"/>
                <w:szCs w:val="24"/>
              </w:rPr>
            </w:pPr>
            <w:r w:rsidRPr="007A000C">
              <w:rPr>
                <w:rFonts w:ascii="Arial" w:hAnsi="Arial" w:cs="Arial"/>
                <w:sz w:val="24"/>
                <w:szCs w:val="24"/>
              </w:rPr>
              <w:t>Landlord Type adjustment upwards</w:t>
            </w:r>
          </w:p>
        </w:tc>
      </w:tr>
      <w:tr w:rsidR="00EC7E6D" w14:paraId="6064F22B" w14:textId="77777777" w:rsidTr="007553AA">
        <w:tc>
          <w:tcPr>
            <w:tcW w:w="2288" w:type="dxa"/>
          </w:tcPr>
          <w:p w14:paraId="2E1F9131" w14:textId="77777777" w:rsidR="00EC7E6D" w:rsidRPr="007A000C" w:rsidRDefault="00EC7E6D" w:rsidP="007553AA">
            <w:pPr>
              <w:rPr>
                <w:rFonts w:ascii="Arial" w:hAnsi="Arial" w:cs="Arial"/>
                <w:sz w:val="24"/>
                <w:szCs w:val="24"/>
              </w:rPr>
            </w:pPr>
            <w:r w:rsidRPr="007A000C">
              <w:rPr>
                <w:rFonts w:ascii="Arial" w:hAnsi="Arial" w:cs="Arial"/>
                <w:sz w:val="24"/>
                <w:szCs w:val="24"/>
              </w:rPr>
              <w:t>£6,000</w:t>
            </w:r>
          </w:p>
        </w:tc>
        <w:tc>
          <w:tcPr>
            <w:tcW w:w="1928" w:type="dxa"/>
          </w:tcPr>
          <w:p w14:paraId="0C11DF2B" w14:textId="77777777" w:rsidR="00EC7E6D" w:rsidRPr="007A000C" w:rsidRDefault="00EC7E6D" w:rsidP="007553AA">
            <w:pPr>
              <w:rPr>
                <w:rFonts w:ascii="Arial" w:hAnsi="Arial" w:cs="Arial"/>
                <w:sz w:val="24"/>
                <w:szCs w:val="24"/>
              </w:rPr>
            </w:pPr>
            <w:r w:rsidRPr="007A000C">
              <w:rPr>
                <w:rFonts w:ascii="Arial" w:hAnsi="Arial" w:cs="Arial"/>
                <w:sz w:val="24"/>
                <w:szCs w:val="24"/>
              </w:rPr>
              <w:t>£7,000</w:t>
            </w:r>
          </w:p>
        </w:tc>
        <w:tc>
          <w:tcPr>
            <w:tcW w:w="2020" w:type="dxa"/>
          </w:tcPr>
          <w:p w14:paraId="24AB2A59" w14:textId="77777777" w:rsidR="00EC7E6D" w:rsidRPr="007A000C" w:rsidRDefault="00EC7E6D" w:rsidP="007553AA">
            <w:pPr>
              <w:rPr>
                <w:rFonts w:ascii="Arial" w:hAnsi="Arial" w:cs="Arial"/>
                <w:sz w:val="24"/>
                <w:szCs w:val="24"/>
              </w:rPr>
            </w:pPr>
            <w:r w:rsidRPr="007A000C">
              <w:rPr>
                <w:rFonts w:ascii="Arial" w:hAnsi="Arial" w:cs="Arial"/>
                <w:sz w:val="24"/>
                <w:szCs w:val="24"/>
              </w:rPr>
              <w:t>£4,800</w:t>
            </w:r>
          </w:p>
        </w:tc>
        <w:tc>
          <w:tcPr>
            <w:tcW w:w="1390" w:type="dxa"/>
          </w:tcPr>
          <w:p w14:paraId="558454E0" w14:textId="77777777" w:rsidR="00EC7E6D" w:rsidRPr="007A000C" w:rsidRDefault="00EC7E6D" w:rsidP="007553AA">
            <w:pPr>
              <w:rPr>
                <w:rFonts w:ascii="Arial" w:hAnsi="Arial" w:cs="Arial"/>
                <w:sz w:val="24"/>
                <w:szCs w:val="24"/>
              </w:rPr>
            </w:pPr>
            <w:r w:rsidRPr="007A000C">
              <w:rPr>
                <w:rFonts w:ascii="Arial" w:hAnsi="Arial" w:cs="Arial"/>
                <w:sz w:val="24"/>
                <w:szCs w:val="24"/>
              </w:rPr>
              <w:t>£6,000</w:t>
            </w:r>
          </w:p>
        </w:tc>
        <w:tc>
          <w:tcPr>
            <w:tcW w:w="1390" w:type="dxa"/>
          </w:tcPr>
          <w:p w14:paraId="50B8E639" w14:textId="77777777" w:rsidR="00EC7E6D" w:rsidRPr="007A000C" w:rsidRDefault="00EC7E6D" w:rsidP="007553AA">
            <w:pPr>
              <w:rPr>
                <w:rFonts w:ascii="Arial" w:hAnsi="Arial" w:cs="Arial"/>
                <w:sz w:val="24"/>
                <w:szCs w:val="24"/>
              </w:rPr>
            </w:pPr>
            <w:r w:rsidRPr="007A000C">
              <w:rPr>
                <w:rFonts w:ascii="Arial" w:hAnsi="Arial" w:cs="Arial"/>
                <w:sz w:val="24"/>
                <w:szCs w:val="24"/>
              </w:rPr>
              <w:t>£7,200</w:t>
            </w:r>
          </w:p>
        </w:tc>
      </w:tr>
      <w:tr w:rsidR="00EC7E6D" w14:paraId="7E89C751" w14:textId="77777777" w:rsidTr="007553AA">
        <w:tc>
          <w:tcPr>
            <w:tcW w:w="2288" w:type="dxa"/>
          </w:tcPr>
          <w:p w14:paraId="1BAB572E" w14:textId="77777777" w:rsidR="00EC7E6D" w:rsidRPr="007A000C" w:rsidRDefault="00EC7E6D" w:rsidP="007553AA">
            <w:pPr>
              <w:rPr>
                <w:rFonts w:ascii="Arial" w:hAnsi="Arial" w:cs="Arial"/>
                <w:sz w:val="24"/>
                <w:szCs w:val="24"/>
              </w:rPr>
            </w:pPr>
            <w:r w:rsidRPr="007A000C">
              <w:rPr>
                <w:rFonts w:ascii="Arial" w:hAnsi="Arial" w:cs="Arial"/>
                <w:sz w:val="24"/>
                <w:szCs w:val="24"/>
              </w:rPr>
              <w:t>Specific mitigating factors</w:t>
            </w:r>
          </w:p>
        </w:tc>
        <w:tc>
          <w:tcPr>
            <w:tcW w:w="6728" w:type="dxa"/>
            <w:gridSpan w:val="4"/>
          </w:tcPr>
          <w:p w14:paraId="173C4758" w14:textId="77777777" w:rsidR="00EC7E6D" w:rsidRPr="007A000C" w:rsidRDefault="00EC7E6D" w:rsidP="007553AA">
            <w:pPr>
              <w:rPr>
                <w:rFonts w:ascii="Arial" w:hAnsi="Arial" w:cs="Arial"/>
                <w:sz w:val="24"/>
                <w:szCs w:val="24"/>
              </w:rPr>
            </w:pPr>
            <w:r w:rsidRPr="007A000C">
              <w:rPr>
                <w:rFonts w:ascii="Arial" w:hAnsi="Arial" w:cs="Arial"/>
                <w:sz w:val="24"/>
                <w:szCs w:val="24"/>
              </w:rPr>
              <w:t>None</w:t>
            </w:r>
          </w:p>
        </w:tc>
      </w:tr>
      <w:tr w:rsidR="00EC7E6D" w14:paraId="461A76E3" w14:textId="77777777" w:rsidTr="007553AA">
        <w:tc>
          <w:tcPr>
            <w:tcW w:w="2288" w:type="dxa"/>
          </w:tcPr>
          <w:p w14:paraId="06B07227" w14:textId="77777777" w:rsidR="00EC7E6D" w:rsidRPr="007A000C" w:rsidRDefault="00EC7E6D" w:rsidP="007553AA">
            <w:pPr>
              <w:rPr>
                <w:rFonts w:ascii="Arial" w:hAnsi="Arial" w:cs="Arial"/>
                <w:sz w:val="24"/>
                <w:szCs w:val="24"/>
              </w:rPr>
            </w:pPr>
            <w:r w:rsidRPr="007A000C">
              <w:rPr>
                <w:rFonts w:ascii="Arial" w:hAnsi="Arial" w:cs="Arial"/>
                <w:sz w:val="24"/>
                <w:szCs w:val="24"/>
              </w:rPr>
              <w:t>Specific aggravating factors</w:t>
            </w:r>
          </w:p>
        </w:tc>
        <w:tc>
          <w:tcPr>
            <w:tcW w:w="6728" w:type="dxa"/>
            <w:gridSpan w:val="4"/>
          </w:tcPr>
          <w:p w14:paraId="3A18023B" w14:textId="77777777" w:rsidR="00EC7E6D" w:rsidRPr="007A000C" w:rsidRDefault="00EC7E6D" w:rsidP="007553AA">
            <w:pPr>
              <w:rPr>
                <w:rFonts w:ascii="Arial" w:hAnsi="Arial" w:cs="Arial"/>
                <w:sz w:val="24"/>
                <w:szCs w:val="24"/>
              </w:rPr>
            </w:pPr>
            <w:r w:rsidRPr="007A000C">
              <w:rPr>
                <w:rFonts w:ascii="Arial" w:hAnsi="Arial" w:cs="Arial"/>
                <w:sz w:val="24"/>
                <w:szCs w:val="24"/>
              </w:rPr>
              <w:t>None</w:t>
            </w:r>
          </w:p>
        </w:tc>
      </w:tr>
    </w:tbl>
    <w:p w14:paraId="004FBA0F" w14:textId="77777777" w:rsidR="00EC7E6D" w:rsidRDefault="00EC7E6D" w:rsidP="00EC7E6D">
      <w:pPr>
        <w:rPr>
          <w:rFonts w:ascii="Arial" w:hAnsi="Arial" w:cs="Arial"/>
        </w:rPr>
      </w:pPr>
    </w:p>
    <w:tbl>
      <w:tblPr>
        <w:tblStyle w:val="TableGrid"/>
        <w:tblW w:w="0" w:type="auto"/>
        <w:tblLook w:val="04A0" w:firstRow="1" w:lastRow="0" w:firstColumn="1" w:lastColumn="0" w:noHBand="0" w:noVBand="1"/>
      </w:tblPr>
      <w:tblGrid>
        <w:gridCol w:w="2288"/>
        <w:gridCol w:w="1928"/>
        <w:gridCol w:w="2020"/>
        <w:gridCol w:w="1390"/>
        <w:gridCol w:w="1390"/>
      </w:tblGrid>
      <w:tr w:rsidR="00EC7E6D" w:rsidRPr="002C5C5C" w14:paraId="0A669367" w14:textId="77777777" w:rsidTr="007553AA">
        <w:tc>
          <w:tcPr>
            <w:tcW w:w="9016" w:type="dxa"/>
            <w:gridSpan w:val="5"/>
          </w:tcPr>
          <w:p w14:paraId="0DA191E4" w14:textId="77777777" w:rsidR="00EC7E6D" w:rsidRPr="007A000C" w:rsidRDefault="00EC7E6D" w:rsidP="007553AA">
            <w:pPr>
              <w:rPr>
                <w:rFonts w:ascii="Arial" w:hAnsi="Arial" w:cs="Arial"/>
                <w:b/>
                <w:bCs/>
                <w:sz w:val="24"/>
                <w:szCs w:val="24"/>
              </w:rPr>
            </w:pPr>
            <w:r w:rsidRPr="007A000C">
              <w:rPr>
                <w:rFonts w:ascii="Arial" w:hAnsi="Arial" w:cs="Arial"/>
                <w:b/>
                <w:bCs/>
                <w:sz w:val="24"/>
                <w:szCs w:val="24"/>
              </w:rPr>
              <w:t>Housing Act 1988</w:t>
            </w:r>
          </w:p>
        </w:tc>
      </w:tr>
      <w:tr w:rsidR="00EC7E6D" w:rsidRPr="002C5C5C" w14:paraId="323E5E83" w14:textId="77777777" w:rsidTr="007553AA">
        <w:tc>
          <w:tcPr>
            <w:tcW w:w="9016" w:type="dxa"/>
            <w:gridSpan w:val="5"/>
          </w:tcPr>
          <w:p w14:paraId="1C318169" w14:textId="77777777" w:rsidR="00EC7E6D" w:rsidRPr="007A000C" w:rsidRDefault="00EC7E6D" w:rsidP="007553AA">
            <w:pPr>
              <w:rPr>
                <w:rFonts w:ascii="Arial" w:hAnsi="Arial" w:cs="Arial"/>
                <w:sz w:val="24"/>
                <w:szCs w:val="24"/>
              </w:rPr>
            </w:pPr>
            <w:r w:rsidRPr="007A000C">
              <w:rPr>
                <w:rFonts w:ascii="Arial" w:hAnsi="Arial" w:cs="Arial"/>
                <w:b/>
                <w:bCs/>
                <w:sz w:val="24"/>
                <w:szCs w:val="24"/>
              </w:rPr>
              <w:t>Section 16E(1)(f):</w:t>
            </w:r>
            <w:r w:rsidRPr="007A000C">
              <w:rPr>
                <w:rFonts w:ascii="Arial" w:hAnsi="Arial" w:cs="Arial"/>
                <w:sz w:val="24"/>
                <w:szCs w:val="24"/>
              </w:rPr>
              <w:t xml:space="preserve"> Failing to provide a tenant with prior notice that a ground which requires it may be used</w:t>
            </w:r>
          </w:p>
        </w:tc>
      </w:tr>
      <w:tr w:rsidR="00EC7E6D" w:rsidRPr="002C5C5C" w14:paraId="50787960" w14:textId="77777777" w:rsidTr="007553AA">
        <w:tc>
          <w:tcPr>
            <w:tcW w:w="2288" w:type="dxa"/>
          </w:tcPr>
          <w:p w14:paraId="1DBC8A94" w14:textId="77777777" w:rsidR="00EC7E6D" w:rsidRPr="007A000C" w:rsidRDefault="00EC7E6D" w:rsidP="007553AA">
            <w:pPr>
              <w:rPr>
                <w:rFonts w:ascii="Arial" w:hAnsi="Arial" w:cs="Arial"/>
                <w:sz w:val="24"/>
                <w:szCs w:val="24"/>
              </w:rPr>
            </w:pPr>
            <w:r w:rsidRPr="007A000C">
              <w:rPr>
                <w:rFonts w:ascii="Arial" w:hAnsi="Arial" w:cs="Arial"/>
                <w:sz w:val="24"/>
                <w:szCs w:val="24"/>
              </w:rPr>
              <w:t xml:space="preserve">Starting Point </w:t>
            </w:r>
          </w:p>
        </w:tc>
        <w:tc>
          <w:tcPr>
            <w:tcW w:w="1928" w:type="dxa"/>
          </w:tcPr>
          <w:p w14:paraId="651D1213" w14:textId="77777777" w:rsidR="00EC7E6D" w:rsidRPr="007A000C" w:rsidRDefault="00EC7E6D" w:rsidP="007553AA">
            <w:pPr>
              <w:rPr>
                <w:rFonts w:ascii="Arial" w:hAnsi="Arial" w:cs="Arial"/>
                <w:sz w:val="24"/>
                <w:szCs w:val="24"/>
              </w:rPr>
            </w:pPr>
            <w:r w:rsidRPr="007A000C">
              <w:rPr>
                <w:rFonts w:ascii="Arial" w:hAnsi="Arial" w:cs="Arial"/>
                <w:sz w:val="24"/>
                <w:szCs w:val="24"/>
              </w:rPr>
              <w:t>Statutory maximum civil penalty amount</w:t>
            </w:r>
          </w:p>
        </w:tc>
        <w:tc>
          <w:tcPr>
            <w:tcW w:w="2020" w:type="dxa"/>
          </w:tcPr>
          <w:p w14:paraId="274B5997" w14:textId="77777777" w:rsidR="00EC7E6D" w:rsidRPr="007A000C" w:rsidRDefault="00EC7E6D" w:rsidP="007553AA">
            <w:pPr>
              <w:rPr>
                <w:rFonts w:ascii="Arial" w:hAnsi="Arial" w:cs="Arial"/>
                <w:sz w:val="24"/>
                <w:szCs w:val="24"/>
              </w:rPr>
            </w:pPr>
            <w:r w:rsidRPr="007A000C">
              <w:rPr>
                <w:rFonts w:ascii="Arial" w:hAnsi="Arial" w:cs="Arial"/>
                <w:sz w:val="24"/>
                <w:szCs w:val="24"/>
              </w:rPr>
              <w:t>Landlord Type adjustment downwards</w:t>
            </w:r>
          </w:p>
        </w:tc>
        <w:tc>
          <w:tcPr>
            <w:tcW w:w="1390" w:type="dxa"/>
          </w:tcPr>
          <w:p w14:paraId="10B8C4E8" w14:textId="77777777" w:rsidR="00EC7E6D" w:rsidRPr="007A000C" w:rsidRDefault="00EC7E6D" w:rsidP="007553AA">
            <w:pPr>
              <w:rPr>
                <w:rFonts w:ascii="Arial" w:hAnsi="Arial" w:cs="Arial"/>
                <w:sz w:val="24"/>
                <w:szCs w:val="24"/>
              </w:rPr>
            </w:pPr>
            <w:r w:rsidRPr="007A000C">
              <w:rPr>
                <w:rFonts w:ascii="Arial" w:hAnsi="Arial" w:cs="Arial"/>
                <w:sz w:val="24"/>
                <w:szCs w:val="24"/>
              </w:rPr>
              <w:t>No Landlord Type adjustment</w:t>
            </w:r>
          </w:p>
        </w:tc>
        <w:tc>
          <w:tcPr>
            <w:tcW w:w="1390" w:type="dxa"/>
          </w:tcPr>
          <w:p w14:paraId="1B66C3F6" w14:textId="77777777" w:rsidR="00EC7E6D" w:rsidRPr="007A000C" w:rsidRDefault="00EC7E6D" w:rsidP="007553AA">
            <w:pPr>
              <w:rPr>
                <w:rFonts w:ascii="Arial" w:hAnsi="Arial" w:cs="Arial"/>
                <w:sz w:val="24"/>
                <w:szCs w:val="24"/>
              </w:rPr>
            </w:pPr>
            <w:r w:rsidRPr="007A000C">
              <w:rPr>
                <w:rFonts w:ascii="Arial" w:hAnsi="Arial" w:cs="Arial"/>
                <w:sz w:val="24"/>
                <w:szCs w:val="24"/>
              </w:rPr>
              <w:t>Landlord Type adjustment upwards</w:t>
            </w:r>
          </w:p>
        </w:tc>
      </w:tr>
      <w:tr w:rsidR="00EC7E6D" w14:paraId="7024507B" w14:textId="77777777" w:rsidTr="007553AA">
        <w:tc>
          <w:tcPr>
            <w:tcW w:w="2288" w:type="dxa"/>
          </w:tcPr>
          <w:p w14:paraId="38D53CE1" w14:textId="77777777" w:rsidR="00EC7E6D" w:rsidRPr="007A000C" w:rsidRDefault="00EC7E6D" w:rsidP="007553AA">
            <w:pPr>
              <w:rPr>
                <w:rFonts w:ascii="Arial" w:hAnsi="Arial" w:cs="Arial"/>
                <w:sz w:val="24"/>
                <w:szCs w:val="24"/>
              </w:rPr>
            </w:pPr>
            <w:r w:rsidRPr="007A000C">
              <w:rPr>
                <w:rFonts w:ascii="Arial" w:hAnsi="Arial" w:cs="Arial"/>
                <w:sz w:val="24"/>
                <w:szCs w:val="24"/>
              </w:rPr>
              <w:lastRenderedPageBreak/>
              <w:t>£3,000</w:t>
            </w:r>
          </w:p>
        </w:tc>
        <w:tc>
          <w:tcPr>
            <w:tcW w:w="1928" w:type="dxa"/>
          </w:tcPr>
          <w:p w14:paraId="678D57E1" w14:textId="77777777" w:rsidR="00EC7E6D" w:rsidRPr="007A000C" w:rsidRDefault="00EC7E6D" w:rsidP="007553AA">
            <w:pPr>
              <w:rPr>
                <w:rFonts w:ascii="Arial" w:hAnsi="Arial" w:cs="Arial"/>
                <w:sz w:val="24"/>
                <w:szCs w:val="24"/>
              </w:rPr>
            </w:pPr>
            <w:r w:rsidRPr="007A000C">
              <w:rPr>
                <w:rFonts w:ascii="Arial" w:hAnsi="Arial" w:cs="Arial"/>
                <w:sz w:val="24"/>
                <w:szCs w:val="24"/>
              </w:rPr>
              <w:t>£7,000</w:t>
            </w:r>
          </w:p>
        </w:tc>
        <w:tc>
          <w:tcPr>
            <w:tcW w:w="2020" w:type="dxa"/>
          </w:tcPr>
          <w:p w14:paraId="34715244" w14:textId="77777777" w:rsidR="00EC7E6D" w:rsidRPr="007A000C" w:rsidRDefault="00EC7E6D" w:rsidP="007553AA">
            <w:pPr>
              <w:rPr>
                <w:rFonts w:ascii="Arial" w:hAnsi="Arial" w:cs="Arial"/>
                <w:sz w:val="24"/>
                <w:szCs w:val="24"/>
              </w:rPr>
            </w:pPr>
            <w:r w:rsidRPr="007A000C">
              <w:rPr>
                <w:rFonts w:ascii="Arial" w:hAnsi="Arial" w:cs="Arial"/>
                <w:sz w:val="24"/>
                <w:szCs w:val="24"/>
              </w:rPr>
              <w:t>£2,400</w:t>
            </w:r>
          </w:p>
        </w:tc>
        <w:tc>
          <w:tcPr>
            <w:tcW w:w="1390" w:type="dxa"/>
          </w:tcPr>
          <w:p w14:paraId="7A6DDA62" w14:textId="77777777" w:rsidR="00EC7E6D" w:rsidRPr="007A000C" w:rsidRDefault="00EC7E6D" w:rsidP="007553AA">
            <w:pPr>
              <w:rPr>
                <w:rFonts w:ascii="Arial" w:hAnsi="Arial" w:cs="Arial"/>
                <w:sz w:val="24"/>
                <w:szCs w:val="24"/>
              </w:rPr>
            </w:pPr>
            <w:r w:rsidRPr="007A000C">
              <w:rPr>
                <w:rFonts w:ascii="Arial" w:hAnsi="Arial" w:cs="Arial"/>
                <w:sz w:val="24"/>
                <w:szCs w:val="24"/>
              </w:rPr>
              <w:t>£3,000</w:t>
            </w:r>
          </w:p>
        </w:tc>
        <w:tc>
          <w:tcPr>
            <w:tcW w:w="1390" w:type="dxa"/>
          </w:tcPr>
          <w:p w14:paraId="635FE014" w14:textId="77777777" w:rsidR="00EC7E6D" w:rsidRPr="007A000C" w:rsidRDefault="00EC7E6D" w:rsidP="007553AA">
            <w:pPr>
              <w:rPr>
                <w:rFonts w:ascii="Arial" w:hAnsi="Arial" w:cs="Arial"/>
                <w:sz w:val="24"/>
                <w:szCs w:val="24"/>
              </w:rPr>
            </w:pPr>
            <w:r w:rsidRPr="007A000C">
              <w:rPr>
                <w:rFonts w:ascii="Arial" w:hAnsi="Arial" w:cs="Arial"/>
                <w:sz w:val="24"/>
                <w:szCs w:val="24"/>
              </w:rPr>
              <w:t>£3,600</w:t>
            </w:r>
          </w:p>
        </w:tc>
      </w:tr>
      <w:tr w:rsidR="00EC7E6D" w14:paraId="2DC7F022" w14:textId="77777777" w:rsidTr="007553AA">
        <w:tc>
          <w:tcPr>
            <w:tcW w:w="2288" w:type="dxa"/>
          </w:tcPr>
          <w:p w14:paraId="3C306A22" w14:textId="77777777" w:rsidR="00EC7E6D" w:rsidRPr="007A000C" w:rsidRDefault="00EC7E6D" w:rsidP="007553AA">
            <w:pPr>
              <w:rPr>
                <w:rFonts w:ascii="Arial" w:hAnsi="Arial" w:cs="Arial"/>
                <w:sz w:val="24"/>
                <w:szCs w:val="24"/>
              </w:rPr>
            </w:pPr>
            <w:r w:rsidRPr="007A000C">
              <w:rPr>
                <w:rFonts w:ascii="Arial" w:hAnsi="Arial" w:cs="Arial"/>
                <w:sz w:val="24"/>
                <w:szCs w:val="24"/>
              </w:rPr>
              <w:t>Specific mitigating factors</w:t>
            </w:r>
          </w:p>
        </w:tc>
        <w:tc>
          <w:tcPr>
            <w:tcW w:w="6728" w:type="dxa"/>
            <w:gridSpan w:val="4"/>
          </w:tcPr>
          <w:p w14:paraId="2864601D" w14:textId="77777777" w:rsidR="00EC7E6D" w:rsidRPr="007A000C" w:rsidRDefault="00EC7E6D" w:rsidP="007553AA">
            <w:pPr>
              <w:rPr>
                <w:rFonts w:ascii="Arial" w:hAnsi="Arial" w:cs="Arial"/>
                <w:sz w:val="24"/>
                <w:szCs w:val="24"/>
              </w:rPr>
            </w:pPr>
            <w:r w:rsidRPr="007A000C">
              <w:rPr>
                <w:rFonts w:ascii="Arial" w:hAnsi="Arial" w:cs="Arial"/>
                <w:sz w:val="24"/>
                <w:szCs w:val="24"/>
              </w:rPr>
              <w:t>None</w:t>
            </w:r>
          </w:p>
        </w:tc>
      </w:tr>
      <w:tr w:rsidR="00EC7E6D" w14:paraId="4B556ACF" w14:textId="77777777" w:rsidTr="007553AA">
        <w:tc>
          <w:tcPr>
            <w:tcW w:w="2288" w:type="dxa"/>
          </w:tcPr>
          <w:p w14:paraId="6A5419A6" w14:textId="77777777" w:rsidR="00EC7E6D" w:rsidRPr="007A000C" w:rsidRDefault="00EC7E6D" w:rsidP="007553AA">
            <w:pPr>
              <w:rPr>
                <w:rFonts w:ascii="Arial" w:hAnsi="Arial" w:cs="Arial"/>
                <w:sz w:val="24"/>
                <w:szCs w:val="24"/>
              </w:rPr>
            </w:pPr>
            <w:r w:rsidRPr="007A000C">
              <w:rPr>
                <w:rFonts w:ascii="Arial" w:hAnsi="Arial" w:cs="Arial"/>
                <w:sz w:val="24"/>
                <w:szCs w:val="24"/>
              </w:rPr>
              <w:t>Specific aggravating factors</w:t>
            </w:r>
          </w:p>
        </w:tc>
        <w:tc>
          <w:tcPr>
            <w:tcW w:w="6728" w:type="dxa"/>
            <w:gridSpan w:val="4"/>
          </w:tcPr>
          <w:p w14:paraId="3768D237" w14:textId="77777777" w:rsidR="00EC7E6D" w:rsidRPr="007A000C" w:rsidRDefault="00EC7E6D" w:rsidP="007553AA">
            <w:pPr>
              <w:rPr>
                <w:rFonts w:ascii="Arial" w:hAnsi="Arial" w:cs="Arial"/>
                <w:sz w:val="24"/>
                <w:szCs w:val="24"/>
              </w:rPr>
            </w:pPr>
            <w:r w:rsidRPr="007A000C">
              <w:rPr>
                <w:rFonts w:ascii="Arial" w:hAnsi="Arial" w:cs="Arial"/>
                <w:sz w:val="24"/>
                <w:szCs w:val="24"/>
              </w:rPr>
              <w:t>None</w:t>
            </w:r>
          </w:p>
        </w:tc>
      </w:tr>
    </w:tbl>
    <w:p w14:paraId="4BC607A3" w14:textId="77777777" w:rsidR="00EC7E6D" w:rsidRDefault="00EC7E6D" w:rsidP="00EC7E6D">
      <w:pPr>
        <w:rPr>
          <w:rFonts w:ascii="Arial" w:hAnsi="Arial" w:cs="Arial"/>
        </w:rPr>
      </w:pPr>
    </w:p>
    <w:tbl>
      <w:tblPr>
        <w:tblStyle w:val="TableGrid"/>
        <w:tblW w:w="0" w:type="auto"/>
        <w:tblLook w:val="04A0" w:firstRow="1" w:lastRow="0" w:firstColumn="1" w:lastColumn="0" w:noHBand="0" w:noVBand="1"/>
      </w:tblPr>
      <w:tblGrid>
        <w:gridCol w:w="2288"/>
        <w:gridCol w:w="1927"/>
        <w:gridCol w:w="2019"/>
        <w:gridCol w:w="1391"/>
        <w:gridCol w:w="1391"/>
      </w:tblGrid>
      <w:tr w:rsidR="00EC7E6D" w:rsidRPr="002C5C5C" w14:paraId="6A099D6C" w14:textId="77777777" w:rsidTr="007553AA">
        <w:tc>
          <w:tcPr>
            <w:tcW w:w="9016" w:type="dxa"/>
            <w:gridSpan w:val="5"/>
          </w:tcPr>
          <w:p w14:paraId="071FCD0A" w14:textId="77777777" w:rsidR="00EC7E6D" w:rsidRPr="007A000C" w:rsidRDefault="00EC7E6D" w:rsidP="007553AA">
            <w:pPr>
              <w:rPr>
                <w:rFonts w:ascii="Arial" w:hAnsi="Arial" w:cs="Arial"/>
                <w:b/>
                <w:bCs/>
                <w:sz w:val="24"/>
                <w:szCs w:val="24"/>
              </w:rPr>
            </w:pPr>
            <w:r w:rsidRPr="007A000C">
              <w:rPr>
                <w:rFonts w:ascii="Arial" w:hAnsi="Arial" w:cs="Arial"/>
                <w:b/>
                <w:bCs/>
                <w:sz w:val="24"/>
                <w:szCs w:val="24"/>
              </w:rPr>
              <w:t>Housing Act 1988</w:t>
            </w:r>
          </w:p>
        </w:tc>
      </w:tr>
      <w:tr w:rsidR="00EC7E6D" w:rsidRPr="002C5C5C" w14:paraId="4278484A" w14:textId="77777777" w:rsidTr="007553AA">
        <w:tc>
          <w:tcPr>
            <w:tcW w:w="9016" w:type="dxa"/>
            <w:gridSpan w:val="5"/>
          </w:tcPr>
          <w:p w14:paraId="0DE91932" w14:textId="77777777" w:rsidR="00EC7E6D" w:rsidRPr="007A000C" w:rsidRDefault="00EC7E6D" w:rsidP="007553AA">
            <w:pPr>
              <w:rPr>
                <w:rFonts w:ascii="Arial" w:hAnsi="Arial" w:cs="Arial"/>
                <w:sz w:val="24"/>
                <w:szCs w:val="24"/>
              </w:rPr>
            </w:pPr>
            <w:r w:rsidRPr="007A000C">
              <w:rPr>
                <w:rFonts w:ascii="Arial" w:hAnsi="Arial" w:cs="Arial"/>
                <w:b/>
                <w:bCs/>
                <w:sz w:val="24"/>
                <w:szCs w:val="24"/>
              </w:rPr>
              <w:t>Section 16J (3):</w:t>
            </w:r>
            <w:r w:rsidRPr="007A000C">
              <w:rPr>
                <w:rFonts w:ascii="Arial" w:hAnsi="Arial" w:cs="Arial"/>
                <w:sz w:val="24"/>
                <w:szCs w:val="24"/>
              </w:rPr>
              <w:t xml:space="preserve"> Continuation of conduct subject to a relevant penalty (under S16I or 16k Housing Act 1988) after the 28-day period (or, if appealed, after conclusion of the appeal) where the final notice has not been withdrawn</w:t>
            </w:r>
          </w:p>
        </w:tc>
      </w:tr>
      <w:tr w:rsidR="00EC7E6D" w:rsidRPr="002C5C5C" w14:paraId="59F3B1A8" w14:textId="77777777" w:rsidTr="007553AA">
        <w:tc>
          <w:tcPr>
            <w:tcW w:w="2288" w:type="dxa"/>
          </w:tcPr>
          <w:p w14:paraId="1B7A1068" w14:textId="77777777" w:rsidR="00EC7E6D" w:rsidRPr="007A000C" w:rsidRDefault="00EC7E6D" w:rsidP="007553AA">
            <w:pPr>
              <w:rPr>
                <w:rFonts w:ascii="Arial" w:hAnsi="Arial" w:cs="Arial"/>
                <w:sz w:val="24"/>
                <w:szCs w:val="24"/>
              </w:rPr>
            </w:pPr>
            <w:r w:rsidRPr="007A000C">
              <w:rPr>
                <w:rFonts w:ascii="Arial" w:hAnsi="Arial" w:cs="Arial"/>
                <w:sz w:val="24"/>
                <w:szCs w:val="24"/>
              </w:rPr>
              <w:t xml:space="preserve">Starting Point </w:t>
            </w:r>
          </w:p>
        </w:tc>
        <w:tc>
          <w:tcPr>
            <w:tcW w:w="1928" w:type="dxa"/>
          </w:tcPr>
          <w:p w14:paraId="34D4313C" w14:textId="77777777" w:rsidR="00EC7E6D" w:rsidRPr="007A000C" w:rsidRDefault="00EC7E6D" w:rsidP="007553AA">
            <w:pPr>
              <w:rPr>
                <w:rFonts w:ascii="Arial" w:hAnsi="Arial" w:cs="Arial"/>
                <w:sz w:val="24"/>
                <w:szCs w:val="24"/>
              </w:rPr>
            </w:pPr>
            <w:r w:rsidRPr="007A000C">
              <w:rPr>
                <w:rFonts w:ascii="Arial" w:hAnsi="Arial" w:cs="Arial"/>
                <w:sz w:val="24"/>
                <w:szCs w:val="24"/>
              </w:rPr>
              <w:t>Statutory maximum civil penalty amount</w:t>
            </w:r>
          </w:p>
        </w:tc>
        <w:tc>
          <w:tcPr>
            <w:tcW w:w="2020" w:type="dxa"/>
          </w:tcPr>
          <w:p w14:paraId="4B71A144" w14:textId="77777777" w:rsidR="00EC7E6D" w:rsidRPr="007A000C" w:rsidRDefault="00EC7E6D" w:rsidP="007553AA">
            <w:pPr>
              <w:rPr>
                <w:rFonts w:ascii="Arial" w:hAnsi="Arial" w:cs="Arial"/>
                <w:sz w:val="24"/>
                <w:szCs w:val="24"/>
              </w:rPr>
            </w:pPr>
            <w:r w:rsidRPr="007A000C">
              <w:rPr>
                <w:rFonts w:ascii="Arial" w:hAnsi="Arial" w:cs="Arial"/>
                <w:sz w:val="24"/>
                <w:szCs w:val="24"/>
              </w:rPr>
              <w:t>Landlord Type adjustment downwards</w:t>
            </w:r>
          </w:p>
        </w:tc>
        <w:tc>
          <w:tcPr>
            <w:tcW w:w="1390" w:type="dxa"/>
          </w:tcPr>
          <w:p w14:paraId="614478B4" w14:textId="77777777" w:rsidR="00EC7E6D" w:rsidRPr="007A000C" w:rsidRDefault="00EC7E6D" w:rsidP="007553AA">
            <w:pPr>
              <w:rPr>
                <w:rFonts w:ascii="Arial" w:hAnsi="Arial" w:cs="Arial"/>
                <w:sz w:val="24"/>
                <w:szCs w:val="24"/>
              </w:rPr>
            </w:pPr>
            <w:r w:rsidRPr="007A000C">
              <w:rPr>
                <w:rFonts w:ascii="Arial" w:hAnsi="Arial" w:cs="Arial"/>
                <w:sz w:val="24"/>
                <w:szCs w:val="24"/>
              </w:rPr>
              <w:t>No Landlord Type adjustment</w:t>
            </w:r>
          </w:p>
        </w:tc>
        <w:tc>
          <w:tcPr>
            <w:tcW w:w="1390" w:type="dxa"/>
          </w:tcPr>
          <w:p w14:paraId="1AD78AC7" w14:textId="77777777" w:rsidR="00EC7E6D" w:rsidRPr="007A000C" w:rsidRDefault="00EC7E6D" w:rsidP="007553AA">
            <w:pPr>
              <w:rPr>
                <w:rFonts w:ascii="Arial" w:hAnsi="Arial" w:cs="Arial"/>
                <w:sz w:val="24"/>
                <w:szCs w:val="24"/>
              </w:rPr>
            </w:pPr>
            <w:r w:rsidRPr="007A000C">
              <w:rPr>
                <w:rFonts w:ascii="Arial" w:hAnsi="Arial" w:cs="Arial"/>
                <w:sz w:val="24"/>
                <w:szCs w:val="24"/>
              </w:rPr>
              <w:t>Landlord Type adjustment upwards</w:t>
            </w:r>
          </w:p>
        </w:tc>
      </w:tr>
      <w:tr w:rsidR="00EC7E6D" w14:paraId="0C46DF14" w14:textId="77777777" w:rsidTr="007553AA">
        <w:tc>
          <w:tcPr>
            <w:tcW w:w="2288" w:type="dxa"/>
          </w:tcPr>
          <w:p w14:paraId="74F3712A" w14:textId="77777777" w:rsidR="00EC7E6D" w:rsidRPr="007A000C" w:rsidRDefault="00EC7E6D" w:rsidP="007553AA">
            <w:pPr>
              <w:rPr>
                <w:rFonts w:ascii="Arial" w:hAnsi="Arial" w:cs="Arial"/>
                <w:sz w:val="24"/>
                <w:szCs w:val="24"/>
              </w:rPr>
            </w:pPr>
            <w:r w:rsidRPr="007A000C">
              <w:rPr>
                <w:rFonts w:ascii="Arial" w:hAnsi="Arial" w:cs="Arial"/>
                <w:sz w:val="24"/>
                <w:szCs w:val="24"/>
              </w:rPr>
              <w:t>Double the starting level for the two constituent breaches added together</w:t>
            </w:r>
          </w:p>
        </w:tc>
        <w:tc>
          <w:tcPr>
            <w:tcW w:w="1928" w:type="dxa"/>
          </w:tcPr>
          <w:p w14:paraId="3A49511E" w14:textId="77777777" w:rsidR="00EC7E6D" w:rsidRPr="007A000C" w:rsidRDefault="00EC7E6D" w:rsidP="007553AA">
            <w:pPr>
              <w:rPr>
                <w:rFonts w:ascii="Arial" w:hAnsi="Arial" w:cs="Arial"/>
                <w:sz w:val="24"/>
                <w:szCs w:val="24"/>
              </w:rPr>
            </w:pPr>
            <w:r w:rsidRPr="007A000C">
              <w:rPr>
                <w:rFonts w:ascii="Arial" w:hAnsi="Arial" w:cs="Arial"/>
                <w:sz w:val="24"/>
                <w:szCs w:val="24"/>
              </w:rPr>
              <w:t>£40,000</w:t>
            </w:r>
          </w:p>
        </w:tc>
        <w:tc>
          <w:tcPr>
            <w:tcW w:w="2020" w:type="dxa"/>
          </w:tcPr>
          <w:p w14:paraId="29B9C54A" w14:textId="77777777" w:rsidR="00EC7E6D" w:rsidRPr="007A000C" w:rsidRDefault="00EC7E6D" w:rsidP="007553AA">
            <w:pPr>
              <w:rPr>
                <w:rFonts w:ascii="Arial" w:hAnsi="Arial" w:cs="Arial"/>
                <w:sz w:val="24"/>
                <w:szCs w:val="24"/>
              </w:rPr>
            </w:pPr>
            <w:r w:rsidRPr="007A000C">
              <w:rPr>
                <w:rFonts w:ascii="Arial" w:hAnsi="Arial" w:cs="Arial"/>
                <w:sz w:val="24"/>
                <w:szCs w:val="24"/>
              </w:rPr>
              <w:t>Dependent on the constituent breaches</w:t>
            </w:r>
          </w:p>
        </w:tc>
        <w:tc>
          <w:tcPr>
            <w:tcW w:w="1390" w:type="dxa"/>
          </w:tcPr>
          <w:p w14:paraId="56D2761B" w14:textId="77777777" w:rsidR="00EC7E6D" w:rsidRPr="007A000C" w:rsidRDefault="00EC7E6D" w:rsidP="007553AA">
            <w:pPr>
              <w:rPr>
                <w:rFonts w:ascii="Arial" w:hAnsi="Arial" w:cs="Arial"/>
                <w:sz w:val="24"/>
                <w:szCs w:val="24"/>
              </w:rPr>
            </w:pPr>
            <w:r w:rsidRPr="007A000C">
              <w:rPr>
                <w:rFonts w:ascii="Arial" w:hAnsi="Arial" w:cs="Arial"/>
                <w:sz w:val="24"/>
                <w:szCs w:val="24"/>
              </w:rPr>
              <w:t>Dependent on the constituent breaches</w:t>
            </w:r>
          </w:p>
        </w:tc>
        <w:tc>
          <w:tcPr>
            <w:tcW w:w="1390" w:type="dxa"/>
          </w:tcPr>
          <w:p w14:paraId="6309DBEC" w14:textId="77777777" w:rsidR="00EC7E6D" w:rsidRPr="007A000C" w:rsidRDefault="00EC7E6D" w:rsidP="007553AA">
            <w:pPr>
              <w:rPr>
                <w:rFonts w:ascii="Arial" w:hAnsi="Arial" w:cs="Arial"/>
                <w:sz w:val="24"/>
                <w:szCs w:val="24"/>
              </w:rPr>
            </w:pPr>
            <w:r w:rsidRPr="007A000C">
              <w:rPr>
                <w:rFonts w:ascii="Arial" w:hAnsi="Arial" w:cs="Arial"/>
                <w:sz w:val="24"/>
                <w:szCs w:val="24"/>
              </w:rPr>
              <w:t>Dependent on the constituent breaches</w:t>
            </w:r>
          </w:p>
        </w:tc>
      </w:tr>
      <w:tr w:rsidR="00EC7E6D" w14:paraId="245566C7" w14:textId="77777777" w:rsidTr="007553AA">
        <w:tc>
          <w:tcPr>
            <w:tcW w:w="2288" w:type="dxa"/>
          </w:tcPr>
          <w:p w14:paraId="15E8BCCA" w14:textId="77777777" w:rsidR="00EC7E6D" w:rsidRPr="007A000C" w:rsidRDefault="00EC7E6D" w:rsidP="007553AA">
            <w:pPr>
              <w:rPr>
                <w:rFonts w:ascii="Arial" w:hAnsi="Arial" w:cs="Arial"/>
                <w:sz w:val="24"/>
                <w:szCs w:val="24"/>
              </w:rPr>
            </w:pPr>
            <w:r w:rsidRPr="007A000C">
              <w:rPr>
                <w:rFonts w:ascii="Arial" w:hAnsi="Arial" w:cs="Arial"/>
                <w:sz w:val="24"/>
                <w:szCs w:val="24"/>
              </w:rPr>
              <w:t>Specific mitigating factors</w:t>
            </w:r>
          </w:p>
        </w:tc>
        <w:tc>
          <w:tcPr>
            <w:tcW w:w="6728" w:type="dxa"/>
            <w:gridSpan w:val="4"/>
          </w:tcPr>
          <w:p w14:paraId="1C9F3F8B" w14:textId="77777777" w:rsidR="00EC7E6D" w:rsidRPr="007A000C" w:rsidRDefault="00EC7E6D" w:rsidP="007553AA">
            <w:pPr>
              <w:rPr>
                <w:rFonts w:ascii="Arial" w:hAnsi="Arial" w:cs="Arial"/>
                <w:sz w:val="24"/>
                <w:szCs w:val="24"/>
              </w:rPr>
            </w:pPr>
            <w:r w:rsidRPr="007A000C">
              <w:rPr>
                <w:rFonts w:ascii="Arial" w:hAnsi="Arial" w:cs="Arial"/>
                <w:sz w:val="24"/>
                <w:szCs w:val="24"/>
              </w:rPr>
              <w:t>None</w:t>
            </w:r>
          </w:p>
        </w:tc>
      </w:tr>
      <w:tr w:rsidR="00EC7E6D" w14:paraId="65F44F2E" w14:textId="77777777" w:rsidTr="007553AA">
        <w:tc>
          <w:tcPr>
            <w:tcW w:w="2288" w:type="dxa"/>
          </w:tcPr>
          <w:p w14:paraId="7B54AB5E" w14:textId="77777777" w:rsidR="00EC7E6D" w:rsidRPr="007A000C" w:rsidRDefault="00EC7E6D" w:rsidP="007553AA">
            <w:pPr>
              <w:rPr>
                <w:rFonts w:ascii="Arial" w:hAnsi="Arial" w:cs="Arial"/>
                <w:sz w:val="24"/>
                <w:szCs w:val="24"/>
              </w:rPr>
            </w:pPr>
            <w:r w:rsidRPr="007A000C">
              <w:rPr>
                <w:rFonts w:ascii="Arial" w:hAnsi="Arial" w:cs="Arial"/>
                <w:sz w:val="24"/>
                <w:szCs w:val="24"/>
              </w:rPr>
              <w:t>Specific aggravating factors</w:t>
            </w:r>
          </w:p>
        </w:tc>
        <w:tc>
          <w:tcPr>
            <w:tcW w:w="6728" w:type="dxa"/>
            <w:gridSpan w:val="4"/>
          </w:tcPr>
          <w:p w14:paraId="7A3F357F" w14:textId="77777777" w:rsidR="00EC7E6D" w:rsidRPr="007A000C" w:rsidRDefault="00EC7E6D" w:rsidP="007553AA">
            <w:pPr>
              <w:rPr>
                <w:rFonts w:ascii="Arial" w:hAnsi="Arial" w:cs="Arial"/>
                <w:sz w:val="24"/>
                <w:szCs w:val="24"/>
              </w:rPr>
            </w:pPr>
            <w:r w:rsidRPr="007A000C">
              <w:rPr>
                <w:rFonts w:ascii="Arial" w:hAnsi="Arial" w:cs="Arial"/>
                <w:sz w:val="24"/>
                <w:szCs w:val="24"/>
              </w:rPr>
              <w:t>None</w:t>
            </w:r>
          </w:p>
        </w:tc>
      </w:tr>
    </w:tbl>
    <w:p w14:paraId="688E9643" w14:textId="77777777" w:rsidR="00EC7E6D" w:rsidRDefault="00EC7E6D" w:rsidP="00EC7E6D">
      <w:pPr>
        <w:rPr>
          <w:rFonts w:ascii="Arial" w:hAnsi="Arial" w:cs="Arial"/>
        </w:rPr>
      </w:pPr>
    </w:p>
    <w:tbl>
      <w:tblPr>
        <w:tblStyle w:val="TableGrid"/>
        <w:tblW w:w="0" w:type="auto"/>
        <w:tblLook w:val="04A0" w:firstRow="1" w:lastRow="0" w:firstColumn="1" w:lastColumn="0" w:noHBand="0" w:noVBand="1"/>
      </w:tblPr>
      <w:tblGrid>
        <w:gridCol w:w="2288"/>
        <w:gridCol w:w="1927"/>
        <w:gridCol w:w="2019"/>
        <w:gridCol w:w="1391"/>
        <w:gridCol w:w="1391"/>
      </w:tblGrid>
      <w:tr w:rsidR="00EC7E6D" w:rsidRPr="007A000C" w14:paraId="237A7C02" w14:textId="77777777" w:rsidTr="007553AA">
        <w:tc>
          <w:tcPr>
            <w:tcW w:w="9016" w:type="dxa"/>
            <w:gridSpan w:val="5"/>
          </w:tcPr>
          <w:p w14:paraId="41278086" w14:textId="77777777" w:rsidR="00EC7E6D" w:rsidRPr="007A000C" w:rsidRDefault="00EC7E6D" w:rsidP="007553AA">
            <w:pPr>
              <w:rPr>
                <w:rFonts w:ascii="Arial" w:hAnsi="Arial" w:cs="Arial"/>
                <w:b/>
                <w:bCs/>
                <w:sz w:val="24"/>
                <w:szCs w:val="24"/>
              </w:rPr>
            </w:pPr>
            <w:r w:rsidRPr="007A000C">
              <w:rPr>
                <w:rFonts w:ascii="Arial" w:hAnsi="Arial" w:cs="Arial"/>
                <w:b/>
                <w:bCs/>
                <w:sz w:val="24"/>
                <w:szCs w:val="24"/>
              </w:rPr>
              <w:t>Housing Act 1988</w:t>
            </w:r>
          </w:p>
        </w:tc>
      </w:tr>
      <w:tr w:rsidR="00EC7E6D" w:rsidRPr="007A000C" w14:paraId="2C4AF89F" w14:textId="77777777" w:rsidTr="007553AA">
        <w:tc>
          <w:tcPr>
            <w:tcW w:w="9016" w:type="dxa"/>
            <w:gridSpan w:val="5"/>
          </w:tcPr>
          <w:p w14:paraId="2CF41EB6" w14:textId="77777777" w:rsidR="00EC7E6D" w:rsidRPr="007A000C" w:rsidRDefault="00EC7E6D" w:rsidP="007553AA">
            <w:pPr>
              <w:rPr>
                <w:rFonts w:ascii="Arial" w:hAnsi="Arial" w:cs="Arial"/>
                <w:sz w:val="24"/>
                <w:szCs w:val="24"/>
              </w:rPr>
            </w:pPr>
            <w:r w:rsidRPr="007A000C">
              <w:rPr>
                <w:rFonts w:ascii="Arial" w:hAnsi="Arial" w:cs="Arial"/>
                <w:b/>
                <w:bCs/>
                <w:sz w:val="24"/>
                <w:szCs w:val="24"/>
              </w:rPr>
              <w:t>Section 16J (4):</w:t>
            </w:r>
            <w:r w:rsidRPr="007A000C">
              <w:rPr>
                <w:rFonts w:ascii="Arial" w:hAnsi="Arial" w:cs="Arial"/>
                <w:sz w:val="24"/>
                <w:szCs w:val="24"/>
              </w:rPr>
              <w:t xml:space="preserve"> Conduct giving rise to liability under S16I where within the preceding 5 years the person has either (</w:t>
            </w:r>
            <w:proofErr w:type="spellStart"/>
            <w:r w:rsidRPr="007A000C">
              <w:rPr>
                <w:rFonts w:ascii="Arial" w:hAnsi="Arial" w:cs="Arial"/>
                <w:sz w:val="24"/>
                <w:szCs w:val="24"/>
              </w:rPr>
              <w:t>i</w:t>
            </w:r>
            <w:proofErr w:type="spellEnd"/>
            <w:r w:rsidRPr="007A000C">
              <w:rPr>
                <w:rFonts w:ascii="Arial" w:hAnsi="Arial" w:cs="Arial"/>
                <w:sz w:val="24"/>
                <w:szCs w:val="24"/>
              </w:rPr>
              <w:t xml:space="preserve">) had a relevant penalty (under S16I or s16K Housing Act 1988) imposed for different conduct and the final notice has not been withdrawn, or (ii) been convicted under S16J for different conduct </w:t>
            </w:r>
          </w:p>
        </w:tc>
      </w:tr>
      <w:tr w:rsidR="00EC7E6D" w:rsidRPr="007A000C" w14:paraId="33D911AE" w14:textId="77777777" w:rsidTr="007553AA">
        <w:tc>
          <w:tcPr>
            <w:tcW w:w="2288" w:type="dxa"/>
          </w:tcPr>
          <w:p w14:paraId="5330B0B2" w14:textId="77777777" w:rsidR="00EC7E6D" w:rsidRPr="007A000C" w:rsidRDefault="00EC7E6D" w:rsidP="007553AA">
            <w:pPr>
              <w:rPr>
                <w:rFonts w:ascii="Arial" w:hAnsi="Arial" w:cs="Arial"/>
                <w:sz w:val="24"/>
                <w:szCs w:val="24"/>
              </w:rPr>
            </w:pPr>
            <w:r w:rsidRPr="007A000C">
              <w:rPr>
                <w:rFonts w:ascii="Arial" w:hAnsi="Arial" w:cs="Arial"/>
                <w:sz w:val="24"/>
                <w:szCs w:val="24"/>
              </w:rPr>
              <w:t xml:space="preserve">Starting Point </w:t>
            </w:r>
          </w:p>
        </w:tc>
        <w:tc>
          <w:tcPr>
            <w:tcW w:w="1927" w:type="dxa"/>
          </w:tcPr>
          <w:p w14:paraId="0DF77AB4" w14:textId="77777777" w:rsidR="00EC7E6D" w:rsidRPr="007A000C" w:rsidRDefault="00EC7E6D" w:rsidP="007553AA">
            <w:pPr>
              <w:rPr>
                <w:rFonts w:ascii="Arial" w:hAnsi="Arial" w:cs="Arial"/>
                <w:sz w:val="24"/>
                <w:szCs w:val="24"/>
              </w:rPr>
            </w:pPr>
            <w:r w:rsidRPr="007A000C">
              <w:rPr>
                <w:rFonts w:ascii="Arial" w:hAnsi="Arial" w:cs="Arial"/>
                <w:sz w:val="24"/>
                <w:szCs w:val="24"/>
              </w:rPr>
              <w:t>Statutory maximum civil penalty amount</w:t>
            </w:r>
          </w:p>
        </w:tc>
        <w:tc>
          <w:tcPr>
            <w:tcW w:w="2019" w:type="dxa"/>
          </w:tcPr>
          <w:p w14:paraId="6A2AFD4A" w14:textId="77777777" w:rsidR="00EC7E6D" w:rsidRPr="007A000C" w:rsidRDefault="00EC7E6D" w:rsidP="007553AA">
            <w:pPr>
              <w:rPr>
                <w:rFonts w:ascii="Arial" w:hAnsi="Arial" w:cs="Arial"/>
                <w:sz w:val="24"/>
                <w:szCs w:val="24"/>
              </w:rPr>
            </w:pPr>
            <w:r w:rsidRPr="007A000C">
              <w:rPr>
                <w:rFonts w:ascii="Arial" w:hAnsi="Arial" w:cs="Arial"/>
                <w:sz w:val="24"/>
                <w:szCs w:val="24"/>
              </w:rPr>
              <w:t>Landlord Type adjustment downwards</w:t>
            </w:r>
          </w:p>
        </w:tc>
        <w:tc>
          <w:tcPr>
            <w:tcW w:w="1391" w:type="dxa"/>
          </w:tcPr>
          <w:p w14:paraId="0E43FF0A" w14:textId="77777777" w:rsidR="00EC7E6D" w:rsidRPr="007A000C" w:rsidRDefault="00EC7E6D" w:rsidP="007553AA">
            <w:pPr>
              <w:rPr>
                <w:rFonts w:ascii="Arial" w:hAnsi="Arial" w:cs="Arial"/>
                <w:sz w:val="24"/>
                <w:szCs w:val="24"/>
              </w:rPr>
            </w:pPr>
            <w:r w:rsidRPr="007A000C">
              <w:rPr>
                <w:rFonts w:ascii="Arial" w:hAnsi="Arial" w:cs="Arial"/>
                <w:sz w:val="24"/>
                <w:szCs w:val="24"/>
              </w:rPr>
              <w:t>No Landlord Type adjustment</w:t>
            </w:r>
          </w:p>
        </w:tc>
        <w:tc>
          <w:tcPr>
            <w:tcW w:w="1391" w:type="dxa"/>
          </w:tcPr>
          <w:p w14:paraId="619BDF79" w14:textId="77777777" w:rsidR="00EC7E6D" w:rsidRPr="007A000C" w:rsidRDefault="00EC7E6D" w:rsidP="007553AA">
            <w:pPr>
              <w:rPr>
                <w:rFonts w:ascii="Arial" w:hAnsi="Arial" w:cs="Arial"/>
                <w:sz w:val="24"/>
                <w:szCs w:val="24"/>
              </w:rPr>
            </w:pPr>
            <w:r w:rsidRPr="007A000C">
              <w:rPr>
                <w:rFonts w:ascii="Arial" w:hAnsi="Arial" w:cs="Arial"/>
                <w:sz w:val="24"/>
                <w:szCs w:val="24"/>
              </w:rPr>
              <w:t>Landlord Type adjustment upwards</w:t>
            </w:r>
          </w:p>
        </w:tc>
      </w:tr>
      <w:tr w:rsidR="00EC7E6D" w:rsidRPr="007A000C" w14:paraId="2372D118" w14:textId="77777777" w:rsidTr="007553AA">
        <w:tc>
          <w:tcPr>
            <w:tcW w:w="2288" w:type="dxa"/>
          </w:tcPr>
          <w:p w14:paraId="29880931" w14:textId="77777777" w:rsidR="00EC7E6D" w:rsidRPr="007A000C" w:rsidRDefault="00EC7E6D" w:rsidP="007553AA">
            <w:pPr>
              <w:rPr>
                <w:rFonts w:ascii="Arial" w:hAnsi="Arial" w:cs="Arial"/>
                <w:sz w:val="24"/>
                <w:szCs w:val="24"/>
              </w:rPr>
            </w:pPr>
            <w:r w:rsidRPr="007A000C">
              <w:rPr>
                <w:rFonts w:ascii="Arial" w:hAnsi="Arial" w:cs="Arial"/>
                <w:sz w:val="24"/>
                <w:szCs w:val="24"/>
              </w:rPr>
              <w:t>Double the starting level for the two constituent breaches added together</w:t>
            </w:r>
          </w:p>
        </w:tc>
        <w:tc>
          <w:tcPr>
            <w:tcW w:w="1927" w:type="dxa"/>
          </w:tcPr>
          <w:p w14:paraId="62D5737E" w14:textId="77777777" w:rsidR="00EC7E6D" w:rsidRPr="007A000C" w:rsidRDefault="00EC7E6D" w:rsidP="007553AA">
            <w:pPr>
              <w:rPr>
                <w:rFonts w:ascii="Arial" w:hAnsi="Arial" w:cs="Arial"/>
                <w:sz w:val="24"/>
                <w:szCs w:val="24"/>
              </w:rPr>
            </w:pPr>
            <w:r w:rsidRPr="007A000C">
              <w:rPr>
                <w:rFonts w:ascii="Arial" w:hAnsi="Arial" w:cs="Arial"/>
                <w:sz w:val="24"/>
                <w:szCs w:val="24"/>
              </w:rPr>
              <w:t>£40,000</w:t>
            </w:r>
          </w:p>
        </w:tc>
        <w:tc>
          <w:tcPr>
            <w:tcW w:w="2019" w:type="dxa"/>
          </w:tcPr>
          <w:p w14:paraId="31BC88AF" w14:textId="77777777" w:rsidR="00EC7E6D" w:rsidRPr="007A000C" w:rsidRDefault="00EC7E6D" w:rsidP="007553AA">
            <w:pPr>
              <w:rPr>
                <w:rFonts w:ascii="Arial" w:hAnsi="Arial" w:cs="Arial"/>
                <w:sz w:val="24"/>
                <w:szCs w:val="24"/>
              </w:rPr>
            </w:pPr>
            <w:r w:rsidRPr="007A000C">
              <w:rPr>
                <w:rFonts w:ascii="Arial" w:hAnsi="Arial" w:cs="Arial"/>
                <w:sz w:val="24"/>
                <w:szCs w:val="24"/>
              </w:rPr>
              <w:t>Dependent on the constituent breaches</w:t>
            </w:r>
          </w:p>
        </w:tc>
        <w:tc>
          <w:tcPr>
            <w:tcW w:w="1391" w:type="dxa"/>
          </w:tcPr>
          <w:p w14:paraId="28D4683C" w14:textId="77777777" w:rsidR="00EC7E6D" w:rsidRPr="007A000C" w:rsidRDefault="00EC7E6D" w:rsidP="007553AA">
            <w:pPr>
              <w:rPr>
                <w:rFonts w:ascii="Arial" w:hAnsi="Arial" w:cs="Arial"/>
                <w:sz w:val="24"/>
                <w:szCs w:val="24"/>
              </w:rPr>
            </w:pPr>
            <w:r w:rsidRPr="007A000C">
              <w:rPr>
                <w:rFonts w:ascii="Arial" w:hAnsi="Arial" w:cs="Arial"/>
                <w:sz w:val="24"/>
                <w:szCs w:val="24"/>
              </w:rPr>
              <w:t>Dependent on the constituent breaches</w:t>
            </w:r>
          </w:p>
        </w:tc>
        <w:tc>
          <w:tcPr>
            <w:tcW w:w="1391" w:type="dxa"/>
          </w:tcPr>
          <w:p w14:paraId="77AF8449" w14:textId="77777777" w:rsidR="00EC7E6D" w:rsidRPr="007A000C" w:rsidRDefault="00EC7E6D" w:rsidP="007553AA">
            <w:pPr>
              <w:rPr>
                <w:rFonts w:ascii="Arial" w:hAnsi="Arial" w:cs="Arial"/>
                <w:sz w:val="24"/>
                <w:szCs w:val="24"/>
              </w:rPr>
            </w:pPr>
            <w:r w:rsidRPr="007A000C">
              <w:rPr>
                <w:rFonts w:ascii="Arial" w:hAnsi="Arial" w:cs="Arial"/>
                <w:sz w:val="24"/>
                <w:szCs w:val="24"/>
              </w:rPr>
              <w:t>Dependent on the constituent breaches</w:t>
            </w:r>
          </w:p>
        </w:tc>
      </w:tr>
      <w:tr w:rsidR="00EC7E6D" w:rsidRPr="007A000C" w14:paraId="08C38FFC" w14:textId="77777777" w:rsidTr="007553AA">
        <w:tc>
          <w:tcPr>
            <w:tcW w:w="2288" w:type="dxa"/>
          </w:tcPr>
          <w:p w14:paraId="06CC40D7" w14:textId="77777777" w:rsidR="00EC7E6D" w:rsidRPr="007A000C" w:rsidRDefault="00EC7E6D" w:rsidP="007553AA">
            <w:pPr>
              <w:rPr>
                <w:rFonts w:ascii="Arial" w:hAnsi="Arial" w:cs="Arial"/>
                <w:sz w:val="24"/>
                <w:szCs w:val="24"/>
              </w:rPr>
            </w:pPr>
            <w:r w:rsidRPr="007A000C">
              <w:rPr>
                <w:rFonts w:ascii="Arial" w:hAnsi="Arial" w:cs="Arial"/>
                <w:sz w:val="24"/>
                <w:szCs w:val="24"/>
              </w:rPr>
              <w:t>Specific mitigating factors</w:t>
            </w:r>
          </w:p>
        </w:tc>
        <w:tc>
          <w:tcPr>
            <w:tcW w:w="6728" w:type="dxa"/>
            <w:gridSpan w:val="4"/>
          </w:tcPr>
          <w:p w14:paraId="64E037A5" w14:textId="77777777" w:rsidR="00EC7E6D" w:rsidRPr="007A000C" w:rsidRDefault="00EC7E6D" w:rsidP="007553AA">
            <w:pPr>
              <w:rPr>
                <w:rFonts w:ascii="Arial" w:hAnsi="Arial" w:cs="Arial"/>
                <w:sz w:val="24"/>
                <w:szCs w:val="24"/>
              </w:rPr>
            </w:pPr>
            <w:r w:rsidRPr="007A000C">
              <w:rPr>
                <w:rFonts w:ascii="Arial" w:hAnsi="Arial" w:cs="Arial"/>
                <w:sz w:val="24"/>
                <w:szCs w:val="24"/>
              </w:rPr>
              <w:t>Dependent on the most recent conduct giving rise to liability under Section 16I of the Housing Act 1988</w:t>
            </w:r>
          </w:p>
        </w:tc>
      </w:tr>
      <w:tr w:rsidR="00EC7E6D" w:rsidRPr="007A000C" w14:paraId="0D2848C1" w14:textId="77777777" w:rsidTr="007553AA">
        <w:tc>
          <w:tcPr>
            <w:tcW w:w="2288" w:type="dxa"/>
          </w:tcPr>
          <w:p w14:paraId="51775E42" w14:textId="77777777" w:rsidR="00EC7E6D" w:rsidRPr="007A000C" w:rsidRDefault="00EC7E6D" w:rsidP="007553AA">
            <w:pPr>
              <w:rPr>
                <w:rFonts w:ascii="Arial" w:hAnsi="Arial" w:cs="Arial"/>
                <w:sz w:val="24"/>
                <w:szCs w:val="24"/>
              </w:rPr>
            </w:pPr>
            <w:r w:rsidRPr="007A000C">
              <w:rPr>
                <w:rFonts w:ascii="Arial" w:hAnsi="Arial" w:cs="Arial"/>
                <w:sz w:val="24"/>
                <w:szCs w:val="24"/>
              </w:rPr>
              <w:t>Specific aggravating factors</w:t>
            </w:r>
          </w:p>
        </w:tc>
        <w:tc>
          <w:tcPr>
            <w:tcW w:w="6728" w:type="dxa"/>
            <w:gridSpan w:val="4"/>
          </w:tcPr>
          <w:p w14:paraId="6B67EE27" w14:textId="77777777" w:rsidR="00EC7E6D" w:rsidRPr="007A000C" w:rsidRDefault="00EC7E6D" w:rsidP="007553AA">
            <w:pPr>
              <w:rPr>
                <w:rFonts w:ascii="Arial" w:hAnsi="Arial" w:cs="Arial"/>
                <w:sz w:val="24"/>
                <w:szCs w:val="24"/>
              </w:rPr>
            </w:pPr>
            <w:r w:rsidRPr="007A000C">
              <w:rPr>
                <w:rFonts w:ascii="Arial" w:hAnsi="Arial" w:cs="Arial"/>
                <w:sz w:val="24"/>
                <w:szCs w:val="24"/>
              </w:rPr>
              <w:t>Dependent on the most recent conduct giving rise to liability under Section 16I of the Housing Act 1988</w:t>
            </w:r>
          </w:p>
        </w:tc>
      </w:tr>
    </w:tbl>
    <w:p w14:paraId="72602135" w14:textId="77777777" w:rsidR="00695935" w:rsidRPr="007A000C" w:rsidRDefault="00695935" w:rsidP="00EC7E6D">
      <w:pPr>
        <w:rPr>
          <w:sz w:val="24"/>
          <w:szCs w:val="24"/>
        </w:rPr>
      </w:pPr>
    </w:p>
    <w:tbl>
      <w:tblPr>
        <w:tblStyle w:val="TableGrid"/>
        <w:tblW w:w="0" w:type="auto"/>
        <w:tblLook w:val="04A0" w:firstRow="1" w:lastRow="0" w:firstColumn="1" w:lastColumn="0" w:noHBand="0" w:noVBand="1"/>
      </w:tblPr>
      <w:tblGrid>
        <w:gridCol w:w="2257"/>
        <w:gridCol w:w="1901"/>
        <w:gridCol w:w="1992"/>
        <w:gridCol w:w="1390"/>
        <w:gridCol w:w="1390"/>
      </w:tblGrid>
      <w:tr w:rsidR="00EC7E6D" w:rsidRPr="007A000C" w14:paraId="2A227C40" w14:textId="77777777" w:rsidTr="007553AA">
        <w:trPr>
          <w:trHeight w:val="97"/>
        </w:trPr>
        <w:tc>
          <w:tcPr>
            <w:tcW w:w="8895" w:type="dxa"/>
            <w:gridSpan w:val="5"/>
          </w:tcPr>
          <w:p w14:paraId="719632A9" w14:textId="77777777" w:rsidR="00EC7E6D" w:rsidRPr="007A000C" w:rsidRDefault="00EC7E6D" w:rsidP="007553AA">
            <w:pPr>
              <w:rPr>
                <w:rFonts w:ascii="Arial" w:hAnsi="Arial" w:cs="Arial"/>
                <w:b/>
                <w:bCs/>
                <w:sz w:val="24"/>
                <w:szCs w:val="24"/>
              </w:rPr>
            </w:pPr>
            <w:r w:rsidRPr="007A000C">
              <w:rPr>
                <w:rFonts w:ascii="Arial" w:hAnsi="Arial" w:cs="Arial"/>
                <w:b/>
                <w:bCs/>
                <w:sz w:val="24"/>
                <w:szCs w:val="24"/>
              </w:rPr>
              <w:t>Housing Act 1988</w:t>
            </w:r>
          </w:p>
        </w:tc>
      </w:tr>
      <w:tr w:rsidR="00EC7E6D" w:rsidRPr="007A000C" w14:paraId="52D98CD7" w14:textId="77777777" w:rsidTr="007553AA">
        <w:trPr>
          <w:trHeight w:val="574"/>
        </w:trPr>
        <w:tc>
          <w:tcPr>
            <w:tcW w:w="8895" w:type="dxa"/>
            <w:gridSpan w:val="5"/>
          </w:tcPr>
          <w:p w14:paraId="08056AA9" w14:textId="77777777" w:rsidR="00EC7E6D" w:rsidRPr="007A000C" w:rsidRDefault="00EC7E6D" w:rsidP="007553AA">
            <w:pPr>
              <w:rPr>
                <w:rFonts w:ascii="Arial" w:hAnsi="Arial" w:cs="Arial"/>
                <w:sz w:val="24"/>
                <w:szCs w:val="24"/>
              </w:rPr>
            </w:pPr>
            <w:r w:rsidRPr="007A000C">
              <w:rPr>
                <w:rFonts w:ascii="Arial" w:hAnsi="Arial" w:cs="Arial"/>
                <w:b/>
                <w:bCs/>
                <w:sz w:val="24"/>
                <w:szCs w:val="24"/>
              </w:rPr>
              <w:t>Section 16J (1):</w:t>
            </w:r>
            <w:r w:rsidRPr="007A000C">
              <w:rPr>
                <w:rFonts w:ascii="Arial" w:hAnsi="Arial" w:cs="Arial"/>
                <w:sz w:val="24"/>
                <w:szCs w:val="24"/>
              </w:rPr>
              <w:t xml:space="preserve"> Relying on a ground where the person knows that the landlord would not be able to obtain an order for possession on that ground, or being reckless as to whether the landlord would be able to do so and the tenant(s) </w:t>
            </w:r>
            <w:r w:rsidRPr="007A000C">
              <w:rPr>
                <w:rFonts w:ascii="Arial" w:hAnsi="Arial" w:cs="Arial"/>
                <w:sz w:val="24"/>
                <w:szCs w:val="24"/>
              </w:rPr>
              <w:lastRenderedPageBreak/>
              <w:t>surrendered the tenancy within the period of 4 months beginning with the date the ground was relied on, without an order for possession of the dwelling-house being made</w:t>
            </w:r>
          </w:p>
        </w:tc>
      </w:tr>
      <w:tr w:rsidR="00EC7E6D" w:rsidRPr="002C5C5C" w14:paraId="5405FE9D" w14:textId="77777777" w:rsidTr="007553AA">
        <w:trPr>
          <w:trHeight w:val="386"/>
        </w:trPr>
        <w:tc>
          <w:tcPr>
            <w:tcW w:w="2257" w:type="dxa"/>
          </w:tcPr>
          <w:p w14:paraId="7EFCFDD3" w14:textId="77777777" w:rsidR="00EC7E6D" w:rsidRPr="00A26AB9" w:rsidRDefault="00EC7E6D" w:rsidP="007553AA">
            <w:pPr>
              <w:rPr>
                <w:rFonts w:ascii="Arial" w:hAnsi="Arial" w:cs="Arial"/>
                <w:sz w:val="24"/>
                <w:szCs w:val="24"/>
              </w:rPr>
            </w:pPr>
            <w:r w:rsidRPr="00A26AB9">
              <w:rPr>
                <w:rFonts w:ascii="Arial" w:hAnsi="Arial" w:cs="Arial"/>
                <w:sz w:val="24"/>
                <w:szCs w:val="24"/>
              </w:rPr>
              <w:lastRenderedPageBreak/>
              <w:t xml:space="preserve">Starting Point </w:t>
            </w:r>
          </w:p>
        </w:tc>
        <w:tc>
          <w:tcPr>
            <w:tcW w:w="1901" w:type="dxa"/>
          </w:tcPr>
          <w:p w14:paraId="4AA2932B" w14:textId="77777777" w:rsidR="00EC7E6D" w:rsidRPr="007A000C" w:rsidRDefault="00EC7E6D" w:rsidP="007553AA">
            <w:pPr>
              <w:rPr>
                <w:rFonts w:ascii="Arial" w:hAnsi="Arial" w:cs="Arial"/>
                <w:sz w:val="24"/>
                <w:szCs w:val="24"/>
              </w:rPr>
            </w:pPr>
            <w:r w:rsidRPr="007A000C">
              <w:rPr>
                <w:rFonts w:ascii="Arial" w:hAnsi="Arial" w:cs="Arial"/>
                <w:sz w:val="24"/>
                <w:szCs w:val="24"/>
              </w:rPr>
              <w:t>Statutory maximum civil penalty amount</w:t>
            </w:r>
          </w:p>
        </w:tc>
        <w:tc>
          <w:tcPr>
            <w:tcW w:w="1992" w:type="dxa"/>
          </w:tcPr>
          <w:p w14:paraId="59F4BADA" w14:textId="77777777" w:rsidR="00EC7E6D" w:rsidRPr="007A000C" w:rsidRDefault="00EC7E6D" w:rsidP="007553AA">
            <w:pPr>
              <w:rPr>
                <w:rFonts w:ascii="Arial" w:hAnsi="Arial" w:cs="Arial"/>
                <w:sz w:val="24"/>
                <w:szCs w:val="24"/>
              </w:rPr>
            </w:pPr>
            <w:r w:rsidRPr="007A000C">
              <w:rPr>
                <w:rFonts w:ascii="Arial" w:hAnsi="Arial" w:cs="Arial"/>
                <w:sz w:val="24"/>
                <w:szCs w:val="24"/>
              </w:rPr>
              <w:t>Landlord Type adjustment downwards</w:t>
            </w:r>
          </w:p>
        </w:tc>
        <w:tc>
          <w:tcPr>
            <w:tcW w:w="1372" w:type="dxa"/>
          </w:tcPr>
          <w:p w14:paraId="1CB11C0F" w14:textId="77777777" w:rsidR="00EC7E6D" w:rsidRPr="007A000C" w:rsidRDefault="00EC7E6D" w:rsidP="007553AA">
            <w:pPr>
              <w:rPr>
                <w:rFonts w:ascii="Arial" w:hAnsi="Arial" w:cs="Arial"/>
                <w:sz w:val="24"/>
                <w:szCs w:val="24"/>
              </w:rPr>
            </w:pPr>
            <w:r w:rsidRPr="007A000C">
              <w:rPr>
                <w:rFonts w:ascii="Arial" w:hAnsi="Arial" w:cs="Arial"/>
                <w:sz w:val="24"/>
                <w:szCs w:val="24"/>
              </w:rPr>
              <w:t>No Landlord Type adjustment</w:t>
            </w:r>
          </w:p>
        </w:tc>
        <w:tc>
          <w:tcPr>
            <w:tcW w:w="1372" w:type="dxa"/>
          </w:tcPr>
          <w:p w14:paraId="518E1D47" w14:textId="77777777" w:rsidR="00EC7E6D" w:rsidRPr="007A000C" w:rsidRDefault="00EC7E6D" w:rsidP="007553AA">
            <w:pPr>
              <w:rPr>
                <w:rFonts w:ascii="Arial" w:hAnsi="Arial" w:cs="Arial"/>
                <w:sz w:val="24"/>
                <w:szCs w:val="24"/>
              </w:rPr>
            </w:pPr>
            <w:r w:rsidRPr="007A000C">
              <w:rPr>
                <w:rFonts w:ascii="Arial" w:hAnsi="Arial" w:cs="Arial"/>
                <w:sz w:val="24"/>
                <w:szCs w:val="24"/>
              </w:rPr>
              <w:t>Landlord Type adjustment upwards</w:t>
            </w:r>
          </w:p>
        </w:tc>
      </w:tr>
      <w:tr w:rsidR="00EC7E6D" w14:paraId="5E4AFD8A" w14:textId="77777777" w:rsidTr="007553AA">
        <w:trPr>
          <w:trHeight w:val="93"/>
        </w:trPr>
        <w:tc>
          <w:tcPr>
            <w:tcW w:w="2257" w:type="dxa"/>
          </w:tcPr>
          <w:p w14:paraId="0505B45D" w14:textId="77777777" w:rsidR="00EC7E6D" w:rsidRPr="007A000C" w:rsidRDefault="00EC7E6D" w:rsidP="007553AA">
            <w:pPr>
              <w:rPr>
                <w:rFonts w:ascii="Arial" w:hAnsi="Arial" w:cs="Arial"/>
                <w:sz w:val="24"/>
                <w:szCs w:val="24"/>
              </w:rPr>
            </w:pPr>
            <w:r w:rsidRPr="007A000C">
              <w:rPr>
                <w:rFonts w:ascii="Arial" w:hAnsi="Arial" w:cs="Arial"/>
                <w:sz w:val="24"/>
                <w:szCs w:val="24"/>
              </w:rPr>
              <w:t>£30,000</w:t>
            </w:r>
          </w:p>
        </w:tc>
        <w:tc>
          <w:tcPr>
            <w:tcW w:w="1901" w:type="dxa"/>
          </w:tcPr>
          <w:p w14:paraId="46E519C5" w14:textId="77777777" w:rsidR="00EC7E6D" w:rsidRPr="007A000C" w:rsidRDefault="00EC7E6D" w:rsidP="007553AA">
            <w:pPr>
              <w:rPr>
                <w:rFonts w:ascii="Arial" w:hAnsi="Arial" w:cs="Arial"/>
                <w:sz w:val="24"/>
                <w:szCs w:val="24"/>
              </w:rPr>
            </w:pPr>
            <w:r w:rsidRPr="007A000C">
              <w:rPr>
                <w:rFonts w:ascii="Arial" w:hAnsi="Arial" w:cs="Arial"/>
                <w:sz w:val="24"/>
                <w:szCs w:val="24"/>
              </w:rPr>
              <w:t>£40,000</w:t>
            </w:r>
          </w:p>
        </w:tc>
        <w:tc>
          <w:tcPr>
            <w:tcW w:w="1992" w:type="dxa"/>
          </w:tcPr>
          <w:p w14:paraId="5E1A6711" w14:textId="77777777" w:rsidR="00EC7E6D" w:rsidRPr="007A000C" w:rsidRDefault="00EC7E6D" w:rsidP="007553AA">
            <w:pPr>
              <w:rPr>
                <w:rFonts w:ascii="Arial" w:hAnsi="Arial" w:cs="Arial"/>
                <w:sz w:val="24"/>
                <w:szCs w:val="24"/>
              </w:rPr>
            </w:pPr>
            <w:r w:rsidRPr="007A000C">
              <w:rPr>
                <w:rFonts w:ascii="Arial" w:hAnsi="Arial" w:cs="Arial"/>
                <w:sz w:val="24"/>
                <w:szCs w:val="24"/>
              </w:rPr>
              <w:t>£24,000</w:t>
            </w:r>
          </w:p>
        </w:tc>
        <w:tc>
          <w:tcPr>
            <w:tcW w:w="1372" w:type="dxa"/>
          </w:tcPr>
          <w:p w14:paraId="35F0E279" w14:textId="77777777" w:rsidR="00EC7E6D" w:rsidRPr="007A000C" w:rsidRDefault="00EC7E6D" w:rsidP="007553AA">
            <w:pPr>
              <w:rPr>
                <w:rFonts w:ascii="Arial" w:hAnsi="Arial" w:cs="Arial"/>
                <w:sz w:val="24"/>
                <w:szCs w:val="24"/>
              </w:rPr>
            </w:pPr>
            <w:r w:rsidRPr="007A000C">
              <w:rPr>
                <w:rFonts w:ascii="Arial" w:hAnsi="Arial" w:cs="Arial"/>
                <w:sz w:val="24"/>
                <w:szCs w:val="24"/>
              </w:rPr>
              <w:t>£30,000</w:t>
            </w:r>
          </w:p>
        </w:tc>
        <w:tc>
          <w:tcPr>
            <w:tcW w:w="1372" w:type="dxa"/>
          </w:tcPr>
          <w:p w14:paraId="752D19FD" w14:textId="77777777" w:rsidR="00EC7E6D" w:rsidRPr="007A000C" w:rsidRDefault="00EC7E6D" w:rsidP="007553AA">
            <w:pPr>
              <w:rPr>
                <w:rFonts w:ascii="Arial" w:hAnsi="Arial" w:cs="Arial"/>
                <w:sz w:val="24"/>
                <w:szCs w:val="24"/>
              </w:rPr>
            </w:pPr>
            <w:r w:rsidRPr="007A000C">
              <w:rPr>
                <w:rFonts w:ascii="Arial" w:hAnsi="Arial" w:cs="Arial"/>
                <w:sz w:val="24"/>
                <w:szCs w:val="24"/>
              </w:rPr>
              <w:t>£36,000</w:t>
            </w:r>
          </w:p>
        </w:tc>
      </w:tr>
      <w:tr w:rsidR="00EC7E6D" w14:paraId="7D241ED6" w14:textId="77777777" w:rsidTr="007553AA">
        <w:trPr>
          <w:trHeight w:val="191"/>
        </w:trPr>
        <w:tc>
          <w:tcPr>
            <w:tcW w:w="2257" w:type="dxa"/>
          </w:tcPr>
          <w:p w14:paraId="7DED7012" w14:textId="77777777" w:rsidR="00EC7E6D" w:rsidRPr="007A000C" w:rsidRDefault="00EC7E6D" w:rsidP="007553AA">
            <w:pPr>
              <w:rPr>
                <w:rFonts w:ascii="Arial" w:hAnsi="Arial" w:cs="Arial"/>
                <w:sz w:val="24"/>
                <w:szCs w:val="24"/>
              </w:rPr>
            </w:pPr>
            <w:r w:rsidRPr="007A000C">
              <w:rPr>
                <w:rFonts w:ascii="Arial" w:hAnsi="Arial" w:cs="Arial"/>
                <w:sz w:val="24"/>
                <w:szCs w:val="24"/>
              </w:rPr>
              <w:t>Specific mitigating factors</w:t>
            </w:r>
          </w:p>
        </w:tc>
        <w:tc>
          <w:tcPr>
            <w:tcW w:w="6638" w:type="dxa"/>
            <w:gridSpan w:val="4"/>
          </w:tcPr>
          <w:p w14:paraId="18F153AF" w14:textId="77777777" w:rsidR="00EC7E6D" w:rsidRPr="007A000C" w:rsidRDefault="00EC7E6D" w:rsidP="007553AA">
            <w:pPr>
              <w:rPr>
                <w:rFonts w:ascii="Arial" w:hAnsi="Arial" w:cs="Arial"/>
                <w:sz w:val="24"/>
                <w:szCs w:val="24"/>
              </w:rPr>
            </w:pPr>
            <w:r w:rsidRPr="007A000C">
              <w:rPr>
                <w:rFonts w:ascii="Arial" w:hAnsi="Arial" w:cs="Arial"/>
                <w:sz w:val="24"/>
                <w:szCs w:val="24"/>
              </w:rPr>
              <w:t>None</w:t>
            </w:r>
          </w:p>
        </w:tc>
      </w:tr>
      <w:tr w:rsidR="00EC7E6D" w14:paraId="7535A4DE" w14:textId="77777777" w:rsidTr="007553AA">
        <w:trPr>
          <w:trHeight w:val="194"/>
        </w:trPr>
        <w:tc>
          <w:tcPr>
            <w:tcW w:w="2257" w:type="dxa"/>
          </w:tcPr>
          <w:p w14:paraId="6DBFF5C5" w14:textId="77777777" w:rsidR="00EC7E6D" w:rsidRPr="007A000C" w:rsidRDefault="00EC7E6D" w:rsidP="007553AA">
            <w:pPr>
              <w:rPr>
                <w:rFonts w:ascii="Arial" w:hAnsi="Arial" w:cs="Arial"/>
                <w:sz w:val="24"/>
                <w:szCs w:val="24"/>
              </w:rPr>
            </w:pPr>
            <w:r w:rsidRPr="007A000C">
              <w:rPr>
                <w:rFonts w:ascii="Arial" w:hAnsi="Arial" w:cs="Arial"/>
                <w:sz w:val="24"/>
                <w:szCs w:val="24"/>
              </w:rPr>
              <w:t>Specific aggravating factors</w:t>
            </w:r>
          </w:p>
        </w:tc>
        <w:tc>
          <w:tcPr>
            <w:tcW w:w="6638" w:type="dxa"/>
            <w:gridSpan w:val="4"/>
          </w:tcPr>
          <w:p w14:paraId="7844747C" w14:textId="77777777" w:rsidR="00EC7E6D" w:rsidRPr="007A000C" w:rsidRDefault="00EC7E6D" w:rsidP="007553AA">
            <w:pPr>
              <w:rPr>
                <w:rFonts w:ascii="Arial" w:hAnsi="Arial" w:cs="Arial"/>
                <w:sz w:val="24"/>
                <w:szCs w:val="24"/>
              </w:rPr>
            </w:pPr>
            <w:r w:rsidRPr="007A000C">
              <w:rPr>
                <w:rFonts w:ascii="Arial" w:hAnsi="Arial" w:cs="Arial"/>
                <w:sz w:val="24"/>
                <w:szCs w:val="24"/>
              </w:rPr>
              <w:t>None</w:t>
            </w:r>
          </w:p>
        </w:tc>
      </w:tr>
    </w:tbl>
    <w:p w14:paraId="2602C12D" w14:textId="77777777" w:rsidR="00EC7E6D" w:rsidRDefault="00EC7E6D" w:rsidP="00EC7E6D"/>
    <w:tbl>
      <w:tblPr>
        <w:tblStyle w:val="TableGrid"/>
        <w:tblW w:w="0" w:type="auto"/>
        <w:tblLook w:val="04A0" w:firstRow="1" w:lastRow="0" w:firstColumn="1" w:lastColumn="0" w:noHBand="0" w:noVBand="1"/>
      </w:tblPr>
      <w:tblGrid>
        <w:gridCol w:w="2257"/>
        <w:gridCol w:w="1901"/>
        <w:gridCol w:w="1992"/>
        <w:gridCol w:w="1390"/>
        <w:gridCol w:w="1390"/>
      </w:tblGrid>
      <w:tr w:rsidR="00EC7E6D" w:rsidRPr="002C5C5C" w14:paraId="35E7EC76" w14:textId="77777777" w:rsidTr="007553AA">
        <w:trPr>
          <w:trHeight w:val="97"/>
        </w:trPr>
        <w:tc>
          <w:tcPr>
            <w:tcW w:w="8895" w:type="dxa"/>
            <w:gridSpan w:val="5"/>
          </w:tcPr>
          <w:p w14:paraId="52B99DCF" w14:textId="77777777" w:rsidR="00EC7E6D" w:rsidRPr="00A26AB9" w:rsidRDefault="00EC7E6D" w:rsidP="007553AA">
            <w:pPr>
              <w:rPr>
                <w:rFonts w:ascii="Arial" w:hAnsi="Arial" w:cs="Arial"/>
                <w:b/>
                <w:bCs/>
                <w:sz w:val="24"/>
                <w:szCs w:val="24"/>
              </w:rPr>
            </w:pPr>
            <w:r w:rsidRPr="00A26AB9">
              <w:rPr>
                <w:rFonts w:ascii="Arial" w:hAnsi="Arial" w:cs="Arial"/>
                <w:b/>
                <w:bCs/>
                <w:sz w:val="24"/>
                <w:szCs w:val="24"/>
              </w:rPr>
              <w:t>Housing Act 1988</w:t>
            </w:r>
          </w:p>
        </w:tc>
      </w:tr>
      <w:tr w:rsidR="00EC7E6D" w:rsidRPr="002C5C5C" w14:paraId="1AE98647" w14:textId="77777777" w:rsidTr="007553AA">
        <w:trPr>
          <w:trHeight w:val="574"/>
        </w:trPr>
        <w:tc>
          <w:tcPr>
            <w:tcW w:w="8895" w:type="dxa"/>
            <w:gridSpan w:val="5"/>
          </w:tcPr>
          <w:p w14:paraId="1D6731AD" w14:textId="77777777" w:rsidR="00EC7E6D" w:rsidRPr="00A26AB9" w:rsidRDefault="00EC7E6D" w:rsidP="007553AA">
            <w:pPr>
              <w:rPr>
                <w:rFonts w:ascii="Arial" w:hAnsi="Arial" w:cs="Arial"/>
                <w:sz w:val="24"/>
                <w:szCs w:val="24"/>
              </w:rPr>
            </w:pPr>
            <w:r w:rsidRPr="00A26AB9">
              <w:rPr>
                <w:rFonts w:ascii="Arial" w:hAnsi="Arial" w:cs="Arial"/>
                <w:b/>
                <w:bCs/>
                <w:sz w:val="24"/>
                <w:szCs w:val="24"/>
              </w:rPr>
              <w:t>Section 16J (2):</w:t>
            </w:r>
            <w:r w:rsidRPr="00A26AB9">
              <w:rPr>
                <w:rFonts w:ascii="Arial" w:hAnsi="Arial" w:cs="Arial"/>
                <w:sz w:val="24"/>
                <w:szCs w:val="24"/>
              </w:rPr>
              <w:t xml:space="preserve"> Breach of restrictions relating to reletting (S16 (E) (2) Housing Act 1988) or remarketing (S16 (E) (3) Housing Act 1988) a property within the restricted period after using Grounds 1 or 1A of Schedule 2 of the Housing Act 1988</w:t>
            </w:r>
          </w:p>
        </w:tc>
      </w:tr>
      <w:tr w:rsidR="00EC7E6D" w:rsidRPr="002C5C5C" w14:paraId="6DD582AC" w14:textId="77777777" w:rsidTr="007553AA">
        <w:trPr>
          <w:trHeight w:val="386"/>
        </w:trPr>
        <w:tc>
          <w:tcPr>
            <w:tcW w:w="2257" w:type="dxa"/>
          </w:tcPr>
          <w:p w14:paraId="0BD10FC3" w14:textId="77777777" w:rsidR="00EC7E6D" w:rsidRPr="00A26AB9" w:rsidRDefault="00EC7E6D" w:rsidP="007553AA">
            <w:pPr>
              <w:rPr>
                <w:rFonts w:ascii="Arial" w:hAnsi="Arial" w:cs="Arial"/>
                <w:sz w:val="24"/>
                <w:szCs w:val="24"/>
              </w:rPr>
            </w:pPr>
            <w:r w:rsidRPr="00A26AB9">
              <w:rPr>
                <w:rFonts w:ascii="Arial" w:hAnsi="Arial" w:cs="Arial"/>
                <w:sz w:val="24"/>
                <w:szCs w:val="24"/>
              </w:rPr>
              <w:t xml:space="preserve">Starting Point </w:t>
            </w:r>
          </w:p>
        </w:tc>
        <w:tc>
          <w:tcPr>
            <w:tcW w:w="1901" w:type="dxa"/>
          </w:tcPr>
          <w:p w14:paraId="6E5667A1" w14:textId="77777777" w:rsidR="00EC7E6D" w:rsidRPr="00A26AB9" w:rsidRDefault="00EC7E6D" w:rsidP="007553AA">
            <w:pPr>
              <w:rPr>
                <w:rFonts w:ascii="Arial" w:hAnsi="Arial" w:cs="Arial"/>
                <w:sz w:val="24"/>
                <w:szCs w:val="24"/>
              </w:rPr>
            </w:pPr>
            <w:r w:rsidRPr="00A26AB9">
              <w:rPr>
                <w:rFonts w:ascii="Arial" w:hAnsi="Arial" w:cs="Arial"/>
                <w:sz w:val="24"/>
                <w:szCs w:val="24"/>
              </w:rPr>
              <w:t>Statutory maximum civil penalty amount</w:t>
            </w:r>
          </w:p>
        </w:tc>
        <w:tc>
          <w:tcPr>
            <w:tcW w:w="1992" w:type="dxa"/>
          </w:tcPr>
          <w:p w14:paraId="03D289BF" w14:textId="77777777" w:rsidR="00EC7E6D" w:rsidRPr="00A26AB9" w:rsidRDefault="00EC7E6D" w:rsidP="007553AA">
            <w:pPr>
              <w:rPr>
                <w:rFonts w:ascii="Arial" w:hAnsi="Arial" w:cs="Arial"/>
                <w:sz w:val="24"/>
                <w:szCs w:val="24"/>
              </w:rPr>
            </w:pPr>
            <w:r w:rsidRPr="00A26AB9">
              <w:rPr>
                <w:rFonts w:ascii="Arial" w:hAnsi="Arial" w:cs="Arial"/>
                <w:sz w:val="24"/>
                <w:szCs w:val="24"/>
              </w:rPr>
              <w:t>Landlord Type adjustment downwards</w:t>
            </w:r>
          </w:p>
        </w:tc>
        <w:tc>
          <w:tcPr>
            <w:tcW w:w="1372" w:type="dxa"/>
          </w:tcPr>
          <w:p w14:paraId="3EFB1A69" w14:textId="77777777" w:rsidR="00EC7E6D" w:rsidRPr="00A26AB9" w:rsidRDefault="00EC7E6D" w:rsidP="007553AA">
            <w:pPr>
              <w:rPr>
                <w:rFonts w:ascii="Arial" w:hAnsi="Arial" w:cs="Arial"/>
                <w:sz w:val="24"/>
                <w:szCs w:val="24"/>
              </w:rPr>
            </w:pPr>
            <w:r w:rsidRPr="00A26AB9">
              <w:rPr>
                <w:rFonts w:ascii="Arial" w:hAnsi="Arial" w:cs="Arial"/>
                <w:sz w:val="24"/>
                <w:szCs w:val="24"/>
              </w:rPr>
              <w:t>No Landlord Type adjustment</w:t>
            </w:r>
          </w:p>
        </w:tc>
        <w:tc>
          <w:tcPr>
            <w:tcW w:w="1372" w:type="dxa"/>
          </w:tcPr>
          <w:p w14:paraId="4231068F" w14:textId="77777777" w:rsidR="00EC7E6D" w:rsidRPr="00A26AB9" w:rsidRDefault="00EC7E6D" w:rsidP="007553AA">
            <w:pPr>
              <w:rPr>
                <w:rFonts w:ascii="Arial" w:hAnsi="Arial" w:cs="Arial"/>
                <w:sz w:val="24"/>
                <w:szCs w:val="24"/>
              </w:rPr>
            </w:pPr>
            <w:r w:rsidRPr="00A26AB9">
              <w:rPr>
                <w:rFonts w:ascii="Arial" w:hAnsi="Arial" w:cs="Arial"/>
                <w:sz w:val="24"/>
                <w:szCs w:val="24"/>
              </w:rPr>
              <w:t>Landlord Type adjustment upwards</w:t>
            </w:r>
          </w:p>
        </w:tc>
      </w:tr>
      <w:tr w:rsidR="00EC7E6D" w14:paraId="3E847247" w14:textId="77777777" w:rsidTr="007553AA">
        <w:trPr>
          <w:trHeight w:val="93"/>
        </w:trPr>
        <w:tc>
          <w:tcPr>
            <w:tcW w:w="2257" w:type="dxa"/>
          </w:tcPr>
          <w:p w14:paraId="330301D0" w14:textId="77777777" w:rsidR="00EC7E6D" w:rsidRPr="00A26AB9" w:rsidRDefault="00EC7E6D" w:rsidP="007553AA">
            <w:pPr>
              <w:rPr>
                <w:rFonts w:ascii="Arial" w:hAnsi="Arial" w:cs="Arial"/>
                <w:sz w:val="24"/>
                <w:szCs w:val="24"/>
              </w:rPr>
            </w:pPr>
            <w:r w:rsidRPr="00A26AB9">
              <w:rPr>
                <w:rFonts w:ascii="Arial" w:hAnsi="Arial" w:cs="Arial"/>
                <w:sz w:val="24"/>
                <w:szCs w:val="24"/>
              </w:rPr>
              <w:t>£25,000</w:t>
            </w:r>
          </w:p>
        </w:tc>
        <w:tc>
          <w:tcPr>
            <w:tcW w:w="1901" w:type="dxa"/>
          </w:tcPr>
          <w:p w14:paraId="15694FD2" w14:textId="77777777" w:rsidR="00EC7E6D" w:rsidRPr="00A26AB9" w:rsidRDefault="00EC7E6D" w:rsidP="007553AA">
            <w:pPr>
              <w:rPr>
                <w:rFonts w:ascii="Arial" w:hAnsi="Arial" w:cs="Arial"/>
                <w:sz w:val="24"/>
                <w:szCs w:val="24"/>
              </w:rPr>
            </w:pPr>
            <w:r w:rsidRPr="00A26AB9">
              <w:rPr>
                <w:rFonts w:ascii="Arial" w:hAnsi="Arial" w:cs="Arial"/>
                <w:sz w:val="24"/>
                <w:szCs w:val="24"/>
              </w:rPr>
              <w:t>£40,000</w:t>
            </w:r>
          </w:p>
        </w:tc>
        <w:tc>
          <w:tcPr>
            <w:tcW w:w="1992" w:type="dxa"/>
          </w:tcPr>
          <w:p w14:paraId="0427FB2B" w14:textId="77777777" w:rsidR="00EC7E6D" w:rsidRPr="00A26AB9" w:rsidRDefault="00EC7E6D" w:rsidP="007553AA">
            <w:pPr>
              <w:rPr>
                <w:rFonts w:ascii="Arial" w:hAnsi="Arial" w:cs="Arial"/>
                <w:sz w:val="24"/>
                <w:szCs w:val="24"/>
              </w:rPr>
            </w:pPr>
            <w:r w:rsidRPr="00A26AB9">
              <w:rPr>
                <w:rFonts w:ascii="Arial" w:hAnsi="Arial" w:cs="Arial"/>
                <w:sz w:val="24"/>
                <w:szCs w:val="24"/>
              </w:rPr>
              <w:t>£20,000</w:t>
            </w:r>
          </w:p>
        </w:tc>
        <w:tc>
          <w:tcPr>
            <w:tcW w:w="1372" w:type="dxa"/>
          </w:tcPr>
          <w:p w14:paraId="0CDB45DD" w14:textId="77777777" w:rsidR="00EC7E6D" w:rsidRPr="00A26AB9" w:rsidRDefault="00EC7E6D" w:rsidP="007553AA">
            <w:pPr>
              <w:rPr>
                <w:rFonts w:ascii="Arial" w:hAnsi="Arial" w:cs="Arial"/>
                <w:sz w:val="24"/>
                <w:szCs w:val="24"/>
              </w:rPr>
            </w:pPr>
            <w:r w:rsidRPr="00A26AB9">
              <w:rPr>
                <w:rFonts w:ascii="Arial" w:hAnsi="Arial" w:cs="Arial"/>
                <w:sz w:val="24"/>
                <w:szCs w:val="24"/>
              </w:rPr>
              <w:t>£25,000</w:t>
            </w:r>
          </w:p>
        </w:tc>
        <w:tc>
          <w:tcPr>
            <w:tcW w:w="1372" w:type="dxa"/>
          </w:tcPr>
          <w:p w14:paraId="5313ED53" w14:textId="77777777" w:rsidR="00EC7E6D" w:rsidRPr="00A26AB9" w:rsidRDefault="00EC7E6D" w:rsidP="007553AA">
            <w:pPr>
              <w:rPr>
                <w:rFonts w:ascii="Arial" w:hAnsi="Arial" w:cs="Arial"/>
                <w:sz w:val="24"/>
                <w:szCs w:val="24"/>
              </w:rPr>
            </w:pPr>
            <w:r w:rsidRPr="00A26AB9">
              <w:rPr>
                <w:rFonts w:ascii="Arial" w:hAnsi="Arial" w:cs="Arial"/>
                <w:sz w:val="24"/>
                <w:szCs w:val="24"/>
              </w:rPr>
              <w:t>£30,000</w:t>
            </w:r>
          </w:p>
        </w:tc>
      </w:tr>
      <w:tr w:rsidR="00EC7E6D" w14:paraId="1C438401" w14:textId="77777777" w:rsidTr="007553AA">
        <w:trPr>
          <w:trHeight w:val="191"/>
        </w:trPr>
        <w:tc>
          <w:tcPr>
            <w:tcW w:w="2257" w:type="dxa"/>
          </w:tcPr>
          <w:p w14:paraId="7A20E18F" w14:textId="77777777" w:rsidR="00EC7E6D" w:rsidRPr="00A26AB9" w:rsidRDefault="00EC7E6D" w:rsidP="007553AA">
            <w:pPr>
              <w:rPr>
                <w:rFonts w:ascii="Arial" w:hAnsi="Arial" w:cs="Arial"/>
                <w:sz w:val="24"/>
                <w:szCs w:val="24"/>
              </w:rPr>
            </w:pPr>
            <w:r w:rsidRPr="00A26AB9">
              <w:rPr>
                <w:rFonts w:ascii="Arial" w:hAnsi="Arial" w:cs="Arial"/>
                <w:sz w:val="24"/>
                <w:szCs w:val="24"/>
              </w:rPr>
              <w:t>Specific mitigating factors</w:t>
            </w:r>
          </w:p>
        </w:tc>
        <w:tc>
          <w:tcPr>
            <w:tcW w:w="6638" w:type="dxa"/>
            <w:gridSpan w:val="4"/>
          </w:tcPr>
          <w:p w14:paraId="5A7A2DFF" w14:textId="77777777" w:rsidR="00EC7E6D" w:rsidRPr="00A26AB9" w:rsidRDefault="00EC7E6D" w:rsidP="007553AA">
            <w:pPr>
              <w:rPr>
                <w:rFonts w:ascii="Arial" w:hAnsi="Arial" w:cs="Arial"/>
                <w:sz w:val="24"/>
                <w:szCs w:val="24"/>
              </w:rPr>
            </w:pPr>
            <w:r w:rsidRPr="00A26AB9">
              <w:rPr>
                <w:rFonts w:ascii="Arial" w:hAnsi="Arial" w:cs="Arial"/>
                <w:sz w:val="24"/>
                <w:szCs w:val="24"/>
              </w:rPr>
              <w:t>None</w:t>
            </w:r>
          </w:p>
        </w:tc>
      </w:tr>
      <w:tr w:rsidR="00EC7E6D" w14:paraId="44FA82C3" w14:textId="77777777" w:rsidTr="007553AA">
        <w:trPr>
          <w:trHeight w:val="194"/>
        </w:trPr>
        <w:tc>
          <w:tcPr>
            <w:tcW w:w="2257" w:type="dxa"/>
          </w:tcPr>
          <w:p w14:paraId="652BD135" w14:textId="77777777" w:rsidR="00EC7E6D" w:rsidRPr="00A26AB9" w:rsidRDefault="00EC7E6D" w:rsidP="007553AA">
            <w:pPr>
              <w:rPr>
                <w:rFonts w:ascii="Arial" w:hAnsi="Arial" w:cs="Arial"/>
                <w:sz w:val="24"/>
                <w:szCs w:val="24"/>
              </w:rPr>
            </w:pPr>
            <w:r w:rsidRPr="00A26AB9">
              <w:rPr>
                <w:rFonts w:ascii="Arial" w:hAnsi="Arial" w:cs="Arial"/>
                <w:sz w:val="24"/>
                <w:szCs w:val="24"/>
              </w:rPr>
              <w:t>Specific aggravating factors</w:t>
            </w:r>
          </w:p>
        </w:tc>
        <w:tc>
          <w:tcPr>
            <w:tcW w:w="6638" w:type="dxa"/>
            <w:gridSpan w:val="4"/>
          </w:tcPr>
          <w:p w14:paraId="5D05DCF5" w14:textId="77777777" w:rsidR="00EC7E6D" w:rsidRPr="00A26AB9" w:rsidRDefault="00EC7E6D" w:rsidP="007553AA">
            <w:pPr>
              <w:rPr>
                <w:rFonts w:ascii="Arial" w:hAnsi="Arial" w:cs="Arial"/>
                <w:sz w:val="24"/>
                <w:szCs w:val="24"/>
              </w:rPr>
            </w:pPr>
            <w:r w:rsidRPr="00A26AB9">
              <w:rPr>
                <w:rFonts w:ascii="Arial" w:hAnsi="Arial" w:cs="Arial"/>
                <w:sz w:val="24"/>
                <w:szCs w:val="24"/>
              </w:rPr>
              <w:t>None</w:t>
            </w:r>
          </w:p>
        </w:tc>
      </w:tr>
    </w:tbl>
    <w:p w14:paraId="597751EC" w14:textId="77777777" w:rsidR="00EC7E6D" w:rsidRDefault="00EC7E6D" w:rsidP="00EC7E6D"/>
    <w:tbl>
      <w:tblPr>
        <w:tblStyle w:val="TableGrid"/>
        <w:tblW w:w="0" w:type="auto"/>
        <w:tblLook w:val="04A0" w:firstRow="1" w:lastRow="0" w:firstColumn="1" w:lastColumn="0" w:noHBand="0" w:noVBand="1"/>
      </w:tblPr>
      <w:tblGrid>
        <w:gridCol w:w="2288"/>
        <w:gridCol w:w="1928"/>
        <w:gridCol w:w="2020"/>
        <w:gridCol w:w="1390"/>
        <w:gridCol w:w="1390"/>
      </w:tblGrid>
      <w:tr w:rsidR="00EC7E6D" w:rsidRPr="002C5C5C" w14:paraId="6B2F2BD6" w14:textId="77777777" w:rsidTr="007553AA">
        <w:tc>
          <w:tcPr>
            <w:tcW w:w="9016" w:type="dxa"/>
            <w:gridSpan w:val="5"/>
          </w:tcPr>
          <w:p w14:paraId="518EB7D4" w14:textId="77777777" w:rsidR="00EC7E6D" w:rsidRPr="00A26AB9" w:rsidRDefault="00EC7E6D" w:rsidP="007553AA">
            <w:pPr>
              <w:rPr>
                <w:rFonts w:ascii="Arial" w:hAnsi="Arial" w:cs="Arial"/>
                <w:b/>
                <w:bCs/>
                <w:sz w:val="24"/>
                <w:szCs w:val="24"/>
              </w:rPr>
            </w:pPr>
            <w:r w:rsidRPr="00A26AB9">
              <w:rPr>
                <w:rFonts w:ascii="Arial" w:hAnsi="Arial" w:cs="Arial"/>
                <w:b/>
                <w:bCs/>
                <w:sz w:val="24"/>
                <w:szCs w:val="24"/>
              </w:rPr>
              <w:t>Housing and Planning Act 2016</w:t>
            </w:r>
          </w:p>
        </w:tc>
      </w:tr>
      <w:tr w:rsidR="00EC7E6D" w:rsidRPr="002C5C5C" w14:paraId="374ECEBC" w14:textId="77777777" w:rsidTr="007553AA">
        <w:tc>
          <w:tcPr>
            <w:tcW w:w="9016" w:type="dxa"/>
            <w:gridSpan w:val="5"/>
          </w:tcPr>
          <w:p w14:paraId="0BB19932" w14:textId="77777777" w:rsidR="00EC7E6D" w:rsidRPr="00A26AB9" w:rsidRDefault="00EC7E6D" w:rsidP="007553AA">
            <w:pPr>
              <w:rPr>
                <w:rFonts w:ascii="Arial" w:hAnsi="Arial" w:cs="Arial"/>
                <w:sz w:val="24"/>
                <w:szCs w:val="24"/>
              </w:rPr>
            </w:pPr>
            <w:r w:rsidRPr="00A26AB9">
              <w:rPr>
                <w:rFonts w:ascii="Arial" w:hAnsi="Arial" w:cs="Arial"/>
                <w:b/>
                <w:bCs/>
                <w:sz w:val="24"/>
                <w:szCs w:val="24"/>
              </w:rPr>
              <w:t>Section 21(1):</w:t>
            </w:r>
            <w:r w:rsidRPr="00A26AB9">
              <w:rPr>
                <w:rFonts w:ascii="Arial" w:hAnsi="Arial" w:cs="Arial"/>
                <w:sz w:val="24"/>
                <w:szCs w:val="24"/>
              </w:rPr>
              <w:t xml:space="preserve"> Breach of a Banning Order</w:t>
            </w:r>
          </w:p>
        </w:tc>
      </w:tr>
      <w:tr w:rsidR="00EC7E6D" w:rsidRPr="002C5C5C" w14:paraId="63DEBEF1" w14:textId="77777777" w:rsidTr="007553AA">
        <w:tc>
          <w:tcPr>
            <w:tcW w:w="2288" w:type="dxa"/>
          </w:tcPr>
          <w:p w14:paraId="655DC548" w14:textId="77777777" w:rsidR="00EC7E6D" w:rsidRPr="00A26AB9" w:rsidRDefault="00EC7E6D" w:rsidP="007553AA">
            <w:pPr>
              <w:rPr>
                <w:rFonts w:ascii="Arial" w:hAnsi="Arial" w:cs="Arial"/>
                <w:sz w:val="24"/>
                <w:szCs w:val="24"/>
              </w:rPr>
            </w:pPr>
            <w:r w:rsidRPr="00A26AB9">
              <w:rPr>
                <w:rFonts w:ascii="Arial" w:hAnsi="Arial" w:cs="Arial"/>
                <w:sz w:val="24"/>
                <w:szCs w:val="24"/>
              </w:rPr>
              <w:t xml:space="preserve">Starting Point </w:t>
            </w:r>
          </w:p>
        </w:tc>
        <w:tc>
          <w:tcPr>
            <w:tcW w:w="1928" w:type="dxa"/>
          </w:tcPr>
          <w:p w14:paraId="596643D4" w14:textId="77777777" w:rsidR="00EC7E6D" w:rsidRPr="00A26AB9" w:rsidRDefault="00EC7E6D" w:rsidP="007553AA">
            <w:pPr>
              <w:rPr>
                <w:rFonts w:ascii="Arial" w:hAnsi="Arial" w:cs="Arial"/>
                <w:sz w:val="24"/>
                <w:szCs w:val="24"/>
              </w:rPr>
            </w:pPr>
            <w:r w:rsidRPr="00A26AB9">
              <w:rPr>
                <w:rFonts w:ascii="Arial" w:hAnsi="Arial" w:cs="Arial"/>
                <w:sz w:val="24"/>
                <w:szCs w:val="24"/>
              </w:rPr>
              <w:t>Statutory maximum civil penalty amount</w:t>
            </w:r>
          </w:p>
        </w:tc>
        <w:tc>
          <w:tcPr>
            <w:tcW w:w="2020" w:type="dxa"/>
          </w:tcPr>
          <w:p w14:paraId="434512B4" w14:textId="77777777" w:rsidR="00EC7E6D" w:rsidRPr="00A26AB9" w:rsidRDefault="00EC7E6D" w:rsidP="007553AA">
            <w:pPr>
              <w:rPr>
                <w:rFonts w:ascii="Arial" w:hAnsi="Arial" w:cs="Arial"/>
                <w:sz w:val="24"/>
                <w:szCs w:val="24"/>
              </w:rPr>
            </w:pPr>
            <w:r w:rsidRPr="00A26AB9">
              <w:rPr>
                <w:rFonts w:ascii="Arial" w:hAnsi="Arial" w:cs="Arial"/>
                <w:sz w:val="24"/>
                <w:szCs w:val="24"/>
              </w:rPr>
              <w:t>Landlord Type adjustment downwards</w:t>
            </w:r>
          </w:p>
        </w:tc>
        <w:tc>
          <w:tcPr>
            <w:tcW w:w="1390" w:type="dxa"/>
          </w:tcPr>
          <w:p w14:paraId="4BEB5271" w14:textId="77777777" w:rsidR="00EC7E6D" w:rsidRPr="00A26AB9" w:rsidRDefault="00EC7E6D" w:rsidP="007553AA">
            <w:pPr>
              <w:rPr>
                <w:rFonts w:ascii="Arial" w:hAnsi="Arial" w:cs="Arial"/>
                <w:sz w:val="24"/>
                <w:szCs w:val="24"/>
              </w:rPr>
            </w:pPr>
            <w:r w:rsidRPr="00A26AB9">
              <w:rPr>
                <w:rFonts w:ascii="Arial" w:hAnsi="Arial" w:cs="Arial"/>
                <w:sz w:val="24"/>
                <w:szCs w:val="24"/>
              </w:rPr>
              <w:t>No Landlord Type adjustment</w:t>
            </w:r>
          </w:p>
        </w:tc>
        <w:tc>
          <w:tcPr>
            <w:tcW w:w="1390" w:type="dxa"/>
          </w:tcPr>
          <w:p w14:paraId="1DC684BB" w14:textId="77777777" w:rsidR="00EC7E6D" w:rsidRPr="00A26AB9" w:rsidRDefault="00EC7E6D" w:rsidP="007553AA">
            <w:pPr>
              <w:rPr>
                <w:rFonts w:ascii="Arial" w:hAnsi="Arial" w:cs="Arial"/>
                <w:sz w:val="24"/>
                <w:szCs w:val="24"/>
              </w:rPr>
            </w:pPr>
            <w:r w:rsidRPr="00A26AB9">
              <w:rPr>
                <w:rFonts w:ascii="Arial" w:hAnsi="Arial" w:cs="Arial"/>
                <w:sz w:val="24"/>
                <w:szCs w:val="24"/>
              </w:rPr>
              <w:t>Landlord Type adjustment upwards</w:t>
            </w:r>
          </w:p>
        </w:tc>
      </w:tr>
      <w:tr w:rsidR="00EC7E6D" w14:paraId="21483BD9" w14:textId="77777777" w:rsidTr="007553AA">
        <w:tc>
          <w:tcPr>
            <w:tcW w:w="2288" w:type="dxa"/>
          </w:tcPr>
          <w:p w14:paraId="7350088D" w14:textId="77777777" w:rsidR="00EC7E6D" w:rsidRPr="00A26AB9" w:rsidRDefault="00EC7E6D" w:rsidP="007553AA">
            <w:pPr>
              <w:rPr>
                <w:rFonts w:ascii="Arial" w:hAnsi="Arial" w:cs="Arial"/>
                <w:sz w:val="24"/>
                <w:szCs w:val="24"/>
              </w:rPr>
            </w:pPr>
            <w:r w:rsidRPr="00A26AB9">
              <w:rPr>
                <w:rFonts w:ascii="Arial" w:hAnsi="Arial" w:cs="Arial"/>
                <w:sz w:val="24"/>
                <w:szCs w:val="24"/>
              </w:rPr>
              <w:t>£35,000</w:t>
            </w:r>
          </w:p>
        </w:tc>
        <w:tc>
          <w:tcPr>
            <w:tcW w:w="1928" w:type="dxa"/>
          </w:tcPr>
          <w:p w14:paraId="606503BB" w14:textId="77777777" w:rsidR="00EC7E6D" w:rsidRPr="00A26AB9" w:rsidRDefault="00EC7E6D" w:rsidP="007553AA">
            <w:pPr>
              <w:rPr>
                <w:rFonts w:ascii="Arial" w:hAnsi="Arial" w:cs="Arial"/>
                <w:sz w:val="24"/>
                <w:szCs w:val="24"/>
              </w:rPr>
            </w:pPr>
            <w:r w:rsidRPr="00A26AB9">
              <w:rPr>
                <w:rFonts w:ascii="Arial" w:hAnsi="Arial" w:cs="Arial"/>
                <w:sz w:val="24"/>
                <w:szCs w:val="24"/>
              </w:rPr>
              <w:t>£40,000</w:t>
            </w:r>
          </w:p>
        </w:tc>
        <w:tc>
          <w:tcPr>
            <w:tcW w:w="2020" w:type="dxa"/>
          </w:tcPr>
          <w:p w14:paraId="1E4CF62D" w14:textId="77777777" w:rsidR="00EC7E6D" w:rsidRPr="00A26AB9" w:rsidRDefault="00EC7E6D" w:rsidP="007553AA">
            <w:pPr>
              <w:rPr>
                <w:rFonts w:ascii="Arial" w:hAnsi="Arial" w:cs="Arial"/>
                <w:sz w:val="24"/>
                <w:szCs w:val="24"/>
              </w:rPr>
            </w:pPr>
            <w:r w:rsidRPr="00A26AB9">
              <w:rPr>
                <w:rFonts w:ascii="Arial" w:hAnsi="Arial" w:cs="Arial"/>
                <w:sz w:val="24"/>
                <w:szCs w:val="24"/>
              </w:rPr>
              <w:t>£28,000</w:t>
            </w:r>
          </w:p>
        </w:tc>
        <w:tc>
          <w:tcPr>
            <w:tcW w:w="1390" w:type="dxa"/>
          </w:tcPr>
          <w:p w14:paraId="098CDCA4" w14:textId="77777777" w:rsidR="00EC7E6D" w:rsidRPr="00A26AB9" w:rsidRDefault="00EC7E6D" w:rsidP="007553AA">
            <w:pPr>
              <w:rPr>
                <w:rFonts w:ascii="Arial" w:hAnsi="Arial" w:cs="Arial"/>
                <w:sz w:val="24"/>
                <w:szCs w:val="24"/>
              </w:rPr>
            </w:pPr>
            <w:r w:rsidRPr="00A26AB9">
              <w:rPr>
                <w:rFonts w:ascii="Arial" w:hAnsi="Arial" w:cs="Arial"/>
                <w:sz w:val="24"/>
                <w:szCs w:val="24"/>
              </w:rPr>
              <w:t>£35,000</w:t>
            </w:r>
          </w:p>
        </w:tc>
        <w:tc>
          <w:tcPr>
            <w:tcW w:w="1390" w:type="dxa"/>
          </w:tcPr>
          <w:p w14:paraId="7BF92D35" w14:textId="77777777" w:rsidR="00EC7E6D" w:rsidRPr="00A26AB9" w:rsidRDefault="00EC7E6D" w:rsidP="007553AA">
            <w:pPr>
              <w:rPr>
                <w:rFonts w:ascii="Arial" w:hAnsi="Arial" w:cs="Arial"/>
                <w:sz w:val="24"/>
                <w:szCs w:val="24"/>
              </w:rPr>
            </w:pPr>
            <w:r w:rsidRPr="00A26AB9">
              <w:rPr>
                <w:rFonts w:ascii="Arial" w:hAnsi="Arial" w:cs="Arial"/>
                <w:sz w:val="24"/>
                <w:szCs w:val="24"/>
              </w:rPr>
              <w:t>£42,000</w:t>
            </w:r>
          </w:p>
        </w:tc>
      </w:tr>
      <w:tr w:rsidR="00EC7E6D" w14:paraId="4E10007F" w14:textId="77777777" w:rsidTr="007553AA">
        <w:tc>
          <w:tcPr>
            <w:tcW w:w="2288" w:type="dxa"/>
          </w:tcPr>
          <w:p w14:paraId="6B2CB564" w14:textId="77777777" w:rsidR="00EC7E6D" w:rsidRPr="00A26AB9" w:rsidRDefault="00EC7E6D" w:rsidP="007553AA">
            <w:pPr>
              <w:rPr>
                <w:rFonts w:ascii="Arial" w:hAnsi="Arial" w:cs="Arial"/>
                <w:sz w:val="24"/>
                <w:szCs w:val="24"/>
              </w:rPr>
            </w:pPr>
            <w:r w:rsidRPr="00A26AB9">
              <w:rPr>
                <w:rFonts w:ascii="Arial" w:hAnsi="Arial" w:cs="Arial"/>
                <w:sz w:val="24"/>
                <w:szCs w:val="24"/>
              </w:rPr>
              <w:t>Specific mitigating factors</w:t>
            </w:r>
          </w:p>
        </w:tc>
        <w:tc>
          <w:tcPr>
            <w:tcW w:w="6728" w:type="dxa"/>
            <w:gridSpan w:val="4"/>
          </w:tcPr>
          <w:p w14:paraId="2D37BB0F" w14:textId="77777777" w:rsidR="00EC7E6D" w:rsidRPr="00A26AB9" w:rsidRDefault="00EC7E6D" w:rsidP="007553AA">
            <w:pPr>
              <w:rPr>
                <w:rFonts w:ascii="Arial" w:hAnsi="Arial" w:cs="Arial"/>
                <w:sz w:val="24"/>
                <w:szCs w:val="24"/>
              </w:rPr>
            </w:pPr>
            <w:r w:rsidRPr="00A26AB9">
              <w:rPr>
                <w:rFonts w:ascii="Arial" w:hAnsi="Arial" w:cs="Arial"/>
                <w:sz w:val="24"/>
                <w:szCs w:val="24"/>
              </w:rPr>
              <w:t>A single isolated incident</w:t>
            </w:r>
          </w:p>
        </w:tc>
      </w:tr>
      <w:tr w:rsidR="00EC7E6D" w14:paraId="58F49FF5" w14:textId="77777777" w:rsidTr="007553AA">
        <w:tc>
          <w:tcPr>
            <w:tcW w:w="2288" w:type="dxa"/>
          </w:tcPr>
          <w:p w14:paraId="56EFDE01" w14:textId="77777777" w:rsidR="00EC7E6D" w:rsidRPr="00A26AB9" w:rsidRDefault="00EC7E6D" w:rsidP="007553AA">
            <w:pPr>
              <w:rPr>
                <w:rFonts w:ascii="Arial" w:hAnsi="Arial" w:cs="Arial"/>
                <w:sz w:val="24"/>
                <w:szCs w:val="24"/>
              </w:rPr>
            </w:pPr>
            <w:r w:rsidRPr="00A26AB9">
              <w:rPr>
                <w:rFonts w:ascii="Arial" w:hAnsi="Arial" w:cs="Arial"/>
                <w:sz w:val="24"/>
                <w:szCs w:val="24"/>
              </w:rPr>
              <w:t>Specific aggravating factors</w:t>
            </w:r>
          </w:p>
        </w:tc>
        <w:tc>
          <w:tcPr>
            <w:tcW w:w="6728" w:type="dxa"/>
            <w:gridSpan w:val="4"/>
          </w:tcPr>
          <w:p w14:paraId="4B24AC59" w14:textId="77777777" w:rsidR="00EC7E6D" w:rsidRPr="00A26AB9" w:rsidRDefault="00EC7E6D" w:rsidP="007553AA">
            <w:pPr>
              <w:rPr>
                <w:rFonts w:ascii="Arial" w:hAnsi="Arial" w:cs="Arial"/>
                <w:sz w:val="24"/>
                <w:szCs w:val="24"/>
              </w:rPr>
            </w:pPr>
            <w:r w:rsidRPr="00A26AB9">
              <w:rPr>
                <w:rFonts w:ascii="Arial" w:hAnsi="Arial" w:cs="Arial"/>
                <w:sz w:val="24"/>
                <w:szCs w:val="24"/>
              </w:rPr>
              <w:t>Concealment or evasion</w:t>
            </w:r>
          </w:p>
        </w:tc>
      </w:tr>
    </w:tbl>
    <w:p w14:paraId="7256D03F" w14:textId="77777777" w:rsidR="00695935" w:rsidRDefault="00695935" w:rsidP="00EC7E6D"/>
    <w:tbl>
      <w:tblPr>
        <w:tblStyle w:val="TableGrid"/>
        <w:tblW w:w="0" w:type="auto"/>
        <w:tblLook w:val="04A0" w:firstRow="1" w:lastRow="0" w:firstColumn="1" w:lastColumn="0" w:noHBand="0" w:noVBand="1"/>
      </w:tblPr>
      <w:tblGrid>
        <w:gridCol w:w="2288"/>
        <w:gridCol w:w="1928"/>
        <w:gridCol w:w="2020"/>
        <w:gridCol w:w="1390"/>
        <w:gridCol w:w="1390"/>
      </w:tblGrid>
      <w:tr w:rsidR="00EC7E6D" w:rsidRPr="002C5C5C" w14:paraId="1823E769" w14:textId="77777777" w:rsidTr="007553AA">
        <w:tc>
          <w:tcPr>
            <w:tcW w:w="9016" w:type="dxa"/>
            <w:gridSpan w:val="5"/>
          </w:tcPr>
          <w:p w14:paraId="6B0ACB3E" w14:textId="77777777" w:rsidR="00EC7E6D" w:rsidRPr="00A26AB9" w:rsidRDefault="00EC7E6D" w:rsidP="007553AA">
            <w:pPr>
              <w:rPr>
                <w:rFonts w:ascii="Arial" w:hAnsi="Arial" w:cs="Arial"/>
                <w:b/>
                <w:bCs/>
                <w:sz w:val="24"/>
                <w:szCs w:val="24"/>
              </w:rPr>
            </w:pPr>
            <w:r w:rsidRPr="00A26AB9">
              <w:rPr>
                <w:rFonts w:ascii="Arial" w:hAnsi="Arial" w:cs="Arial"/>
                <w:b/>
                <w:bCs/>
                <w:sz w:val="24"/>
                <w:szCs w:val="24"/>
              </w:rPr>
              <w:t>Renters’ Rights Act 2025</w:t>
            </w:r>
          </w:p>
        </w:tc>
      </w:tr>
      <w:tr w:rsidR="00EC7E6D" w:rsidRPr="002C5C5C" w14:paraId="7F1DEFDB" w14:textId="77777777" w:rsidTr="007553AA">
        <w:tc>
          <w:tcPr>
            <w:tcW w:w="9016" w:type="dxa"/>
            <w:gridSpan w:val="5"/>
          </w:tcPr>
          <w:p w14:paraId="3471718D" w14:textId="7670A902" w:rsidR="00EC7E6D" w:rsidRPr="00A26AB9" w:rsidRDefault="00EC7E6D" w:rsidP="007553AA">
            <w:pPr>
              <w:rPr>
                <w:rFonts w:ascii="Arial" w:hAnsi="Arial" w:cs="Arial"/>
                <w:sz w:val="24"/>
                <w:szCs w:val="24"/>
              </w:rPr>
            </w:pPr>
            <w:r w:rsidRPr="00A26AB9">
              <w:rPr>
                <w:rFonts w:ascii="Arial" w:hAnsi="Arial" w:cs="Arial"/>
                <w:b/>
                <w:bCs/>
                <w:sz w:val="24"/>
                <w:szCs w:val="24"/>
              </w:rPr>
              <w:t>Section 33(1):</w:t>
            </w:r>
            <w:r w:rsidRPr="00A26AB9">
              <w:rPr>
                <w:rFonts w:ascii="Arial" w:hAnsi="Arial" w:cs="Arial"/>
                <w:sz w:val="24"/>
                <w:szCs w:val="24"/>
              </w:rPr>
              <w:t xml:space="preserve"> Discrimination relating to children</w:t>
            </w:r>
            <w:r w:rsidR="00F87425">
              <w:rPr>
                <w:rFonts w:ascii="Arial" w:hAnsi="Arial" w:cs="Arial"/>
                <w:sz w:val="24"/>
                <w:szCs w:val="24"/>
              </w:rPr>
              <w:t xml:space="preserve"> and benefits</w:t>
            </w:r>
            <w:r w:rsidRPr="00A26AB9">
              <w:rPr>
                <w:rFonts w:ascii="Arial" w:hAnsi="Arial" w:cs="Arial"/>
                <w:sz w:val="24"/>
                <w:szCs w:val="24"/>
              </w:rPr>
              <w:t xml:space="preserve"> in the lettings process</w:t>
            </w:r>
          </w:p>
        </w:tc>
      </w:tr>
      <w:tr w:rsidR="00EC7E6D" w:rsidRPr="002C5C5C" w14:paraId="29CA4573" w14:textId="77777777" w:rsidTr="007553AA">
        <w:tc>
          <w:tcPr>
            <w:tcW w:w="2288" w:type="dxa"/>
          </w:tcPr>
          <w:p w14:paraId="3A87A942" w14:textId="77777777" w:rsidR="00EC7E6D" w:rsidRPr="00A26AB9" w:rsidRDefault="00EC7E6D" w:rsidP="007553AA">
            <w:pPr>
              <w:rPr>
                <w:rFonts w:ascii="Arial" w:hAnsi="Arial" w:cs="Arial"/>
                <w:sz w:val="24"/>
                <w:szCs w:val="24"/>
              </w:rPr>
            </w:pPr>
            <w:r w:rsidRPr="00A26AB9">
              <w:rPr>
                <w:rFonts w:ascii="Arial" w:hAnsi="Arial" w:cs="Arial"/>
                <w:sz w:val="24"/>
                <w:szCs w:val="24"/>
              </w:rPr>
              <w:lastRenderedPageBreak/>
              <w:t xml:space="preserve">Starting Point </w:t>
            </w:r>
          </w:p>
        </w:tc>
        <w:tc>
          <w:tcPr>
            <w:tcW w:w="1928" w:type="dxa"/>
          </w:tcPr>
          <w:p w14:paraId="017516D5" w14:textId="77777777" w:rsidR="00EC7E6D" w:rsidRPr="00A26AB9" w:rsidRDefault="00EC7E6D" w:rsidP="007553AA">
            <w:pPr>
              <w:rPr>
                <w:rFonts w:ascii="Arial" w:hAnsi="Arial" w:cs="Arial"/>
                <w:sz w:val="24"/>
                <w:szCs w:val="24"/>
              </w:rPr>
            </w:pPr>
            <w:r w:rsidRPr="00A26AB9">
              <w:rPr>
                <w:rFonts w:ascii="Arial" w:hAnsi="Arial" w:cs="Arial"/>
                <w:sz w:val="24"/>
                <w:szCs w:val="24"/>
              </w:rPr>
              <w:t>Statutory maximum civil penalty amount</w:t>
            </w:r>
          </w:p>
        </w:tc>
        <w:tc>
          <w:tcPr>
            <w:tcW w:w="2020" w:type="dxa"/>
          </w:tcPr>
          <w:p w14:paraId="03F9924B" w14:textId="77777777" w:rsidR="00EC7E6D" w:rsidRPr="00A26AB9" w:rsidRDefault="00EC7E6D" w:rsidP="007553AA">
            <w:pPr>
              <w:rPr>
                <w:rFonts w:ascii="Arial" w:hAnsi="Arial" w:cs="Arial"/>
                <w:sz w:val="24"/>
                <w:szCs w:val="24"/>
              </w:rPr>
            </w:pPr>
            <w:r w:rsidRPr="00A26AB9">
              <w:rPr>
                <w:rFonts w:ascii="Arial" w:hAnsi="Arial" w:cs="Arial"/>
                <w:sz w:val="24"/>
                <w:szCs w:val="24"/>
              </w:rPr>
              <w:t>Landlord Type adjustment downwards</w:t>
            </w:r>
          </w:p>
        </w:tc>
        <w:tc>
          <w:tcPr>
            <w:tcW w:w="1390" w:type="dxa"/>
          </w:tcPr>
          <w:p w14:paraId="186E0178" w14:textId="77777777" w:rsidR="00EC7E6D" w:rsidRPr="00A26AB9" w:rsidRDefault="00EC7E6D" w:rsidP="007553AA">
            <w:pPr>
              <w:rPr>
                <w:rFonts w:ascii="Arial" w:hAnsi="Arial" w:cs="Arial"/>
                <w:sz w:val="24"/>
                <w:szCs w:val="24"/>
              </w:rPr>
            </w:pPr>
            <w:r w:rsidRPr="00A26AB9">
              <w:rPr>
                <w:rFonts w:ascii="Arial" w:hAnsi="Arial" w:cs="Arial"/>
                <w:sz w:val="24"/>
                <w:szCs w:val="24"/>
              </w:rPr>
              <w:t>No Landlord Type adjustment</w:t>
            </w:r>
          </w:p>
        </w:tc>
        <w:tc>
          <w:tcPr>
            <w:tcW w:w="1390" w:type="dxa"/>
          </w:tcPr>
          <w:p w14:paraId="4F3B1CBC" w14:textId="77777777" w:rsidR="00EC7E6D" w:rsidRPr="00A26AB9" w:rsidRDefault="00EC7E6D" w:rsidP="007553AA">
            <w:pPr>
              <w:rPr>
                <w:rFonts w:ascii="Arial" w:hAnsi="Arial" w:cs="Arial"/>
                <w:sz w:val="24"/>
                <w:szCs w:val="24"/>
              </w:rPr>
            </w:pPr>
            <w:r w:rsidRPr="00A26AB9">
              <w:rPr>
                <w:rFonts w:ascii="Arial" w:hAnsi="Arial" w:cs="Arial"/>
                <w:sz w:val="24"/>
                <w:szCs w:val="24"/>
              </w:rPr>
              <w:t>Landlord Type adjustment upwards</w:t>
            </w:r>
          </w:p>
        </w:tc>
      </w:tr>
      <w:tr w:rsidR="00EC7E6D" w14:paraId="37BB6634" w14:textId="77777777" w:rsidTr="007553AA">
        <w:tc>
          <w:tcPr>
            <w:tcW w:w="2288" w:type="dxa"/>
          </w:tcPr>
          <w:p w14:paraId="4FD72112" w14:textId="77777777" w:rsidR="00EC7E6D" w:rsidRPr="00A26AB9" w:rsidRDefault="00EC7E6D" w:rsidP="007553AA">
            <w:pPr>
              <w:rPr>
                <w:rFonts w:ascii="Arial" w:hAnsi="Arial" w:cs="Arial"/>
                <w:sz w:val="24"/>
                <w:szCs w:val="24"/>
              </w:rPr>
            </w:pPr>
            <w:r w:rsidRPr="00A26AB9">
              <w:rPr>
                <w:rFonts w:ascii="Arial" w:hAnsi="Arial" w:cs="Arial"/>
                <w:sz w:val="24"/>
                <w:szCs w:val="24"/>
              </w:rPr>
              <w:t>£6,000</w:t>
            </w:r>
          </w:p>
        </w:tc>
        <w:tc>
          <w:tcPr>
            <w:tcW w:w="1928" w:type="dxa"/>
          </w:tcPr>
          <w:p w14:paraId="0B1C96A5" w14:textId="77777777" w:rsidR="00EC7E6D" w:rsidRPr="00A26AB9" w:rsidRDefault="00EC7E6D" w:rsidP="007553AA">
            <w:pPr>
              <w:rPr>
                <w:rFonts w:ascii="Arial" w:hAnsi="Arial" w:cs="Arial"/>
                <w:sz w:val="24"/>
                <w:szCs w:val="24"/>
              </w:rPr>
            </w:pPr>
            <w:r w:rsidRPr="00A26AB9">
              <w:rPr>
                <w:rFonts w:ascii="Arial" w:hAnsi="Arial" w:cs="Arial"/>
                <w:sz w:val="24"/>
                <w:szCs w:val="24"/>
              </w:rPr>
              <w:t>£7,000</w:t>
            </w:r>
          </w:p>
        </w:tc>
        <w:tc>
          <w:tcPr>
            <w:tcW w:w="2020" w:type="dxa"/>
          </w:tcPr>
          <w:p w14:paraId="62CBE905" w14:textId="77777777" w:rsidR="00EC7E6D" w:rsidRPr="00A26AB9" w:rsidRDefault="00EC7E6D" w:rsidP="007553AA">
            <w:pPr>
              <w:rPr>
                <w:rFonts w:ascii="Arial" w:hAnsi="Arial" w:cs="Arial"/>
                <w:sz w:val="24"/>
                <w:szCs w:val="24"/>
              </w:rPr>
            </w:pPr>
            <w:r w:rsidRPr="00A26AB9">
              <w:rPr>
                <w:rFonts w:ascii="Arial" w:hAnsi="Arial" w:cs="Arial"/>
                <w:sz w:val="24"/>
                <w:szCs w:val="24"/>
              </w:rPr>
              <w:t>£4,800</w:t>
            </w:r>
          </w:p>
        </w:tc>
        <w:tc>
          <w:tcPr>
            <w:tcW w:w="1390" w:type="dxa"/>
          </w:tcPr>
          <w:p w14:paraId="43B73DAE" w14:textId="77777777" w:rsidR="00EC7E6D" w:rsidRPr="00A26AB9" w:rsidRDefault="00EC7E6D" w:rsidP="007553AA">
            <w:pPr>
              <w:rPr>
                <w:rFonts w:ascii="Arial" w:hAnsi="Arial" w:cs="Arial"/>
                <w:sz w:val="24"/>
                <w:szCs w:val="24"/>
              </w:rPr>
            </w:pPr>
            <w:r w:rsidRPr="00A26AB9">
              <w:rPr>
                <w:rFonts w:ascii="Arial" w:hAnsi="Arial" w:cs="Arial"/>
                <w:sz w:val="24"/>
                <w:szCs w:val="24"/>
              </w:rPr>
              <w:t>£6,000</w:t>
            </w:r>
          </w:p>
        </w:tc>
        <w:tc>
          <w:tcPr>
            <w:tcW w:w="1390" w:type="dxa"/>
          </w:tcPr>
          <w:p w14:paraId="67C62662" w14:textId="77777777" w:rsidR="00EC7E6D" w:rsidRPr="00A26AB9" w:rsidRDefault="00EC7E6D" w:rsidP="007553AA">
            <w:pPr>
              <w:rPr>
                <w:rFonts w:ascii="Arial" w:hAnsi="Arial" w:cs="Arial"/>
                <w:sz w:val="24"/>
                <w:szCs w:val="24"/>
              </w:rPr>
            </w:pPr>
            <w:r w:rsidRPr="00A26AB9">
              <w:rPr>
                <w:rFonts w:ascii="Arial" w:hAnsi="Arial" w:cs="Arial"/>
                <w:sz w:val="24"/>
                <w:szCs w:val="24"/>
              </w:rPr>
              <w:t>£7,200</w:t>
            </w:r>
          </w:p>
        </w:tc>
      </w:tr>
      <w:tr w:rsidR="00EC7E6D" w14:paraId="3102F0C1" w14:textId="77777777" w:rsidTr="007553AA">
        <w:tc>
          <w:tcPr>
            <w:tcW w:w="2288" w:type="dxa"/>
          </w:tcPr>
          <w:p w14:paraId="2B4CA23F" w14:textId="77777777" w:rsidR="00EC7E6D" w:rsidRPr="00A26AB9" w:rsidRDefault="00EC7E6D" w:rsidP="007553AA">
            <w:pPr>
              <w:rPr>
                <w:rFonts w:ascii="Arial" w:hAnsi="Arial" w:cs="Arial"/>
                <w:sz w:val="24"/>
                <w:szCs w:val="24"/>
              </w:rPr>
            </w:pPr>
            <w:r w:rsidRPr="00A26AB9">
              <w:rPr>
                <w:rFonts w:ascii="Arial" w:hAnsi="Arial" w:cs="Arial"/>
                <w:sz w:val="24"/>
                <w:szCs w:val="24"/>
              </w:rPr>
              <w:t>Specific mitigating factors</w:t>
            </w:r>
          </w:p>
        </w:tc>
        <w:tc>
          <w:tcPr>
            <w:tcW w:w="6728" w:type="dxa"/>
            <w:gridSpan w:val="4"/>
          </w:tcPr>
          <w:p w14:paraId="35F91E0F" w14:textId="77777777" w:rsidR="00EC7E6D" w:rsidRPr="00A26AB9" w:rsidRDefault="00EC7E6D" w:rsidP="007553AA">
            <w:pPr>
              <w:rPr>
                <w:rFonts w:ascii="Arial" w:hAnsi="Arial" w:cs="Arial"/>
                <w:sz w:val="24"/>
                <w:szCs w:val="24"/>
              </w:rPr>
            </w:pPr>
            <w:r w:rsidRPr="00A26AB9">
              <w:rPr>
                <w:rFonts w:ascii="Arial" w:hAnsi="Arial" w:cs="Arial"/>
                <w:sz w:val="24"/>
                <w:szCs w:val="24"/>
              </w:rPr>
              <w:t>None</w:t>
            </w:r>
          </w:p>
        </w:tc>
      </w:tr>
      <w:tr w:rsidR="00EC7E6D" w14:paraId="04D740B6" w14:textId="77777777" w:rsidTr="007553AA">
        <w:tc>
          <w:tcPr>
            <w:tcW w:w="2288" w:type="dxa"/>
          </w:tcPr>
          <w:p w14:paraId="58DAE4A5" w14:textId="77777777" w:rsidR="00EC7E6D" w:rsidRPr="00A26AB9" w:rsidRDefault="00EC7E6D" w:rsidP="007553AA">
            <w:pPr>
              <w:rPr>
                <w:rFonts w:ascii="Arial" w:hAnsi="Arial" w:cs="Arial"/>
                <w:sz w:val="24"/>
                <w:szCs w:val="24"/>
              </w:rPr>
            </w:pPr>
            <w:r w:rsidRPr="00A26AB9">
              <w:rPr>
                <w:rFonts w:ascii="Arial" w:hAnsi="Arial" w:cs="Arial"/>
                <w:sz w:val="24"/>
                <w:szCs w:val="24"/>
              </w:rPr>
              <w:t>Specific aggravating factors</w:t>
            </w:r>
          </w:p>
        </w:tc>
        <w:tc>
          <w:tcPr>
            <w:tcW w:w="6728" w:type="dxa"/>
            <w:gridSpan w:val="4"/>
          </w:tcPr>
          <w:p w14:paraId="6082612F" w14:textId="77777777" w:rsidR="00EC7E6D" w:rsidRPr="00A26AB9" w:rsidRDefault="00EC7E6D" w:rsidP="007553AA">
            <w:pPr>
              <w:rPr>
                <w:rFonts w:ascii="Arial" w:hAnsi="Arial" w:cs="Arial"/>
                <w:sz w:val="24"/>
                <w:szCs w:val="24"/>
              </w:rPr>
            </w:pPr>
            <w:r w:rsidRPr="00A26AB9">
              <w:rPr>
                <w:rFonts w:ascii="Arial" w:hAnsi="Arial" w:cs="Arial"/>
                <w:sz w:val="24"/>
                <w:szCs w:val="24"/>
              </w:rPr>
              <w:t>None</w:t>
            </w:r>
          </w:p>
        </w:tc>
      </w:tr>
    </w:tbl>
    <w:p w14:paraId="50DA4A87" w14:textId="078007B0" w:rsidR="00EC7E6D" w:rsidRDefault="00EC7E6D" w:rsidP="00EC7E6D"/>
    <w:tbl>
      <w:tblPr>
        <w:tblStyle w:val="TableGrid"/>
        <w:tblW w:w="0" w:type="auto"/>
        <w:tblLook w:val="04A0" w:firstRow="1" w:lastRow="0" w:firstColumn="1" w:lastColumn="0" w:noHBand="0" w:noVBand="1"/>
      </w:tblPr>
      <w:tblGrid>
        <w:gridCol w:w="2288"/>
        <w:gridCol w:w="1928"/>
        <w:gridCol w:w="2020"/>
        <w:gridCol w:w="1390"/>
        <w:gridCol w:w="1390"/>
      </w:tblGrid>
      <w:tr w:rsidR="00EC7E6D" w:rsidRPr="002C5C5C" w14:paraId="38427882" w14:textId="77777777" w:rsidTr="007553AA">
        <w:tc>
          <w:tcPr>
            <w:tcW w:w="9016" w:type="dxa"/>
            <w:gridSpan w:val="5"/>
          </w:tcPr>
          <w:p w14:paraId="6169F0A9" w14:textId="77777777" w:rsidR="00EC7E6D" w:rsidRPr="00A26AB9" w:rsidRDefault="00EC7E6D" w:rsidP="007553AA">
            <w:pPr>
              <w:rPr>
                <w:rFonts w:ascii="Arial" w:hAnsi="Arial" w:cs="Arial"/>
                <w:b/>
                <w:bCs/>
                <w:sz w:val="24"/>
                <w:szCs w:val="24"/>
              </w:rPr>
            </w:pPr>
            <w:r w:rsidRPr="00A26AB9">
              <w:rPr>
                <w:rFonts w:ascii="Arial" w:hAnsi="Arial" w:cs="Arial"/>
                <w:b/>
                <w:bCs/>
                <w:sz w:val="24"/>
                <w:szCs w:val="24"/>
              </w:rPr>
              <w:t>Renters’ Rights Act 2025</w:t>
            </w:r>
          </w:p>
        </w:tc>
      </w:tr>
      <w:tr w:rsidR="00EC7E6D" w:rsidRPr="002C5C5C" w14:paraId="08A79D30" w14:textId="77777777" w:rsidTr="007553AA">
        <w:tc>
          <w:tcPr>
            <w:tcW w:w="9016" w:type="dxa"/>
            <w:gridSpan w:val="5"/>
          </w:tcPr>
          <w:p w14:paraId="6915E964" w14:textId="77777777" w:rsidR="00EC7E6D" w:rsidRPr="00A26AB9" w:rsidRDefault="00EC7E6D" w:rsidP="007553AA">
            <w:pPr>
              <w:rPr>
                <w:rFonts w:ascii="Arial" w:hAnsi="Arial" w:cs="Arial"/>
                <w:sz w:val="24"/>
                <w:szCs w:val="24"/>
              </w:rPr>
            </w:pPr>
            <w:r w:rsidRPr="00A26AB9">
              <w:rPr>
                <w:rFonts w:ascii="Arial" w:hAnsi="Arial" w:cs="Arial"/>
                <w:b/>
                <w:bCs/>
                <w:sz w:val="24"/>
                <w:szCs w:val="24"/>
              </w:rPr>
              <w:t>Section 56(2):</w:t>
            </w:r>
            <w:r w:rsidRPr="00A26AB9">
              <w:rPr>
                <w:rFonts w:ascii="Arial" w:hAnsi="Arial" w:cs="Arial"/>
                <w:sz w:val="24"/>
                <w:szCs w:val="24"/>
              </w:rPr>
              <w:t xml:space="preserve"> Failure to specify proposed rent within a written advertisement or offer</w:t>
            </w:r>
          </w:p>
        </w:tc>
      </w:tr>
      <w:tr w:rsidR="00EC7E6D" w:rsidRPr="002C5C5C" w14:paraId="2064C592" w14:textId="77777777" w:rsidTr="007553AA">
        <w:tc>
          <w:tcPr>
            <w:tcW w:w="2288" w:type="dxa"/>
          </w:tcPr>
          <w:p w14:paraId="2145F795" w14:textId="77777777" w:rsidR="00EC7E6D" w:rsidRPr="00A26AB9" w:rsidRDefault="00EC7E6D" w:rsidP="007553AA">
            <w:pPr>
              <w:rPr>
                <w:rFonts w:ascii="Arial" w:hAnsi="Arial" w:cs="Arial"/>
                <w:sz w:val="24"/>
                <w:szCs w:val="24"/>
              </w:rPr>
            </w:pPr>
            <w:r w:rsidRPr="00A26AB9">
              <w:rPr>
                <w:rFonts w:ascii="Arial" w:hAnsi="Arial" w:cs="Arial"/>
                <w:sz w:val="24"/>
                <w:szCs w:val="24"/>
              </w:rPr>
              <w:t xml:space="preserve">Starting Point </w:t>
            </w:r>
          </w:p>
        </w:tc>
        <w:tc>
          <w:tcPr>
            <w:tcW w:w="1928" w:type="dxa"/>
          </w:tcPr>
          <w:p w14:paraId="1437CB00" w14:textId="77777777" w:rsidR="00EC7E6D" w:rsidRPr="00A26AB9" w:rsidRDefault="00EC7E6D" w:rsidP="007553AA">
            <w:pPr>
              <w:rPr>
                <w:rFonts w:ascii="Arial" w:hAnsi="Arial" w:cs="Arial"/>
                <w:sz w:val="24"/>
                <w:szCs w:val="24"/>
              </w:rPr>
            </w:pPr>
            <w:r w:rsidRPr="00A26AB9">
              <w:rPr>
                <w:rFonts w:ascii="Arial" w:hAnsi="Arial" w:cs="Arial"/>
                <w:sz w:val="24"/>
                <w:szCs w:val="24"/>
              </w:rPr>
              <w:t>Statutory maximum civil penalty amount</w:t>
            </w:r>
          </w:p>
        </w:tc>
        <w:tc>
          <w:tcPr>
            <w:tcW w:w="2020" w:type="dxa"/>
          </w:tcPr>
          <w:p w14:paraId="3B73777F" w14:textId="77777777" w:rsidR="00EC7E6D" w:rsidRPr="00A26AB9" w:rsidRDefault="00EC7E6D" w:rsidP="007553AA">
            <w:pPr>
              <w:rPr>
                <w:rFonts w:ascii="Arial" w:hAnsi="Arial" w:cs="Arial"/>
                <w:sz w:val="24"/>
                <w:szCs w:val="24"/>
              </w:rPr>
            </w:pPr>
            <w:r w:rsidRPr="00A26AB9">
              <w:rPr>
                <w:rFonts w:ascii="Arial" w:hAnsi="Arial" w:cs="Arial"/>
                <w:sz w:val="24"/>
                <w:szCs w:val="24"/>
              </w:rPr>
              <w:t>Landlord Type adjustment downwards</w:t>
            </w:r>
          </w:p>
        </w:tc>
        <w:tc>
          <w:tcPr>
            <w:tcW w:w="1390" w:type="dxa"/>
          </w:tcPr>
          <w:p w14:paraId="57BC1B54" w14:textId="77777777" w:rsidR="00EC7E6D" w:rsidRPr="00A26AB9" w:rsidRDefault="00EC7E6D" w:rsidP="007553AA">
            <w:pPr>
              <w:rPr>
                <w:rFonts w:ascii="Arial" w:hAnsi="Arial" w:cs="Arial"/>
                <w:sz w:val="24"/>
                <w:szCs w:val="24"/>
              </w:rPr>
            </w:pPr>
            <w:r w:rsidRPr="00A26AB9">
              <w:rPr>
                <w:rFonts w:ascii="Arial" w:hAnsi="Arial" w:cs="Arial"/>
                <w:sz w:val="24"/>
                <w:szCs w:val="24"/>
              </w:rPr>
              <w:t>No Landlord Type adjustment</w:t>
            </w:r>
          </w:p>
        </w:tc>
        <w:tc>
          <w:tcPr>
            <w:tcW w:w="1390" w:type="dxa"/>
          </w:tcPr>
          <w:p w14:paraId="66713756" w14:textId="77777777" w:rsidR="00EC7E6D" w:rsidRPr="00A26AB9" w:rsidRDefault="00EC7E6D" w:rsidP="007553AA">
            <w:pPr>
              <w:rPr>
                <w:rFonts w:ascii="Arial" w:hAnsi="Arial" w:cs="Arial"/>
                <w:sz w:val="24"/>
                <w:szCs w:val="24"/>
              </w:rPr>
            </w:pPr>
            <w:r w:rsidRPr="00A26AB9">
              <w:rPr>
                <w:rFonts w:ascii="Arial" w:hAnsi="Arial" w:cs="Arial"/>
                <w:sz w:val="24"/>
                <w:szCs w:val="24"/>
              </w:rPr>
              <w:t>Landlord Type adjustment upwards</w:t>
            </w:r>
          </w:p>
        </w:tc>
      </w:tr>
      <w:tr w:rsidR="00EC7E6D" w14:paraId="14BA2E1A" w14:textId="77777777" w:rsidTr="007553AA">
        <w:tc>
          <w:tcPr>
            <w:tcW w:w="2288" w:type="dxa"/>
          </w:tcPr>
          <w:p w14:paraId="54FC3805" w14:textId="77777777" w:rsidR="00EC7E6D" w:rsidRPr="00A26AB9" w:rsidRDefault="00EC7E6D" w:rsidP="007553AA">
            <w:pPr>
              <w:rPr>
                <w:rFonts w:ascii="Arial" w:hAnsi="Arial" w:cs="Arial"/>
                <w:sz w:val="24"/>
                <w:szCs w:val="24"/>
              </w:rPr>
            </w:pPr>
            <w:r w:rsidRPr="00A26AB9">
              <w:rPr>
                <w:rFonts w:ascii="Arial" w:hAnsi="Arial" w:cs="Arial"/>
                <w:sz w:val="24"/>
                <w:szCs w:val="24"/>
              </w:rPr>
              <w:t>£3,000</w:t>
            </w:r>
          </w:p>
        </w:tc>
        <w:tc>
          <w:tcPr>
            <w:tcW w:w="1928" w:type="dxa"/>
          </w:tcPr>
          <w:p w14:paraId="6AFE0AAE" w14:textId="77777777" w:rsidR="00EC7E6D" w:rsidRPr="00A26AB9" w:rsidRDefault="00EC7E6D" w:rsidP="007553AA">
            <w:pPr>
              <w:rPr>
                <w:rFonts w:ascii="Arial" w:hAnsi="Arial" w:cs="Arial"/>
                <w:sz w:val="24"/>
                <w:szCs w:val="24"/>
              </w:rPr>
            </w:pPr>
            <w:r w:rsidRPr="00A26AB9">
              <w:rPr>
                <w:rFonts w:ascii="Arial" w:hAnsi="Arial" w:cs="Arial"/>
                <w:sz w:val="24"/>
                <w:szCs w:val="24"/>
              </w:rPr>
              <w:t>£7,000</w:t>
            </w:r>
          </w:p>
        </w:tc>
        <w:tc>
          <w:tcPr>
            <w:tcW w:w="2020" w:type="dxa"/>
          </w:tcPr>
          <w:p w14:paraId="2EECA082" w14:textId="77777777" w:rsidR="00EC7E6D" w:rsidRPr="00A26AB9" w:rsidRDefault="00EC7E6D" w:rsidP="007553AA">
            <w:pPr>
              <w:rPr>
                <w:rFonts w:ascii="Arial" w:hAnsi="Arial" w:cs="Arial"/>
                <w:sz w:val="24"/>
                <w:szCs w:val="24"/>
              </w:rPr>
            </w:pPr>
            <w:r w:rsidRPr="00A26AB9">
              <w:rPr>
                <w:rFonts w:ascii="Arial" w:hAnsi="Arial" w:cs="Arial"/>
                <w:sz w:val="24"/>
                <w:szCs w:val="24"/>
              </w:rPr>
              <w:t>£2,400</w:t>
            </w:r>
          </w:p>
        </w:tc>
        <w:tc>
          <w:tcPr>
            <w:tcW w:w="1390" w:type="dxa"/>
          </w:tcPr>
          <w:p w14:paraId="46D67943" w14:textId="77777777" w:rsidR="00EC7E6D" w:rsidRPr="00A26AB9" w:rsidRDefault="00EC7E6D" w:rsidP="007553AA">
            <w:pPr>
              <w:rPr>
                <w:rFonts w:ascii="Arial" w:hAnsi="Arial" w:cs="Arial"/>
                <w:sz w:val="24"/>
                <w:szCs w:val="24"/>
              </w:rPr>
            </w:pPr>
            <w:r w:rsidRPr="00A26AB9">
              <w:rPr>
                <w:rFonts w:ascii="Arial" w:hAnsi="Arial" w:cs="Arial"/>
                <w:sz w:val="24"/>
                <w:szCs w:val="24"/>
              </w:rPr>
              <w:t>£3,000</w:t>
            </w:r>
          </w:p>
        </w:tc>
        <w:tc>
          <w:tcPr>
            <w:tcW w:w="1390" w:type="dxa"/>
          </w:tcPr>
          <w:p w14:paraId="2CF6D79B" w14:textId="77777777" w:rsidR="00EC7E6D" w:rsidRPr="00A26AB9" w:rsidRDefault="00EC7E6D" w:rsidP="007553AA">
            <w:pPr>
              <w:rPr>
                <w:rFonts w:ascii="Arial" w:hAnsi="Arial" w:cs="Arial"/>
                <w:sz w:val="24"/>
                <w:szCs w:val="24"/>
              </w:rPr>
            </w:pPr>
            <w:r w:rsidRPr="00A26AB9">
              <w:rPr>
                <w:rFonts w:ascii="Arial" w:hAnsi="Arial" w:cs="Arial"/>
                <w:sz w:val="24"/>
                <w:szCs w:val="24"/>
              </w:rPr>
              <w:t>£3,600</w:t>
            </w:r>
          </w:p>
        </w:tc>
      </w:tr>
      <w:tr w:rsidR="00EC7E6D" w14:paraId="28CB7481" w14:textId="77777777" w:rsidTr="007553AA">
        <w:tc>
          <w:tcPr>
            <w:tcW w:w="2288" w:type="dxa"/>
          </w:tcPr>
          <w:p w14:paraId="45875849" w14:textId="77777777" w:rsidR="00EC7E6D" w:rsidRPr="00A26AB9" w:rsidRDefault="00EC7E6D" w:rsidP="007553AA">
            <w:pPr>
              <w:rPr>
                <w:rFonts w:ascii="Arial" w:hAnsi="Arial" w:cs="Arial"/>
                <w:sz w:val="24"/>
                <w:szCs w:val="24"/>
              </w:rPr>
            </w:pPr>
            <w:r w:rsidRPr="00A26AB9">
              <w:rPr>
                <w:rFonts w:ascii="Arial" w:hAnsi="Arial" w:cs="Arial"/>
                <w:sz w:val="24"/>
                <w:szCs w:val="24"/>
              </w:rPr>
              <w:t>Specific mitigating factors</w:t>
            </w:r>
          </w:p>
        </w:tc>
        <w:tc>
          <w:tcPr>
            <w:tcW w:w="6728" w:type="dxa"/>
            <w:gridSpan w:val="4"/>
          </w:tcPr>
          <w:p w14:paraId="7452D53D" w14:textId="77777777" w:rsidR="00EC7E6D" w:rsidRPr="00A26AB9" w:rsidRDefault="00EC7E6D" w:rsidP="007553AA">
            <w:pPr>
              <w:rPr>
                <w:rFonts w:ascii="Arial" w:hAnsi="Arial" w:cs="Arial"/>
                <w:sz w:val="24"/>
                <w:szCs w:val="24"/>
              </w:rPr>
            </w:pPr>
            <w:r w:rsidRPr="00A26AB9">
              <w:rPr>
                <w:rFonts w:ascii="Arial" w:hAnsi="Arial" w:cs="Arial"/>
                <w:sz w:val="24"/>
                <w:szCs w:val="24"/>
              </w:rPr>
              <w:t>None</w:t>
            </w:r>
          </w:p>
        </w:tc>
      </w:tr>
      <w:tr w:rsidR="00EC7E6D" w14:paraId="6078D493" w14:textId="77777777" w:rsidTr="007553AA">
        <w:tc>
          <w:tcPr>
            <w:tcW w:w="2288" w:type="dxa"/>
          </w:tcPr>
          <w:p w14:paraId="20414FB5" w14:textId="77777777" w:rsidR="00EC7E6D" w:rsidRPr="00A26AB9" w:rsidRDefault="00EC7E6D" w:rsidP="007553AA">
            <w:pPr>
              <w:rPr>
                <w:rFonts w:ascii="Arial" w:hAnsi="Arial" w:cs="Arial"/>
                <w:sz w:val="24"/>
                <w:szCs w:val="24"/>
              </w:rPr>
            </w:pPr>
            <w:r w:rsidRPr="00A26AB9">
              <w:rPr>
                <w:rFonts w:ascii="Arial" w:hAnsi="Arial" w:cs="Arial"/>
                <w:sz w:val="24"/>
                <w:szCs w:val="24"/>
              </w:rPr>
              <w:t>Specific aggravating factors</w:t>
            </w:r>
          </w:p>
        </w:tc>
        <w:tc>
          <w:tcPr>
            <w:tcW w:w="6728" w:type="dxa"/>
            <w:gridSpan w:val="4"/>
          </w:tcPr>
          <w:p w14:paraId="049B9A3D" w14:textId="77777777" w:rsidR="00EC7E6D" w:rsidRPr="00A26AB9" w:rsidRDefault="00EC7E6D" w:rsidP="007553AA">
            <w:pPr>
              <w:rPr>
                <w:rFonts w:ascii="Arial" w:hAnsi="Arial" w:cs="Arial"/>
                <w:sz w:val="24"/>
                <w:szCs w:val="24"/>
              </w:rPr>
            </w:pPr>
            <w:r w:rsidRPr="00A26AB9">
              <w:rPr>
                <w:rFonts w:ascii="Arial" w:hAnsi="Arial" w:cs="Arial"/>
                <w:sz w:val="24"/>
                <w:szCs w:val="24"/>
              </w:rPr>
              <w:t>None</w:t>
            </w:r>
          </w:p>
        </w:tc>
      </w:tr>
    </w:tbl>
    <w:p w14:paraId="167FF102" w14:textId="77777777" w:rsidR="00EC7E6D" w:rsidRDefault="00EC7E6D" w:rsidP="00EC7E6D"/>
    <w:tbl>
      <w:tblPr>
        <w:tblStyle w:val="TableGrid"/>
        <w:tblW w:w="0" w:type="auto"/>
        <w:tblLook w:val="04A0" w:firstRow="1" w:lastRow="0" w:firstColumn="1" w:lastColumn="0" w:noHBand="0" w:noVBand="1"/>
      </w:tblPr>
      <w:tblGrid>
        <w:gridCol w:w="2288"/>
        <w:gridCol w:w="1928"/>
        <w:gridCol w:w="2020"/>
        <w:gridCol w:w="1390"/>
        <w:gridCol w:w="1390"/>
      </w:tblGrid>
      <w:tr w:rsidR="00EC7E6D" w:rsidRPr="002C5C5C" w14:paraId="4CEF4163" w14:textId="77777777" w:rsidTr="007553AA">
        <w:tc>
          <w:tcPr>
            <w:tcW w:w="9016" w:type="dxa"/>
            <w:gridSpan w:val="5"/>
          </w:tcPr>
          <w:p w14:paraId="454D98E4" w14:textId="77777777" w:rsidR="00EC7E6D" w:rsidRPr="00A26AB9" w:rsidRDefault="00EC7E6D" w:rsidP="007553AA">
            <w:pPr>
              <w:rPr>
                <w:rFonts w:ascii="Arial" w:hAnsi="Arial" w:cs="Arial"/>
                <w:b/>
                <w:bCs/>
                <w:sz w:val="24"/>
                <w:szCs w:val="24"/>
              </w:rPr>
            </w:pPr>
            <w:r w:rsidRPr="00A26AB9">
              <w:rPr>
                <w:rFonts w:ascii="Arial" w:hAnsi="Arial" w:cs="Arial"/>
                <w:b/>
                <w:bCs/>
                <w:sz w:val="24"/>
                <w:szCs w:val="24"/>
              </w:rPr>
              <w:t>Renters’ Rights Act 2025</w:t>
            </w:r>
          </w:p>
        </w:tc>
      </w:tr>
      <w:tr w:rsidR="00EC7E6D" w:rsidRPr="002C5C5C" w14:paraId="1B5E7D40" w14:textId="77777777" w:rsidTr="007553AA">
        <w:tc>
          <w:tcPr>
            <w:tcW w:w="9016" w:type="dxa"/>
            <w:gridSpan w:val="5"/>
          </w:tcPr>
          <w:p w14:paraId="11AC55A6" w14:textId="77777777" w:rsidR="00EC7E6D" w:rsidRPr="00A26AB9" w:rsidRDefault="00EC7E6D" w:rsidP="007553AA">
            <w:pPr>
              <w:rPr>
                <w:rFonts w:ascii="Arial" w:hAnsi="Arial" w:cs="Arial"/>
                <w:sz w:val="24"/>
                <w:szCs w:val="24"/>
              </w:rPr>
            </w:pPr>
            <w:r w:rsidRPr="00A26AB9">
              <w:rPr>
                <w:rFonts w:ascii="Arial" w:hAnsi="Arial" w:cs="Arial"/>
                <w:b/>
                <w:bCs/>
                <w:sz w:val="24"/>
                <w:szCs w:val="24"/>
              </w:rPr>
              <w:t>Section 56(3):</w:t>
            </w:r>
            <w:r w:rsidRPr="00A26AB9">
              <w:rPr>
                <w:rFonts w:ascii="Arial" w:hAnsi="Arial" w:cs="Arial"/>
                <w:sz w:val="24"/>
                <w:szCs w:val="24"/>
              </w:rPr>
              <w:t xml:space="preserve"> Inviting, encouraging or accepting any offer of rent greater than the stated rate</w:t>
            </w:r>
          </w:p>
        </w:tc>
      </w:tr>
      <w:tr w:rsidR="00EC7E6D" w:rsidRPr="002C5C5C" w14:paraId="76FFC13A" w14:textId="77777777" w:rsidTr="007553AA">
        <w:tc>
          <w:tcPr>
            <w:tcW w:w="2288" w:type="dxa"/>
          </w:tcPr>
          <w:p w14:paraId="12F7BFB8" w14:textId="77777777" w:rsidR="00EC7E6D" w:rsidRPr="00A26AB9" w:rsidRDefault="00EC7E6D" w:rsidP="007553AA">
            <w:pPr>
              <w:rPr>
                <w:rFonts w:ascii="Arial" w:hAnsi="Arial" w:cs="Arial"/>
                <w:sz w:val="24"/>
                <w:szCs w:val="24"/>
              </w:rPr>
            </w:pPr>
            <w:r w:rsidRPr="00A26AB9">
              <w:rPr>
                <w:rFonts w:ascii="Arial" w:hAnsi="Arial" w:cs="Arial"/>
                <w:sz w:val="24"/>
                <w:szCs w:val="24"/>
              </w:rPr>
              <w:t xml:space="preserve">Starting Point </w:t>
            </w:r>
          </w:p>
        </w:tc>
        <w:tc>
          <w:tcPr>
            <w:tcW w:w="1928" w:type="dxa"/>
          </w:tcPr>
          <w:p w14:paraId="4582A38D" w14:textId="77777777" w:rsidR="00EC7E6D" w:rsidRPr="00A26AB9" w:rsidRDefault="00EC7E6D" w:rsidP="007553AA">
            <w:pPr>
              <w:rPr>
                <w:rFonts w:ascii="Arial" w:hAnsi="Arial" w:cs="Arial"/>
                <w:sz w:val="24"/>
                <w:szCs w:val="24"/>
              </w:rPr>
            </w:pPr>
            <w:r w:rsidRPr="00A26AB9">
              <w:rPr>
                <w:rFonts w:ascii="Arial" w:hAnsi="Arial" w:cs="Arial"/>
                <w:sz w:val="24"/>
                <w:szCs w:val="24"/>
              </w:rPr>
              <w:t>Statutory maximum civil penalty amount</w:t>
            </w:r>
          </w:p>
        </w:tc>
        <w:tc>
          <w:tcPr>
            <w:tcW w:w="2020" w:type="dxa"/>
          </w:tcPr>
          <w:p w14:paraId="3FC92A6B" w14:textId="77777777" w:rsidR="00EC7E6D" w:rsidRPr="002C5C5C" w:rsidRDefault="00EC7E6D" w:rsidP="007553AA">
            <w:pPr>
              <w:rPr>
                <w:rFonts w:ascii="Arial" w:hAnsi="Arial" w:cs="Arial"/>
              </w:rPr>
            </w:pPr>
            <w:r w:rsidRPr="002C5C5C">
              <w:rPr>
                <w:rFonts w:ascii="Arial" w:hAnsi="Arial" w:cs="Arial"/>
              </w:rPr>
              <w:t>Landlord Type adjustment downwards</w:t>
            </w:r>
          </w:p>
        </w:tc>
        <w:tc>
          <w:tcPr>
            <w:tcW w:w="1390" w:type="dxa"/>
          </w:tcPr>
          <w:p w14:paraId="236D2EAD" w14:textId="77777777" w:rsidR="00EC7E6D" w:rsidRPr="002C5C5C" w:rsidRDefault="00EC7E6D" w:rsidP="007553AA">
            <w:pPr>
              <w:rPr>
                <w:rFonts w:ascii="Arial" w:hAnsi="Arial" w:cs="Arial"/>
              </w:rPr>
            </w:pPr>
            <w:r>
              <w:rPr>
                <w:rFonts w:ascii="Arial" w:hAnsi="Arial" w:cs="Arial"/>
              </w:rPr>
              <w:t>No Landlord Type adjustment</w:t>
            </w:r>
          </w:p>
        </w:tc>
        <w:tc>
          <w:tcPr>
            <w:tcW w:w="1390" w:type="dxa"/>
          </w:tcPr>
          <w:p w14:paraId="2EA47A97" w14:textId="77777777" w:rsidR="00EC7E6D" w:rsidRPr="002C5C5C" w:rsidRDefault="00EC7E6D" w:rsidP="007553AA">
            <w:pPr>
              <w:rPr>
                <w:rFonts w:ascii="Arial" w:hAnsi="Arial" w:cs="Arial"/>
              </w:rPr>
            </w:pPr>
            <w:r>
              <w:rPr>
                <w:rFonts w:ascii="Arial" w:hAnsi="Arial" w:cs="Arial"/>
              </w:rPr>
              <w:t>Landlord Type adjustment upwards</w:t>
            </w:r>
          </w:p>
        </w:tc>
      </w:tr>
      <w:tr w:rsidR="00EC7E6D" w14:paraId="48D2A55D" w14:textId="77777777" w:rsidTr="007553AA">
        <w:tc>
          <w:tcPr>
            <w:tcW w:w="2288" w:type="dxa"/>
          </w:tcPr>
          <w:p w14:paraId="4CA4CE1F" w14:textId="77777777" w:rsidR="00EC7E6D" w:rsidRPr="00A26AB9" w:rsidRDefault="00EC7E6D" w:rsidP="007553AA">
            <w:pPr>
              <w:rPr>
                <w:rFonts w:ascii="Arial" w:hAnsi="Arial" w:cs="Arial"/>
                <w:sz w:val="24"/>
                <w:szCs w:val="24"/>
              </w:rPr>
            </w:pPr>
            <w:r w:rsidRPr="00A26AB9">
              <w:rPr>
                <w:rFonts w:ascii="Arial" w:hAnsi="Arial" w:cs="Arial"/>
                <w:sz w:val="24"/>
                <w:szCs w:val="24"/>
              </w:rPr>
              <w:t>£4,000</w:t>
            </w:r>
          </w:p>
        </w:tc>
        <w:tc>
          <w:tcPr>
            <w:tcW w:w="1928" w:type="dxa"/>
          </w:tcPr>
          <w:p w14:paraId="6984656F" w14:textId="77777777" w:rsidR="00EC7E6D" w:rsidRPr="00A26AB9" w:rsidRDefault="00EC7E6D" w:rsidP="007553AA">
            <w:pPr>
              <w:rPr>
                <w:rFonts w:ascii="Arial" w:hAnsi="Arial" w:cs="Arial"/>
                <w:sz w:val="24"/>
                <w:szCs w:val="24"/>
              </w:rPr>
            </w:pPr>
            <w:r w:rsidRPr="00A26AB9">
              <w:rPr>
                <w:rFonts w:ascii="Arial" w:hAnsi="Arial" w:cs="Arial"/>
                <w:sz w:val="24"/>
                <w:szCs w:val="24"/>
              </w:rPr>
              <w:t>£7,000</w:t>
            </w:r>
          </w:p>
        </w:tc>
        <w:tc>
          <w:tcPr>
            <w:tcW w:w="2020" w:type="dxa"/>
          </w:tcPr>
          <w:p w14:paraId="17343BED" w14:textId="77777777" w:rsidR="00EC7E6D" w:rsidRPr="002C5C5C" w:rsidRDefault="00EC7E6D" w:rsidP="007553AA">
            <w:pPr>
              <w:rPr>
                <w:rFonts w:ascii="Arial" w:hAnsi="Arial" w:cs="Arial"/>
              </w:rPr>
            </w:pPr>
            <w:r>
              <w:rPr>
                <w:rFonts w:ascii="Arial" w:hAnsi="Arial" w:cs="Arial"/>
              </w:rPr>
              <w:t>£3,200</w:t>
            </w:r>
          </w:p>
        </w:tc>
        <w:tc>
          <w:tcPr>
            <w:tcW w:w="1390" w:type="dxa"/>
          </w:tcPr>
          <w:p w14:paraId="49EBBC74" w14:textId="77777777" w:rsidR="00EC7E6D" w:rsidRDefault="00EC7E6D" w:rsidP="007553AA">
            <w:pPr>
              <w:rPr>
                <w:rFonts w:ascii="Arial" w:hAnsi="Arial" w:cs="Arial"/>
              </w:rPr>
            </w:pPr>
            <w:r>
              <w:rPr>
                <w:rFonts w:ascii="Arial" w:hAnsi="Arial" w:cs="Arial"/>
              </w:rPr>
              <w:t>£4,000</w:t>
            </w:r>
          </w:p>
        </w:tc>
        <w:tc>
          <w:tcPr>
            <w:tcW w:w="1390" w:type="dxa"/>
          </w:tcPr>
          <w:p w14:paraId="73A9814F" w14:textId="77777777" w:rsidR="00EC7E6D" w:rsidRDefault="00EC7E6D" w:rsidP="007553AA">
            <w:pPr>
              <w:rPr>
                <w:rFonts w:ascii="Arial" w:hAnsi="Arial" w:cs="Arial"/>
              </w:rPr>
            </w:pPr>
            <w:r>
              <w:rPr>
                <w:rFonts w:ascii="Arial" w:hAnsi="Arial" w:cs="Arial"/>
              </w:rPr>
              <w:t>£4,800</w:t>
            </w:r>
          </w:p>
        </w:tc>
      </w:tr>
      <w:tr w:rsidR="00EC7E6D" w14:paraId="68ADD9AA" w14:textId="77777777" w:rsidTr="007553AA">
        <w:tc>
          <w:tcPr>
            <w:tcW w:w="2288" w:type="dxa"/>
          </w:tcPr>
          <w:p w14:paraId="541ECFC1" w14:textId="77777777" w:rsidR="00EC7E6D" w:rsidRPr="00A26AB9" w:rsidRDefault="00EC7E6D" w:rsidP="007553AA">
            <w:pPr>
              <w:rPr>
                <w:rFonts w:ascii="Arial" w:hAnsi="Arial" w:cs="Arial"/>
                <w:sz w:val="24"/>
                <w:szCs w:val="24"/>
              </w:rPr>
            </w:pPr>
            <w:r w:rsidRPr="00A26AB9">
              <w:rPr>
                <w:rFonts w:ascii="Arial" w:hAnsi="Arial" w:cs="Arial"/>
                <w:sz w:val="24"/>
                <w:szCs w:val="24"/>
              </w:rPr>
              <w:t>Specific mitigating factors</w:t>
            </w:r>
          </w:p>
        </w:tc>
        <w:tc>
          <w:tcPr>
            <w:tcW w:w="6728" w:type="dxa"/>
            <w:gridSpan w:val="4"/>
          </w:tcPr>
          <w:p w14:paraId="3D14F954" w14:textId="77777777" w:rsidR="00EC7E6D" w:rsidRPr="00A26AB9" w:rsidRDefault="00EC7E6D" w:rsidP="007553AA">
            <w:pPr>
              <w:rPr>
                <w:rFonts w:ascii="Arial" w:hAnsi="Arial" w:cs="Arial"/>
                <w:sz w:val="24"/>
                <w:szCs w:val="24"/>
              </w:rPr>
            </w:pPr>
            <w:r w:rsidRPr="00A26AB9">
              <w:rPr>
                <w:rFonts w:ascii="Arial" w:hAnsi="Arial" w:cs="Arial"/>
                <w:sz w:val="24"/>
                <w:szCs w:val="24"/>
              </w:rPr>
              <w:t>None</w:t>
            </w:r>
          </w:p>
        </w:tc>
      </w:tr>
      <w:tr w:rsidR="00EC7E6D" w14:paraId="0841EED3" w14:textId="77777777" w:rsidTr="007553AA">
        <w:tc>
          <w:tcPr>
            <w:tcW w:w="2288" w:type="dxa"/>
          </w:tcPr>
          <w:p w14:paraId="708439E7" w14:textId="77777777" w:rsidR="00EC7E6D" w:rsidRPr="00A26AB9" w:rsidRDefault="00EC7E6D" w:rsidP="007553AA">
            <w:pPr>
              <w:rPr>
                <w:rFonts w:ascii="Arial" w:hAnsi="Arial" w:cs="Arial"/>
                <w:sz w:val="24"/>
                <w:szCs w:val="24"/>
              </w:rPr>
            </w:pPr>
            <w:r w:rsidRPr="00A26AB9">
              <w:rPr>
                <w:rFonts w:ascii="Arial" w:hAnsi="Arial" w:cs="Arial"/>
                <w:sz w:val="24"/>
                <w:szCs w:val="24"/>
              </w:rPr>
              <w:t>Specific aggravating factors</w:t>
            </w:r>
          </w:p>
        </w:tc>
        <w:tc>
          <w:tcPr>
            <w:tcW w:w="6728" w:type="dxa"/>
            <w:gridSpan w:val="4"/>
          </w:tcPr>
          <w:p w14:paraId="1BAE4962" w14:textId="77777777" w:rsidR="00EC7E6D" w:rsidRPr="00A26AB9" w:rsidRDefault="00EC7E6D" w:rsidP="007553AA">
            <w:pPr>
              <w:rPr>
                <w:rFonts w:ascii="Arial" w:hAnsi="Arial" w:cs="Arial"/>
                <w:sz w:val="24"/>
                <w:szCs w:val="24"/>
              </w:rPr>
            </w:pPr>
            <w:r w:rsidRPr="00A26AB9">
              <w:rPr>
                <w:rFonts w:ascii="Arial" w:hAnsi="Arial" w:cs="Arial"/>
                <w:sz w:val="24"/>
                <w:szCs w:val="24"/>
              </w:rPr>
              <w:t>None</w:t>
            </w:r>
          </w:p>
        </w:tc>
      </w:tr>
    </w:tbl>
    <w:p w14:paraId="6473CD4C" w14:textId="77777777" w:rsidR="00EC7E6D" w:rsidRDefault="00EC7E6D" w:rsidP="00EC7E6D">
      <w:pPr>
        <w:rPr>
          <w:rFonts w:ascii="Arial" w:hAnsi="Arial" w:cs="Arial"/>
        </w:rPr>
      </w:pPr>
    </w:p>
    <w:tbl>
      <w:tblPr>
        <w:tblStyle w:val="TableGrid"/>
        <w:tblW w:w="0" w:type="auto"/>
        <w:tblLook w:val="04A0" w:firstRow="1" w:lastRow="0" w:firstColumn="1" w:lastColumn="0" w:noHBand="0" w:noVBand="1"/>
      </w:tblPr>
      <w:tblGrid>
        <w:gridCol w:w="2288"/>
        <w:gridCol w:w="1928"/>
        <w:gridCol w:w="2020"/>
        <w:gridCol w:w="1390"/>
        <w:gridCol w:w="1390"/>
      </w:tblGrid>
      <w:tr w:rsidR="00EC7E6D" w:rsidRPr="002C5C5C" w14:paraId="5E16963D" w14:textId="77777777" w:rsidTr="007553AA">
        <w:tc>
          <w:tcPr>
            <w:tcW w:w="9016" w:type="dxa"/>
            <w:gridSpan w:val="5"/>
          </w:tcPr>
          <w:p w14:paraId="4997C2BD" w14:textId="77777777" w:rsidR="00EC7E6D" w:rsidRPr="00A26AB9" w:rsidRDefault="00EC7E6D" w:rsidP="007553AA">
            <w:pPr>
              <w:rPr>
                <w:rFonts w:ascii="Arial" w:hAnsi="Arial" w:cs="Arial"/>
                <w:b/>
                <w:bCs/>
                <w:sz w:val="24"/>
                <w:szCs w:val="24"/>
              </w:rPr>
            </w:pPr>
            <w:r w:rsidRPr="00A26AB9">
              <w:rPr>
                <w:rFonts w:ascii="Arial" w:hAnsi="Arial" w:cs="Arial"/>
                <w:b/>
                <w:bCs/>
                <w:sz w:val="24"/>
                <w:szCs w:val="24"/>
              </w:rPr>
              <w:t>Renters’ Rights Act 2025</w:t>
            </w:r>
          </w:p>
        </w:tc>
      </w:tr>
      <w:tr w:rsidR="00EC7E6D" w:rsidRPr="002C5C5C" w14:paraId="2E5A051A" w14:textId="77777777" w:rsidTr="007553AA">
        <w:tc>
          <w:tcPr>
            <w:tcW w:w="9016" w:type="dxa"/>
            <w:gridSpan w:val="5"/>
          </w:tcPr>
          <w:p w14:paraId="238E8A3D" w14:textId="77777777" w:rsidR="00EC7E6D" w:rsidRPr="00A26AB9" w:rsidRDefault="00EC7E6D" w:rsidP="007553AA">
            <w:pPr>
              <w:rPr>
                <w:rFonts w:ascii="Arial" w:hAnsi="Arial" w:cs="Arial"/>
                <w:b/>
                <w:bCs/>
                <w:sz w:val="24"/>
                <w:szCs w:val="24"/>
              </w:rPr>
            </w:pPr>
            <w:r w:rsidRPr="00A26AB9">
              <w:rPr>
                <w:rFonts w:ascii="Arial" w:hAnsi="Arial" w:cs="Arial"/>
                <w:b/>
                <w:bCs/>
                <w:sz w:val="24"/>
                <w:szCs w:val="24"/>
              </w:rPr>
              <w:t xml:space="preserve">Schedule 6 paragraph 7(2): </w:t>
            </w:r>
            <w:r w:rsidRPr="00A26AB9">
              <w:rPr>
                <w:rFonts w:ascii="Arial" w:hAnsi="Arial" w:cs="Arial"/>
                <w:sz w:val="24"/>
                <w:szCs w:val="24"/>
              </w:rPr>
              <w:t>Failure to give an existing tenant prescribed information about changes made by the Renters’ Rights Act 2025 in the prescribed form and timeframe</w:t>
            </w:r>
          </w:p>
        </w:tc>
      </w:tr>
      <w:tr w:rsidR="00EC7E6D" w:rsidRPr="002C5C5C" w14:paraId="60CD1AAF" w14:textId="77777777" w:rsidTr="007553AA">
        <w:tc>
          <w:tcPr>
            <w:tcW w:w="2288" w:type="dxa"/>
          </w:tcPr>
          <w:p w14:paraId="4E828019" w14:textId="77777777" w:rsidR="00EC7E6D" w:rsidRPr="00A26AB9" w:rsidRDefault="00EC7E6D" w:rsidP="007553AA">
            <w:pPr>
              <w:rPr>
                <w:rFonts w:ascii="Arial" w:hAnsi="Arial" w:cs="Arial"/>
                <w:sz w:val="24"/>
                <w:szCs w:val="24"/>
              </w:rPr>
            </w:pPr>
            <w:r w:rsidRPr="00A26AB9">
              <w:rPr>
                <w:rFonts w:ascii="Arial" w:hAnsi="Arial" w:cs="Arial"/>
                <w:sz w:val="24"/>
                <w:szCs w:val="24"/>
              </w:rPr>
              <w:t xml:space="preserve">Starting Point </w:t>
            </w:r>
          </w:p>
        </w:tc>
        <w:tc>
          <w:tcPr>
            <w:tcW w:w="1928" w:type="dxa"/>
          </w:tcPr>
          <w:p w14:paraId="7F792E1F" w14:textId="77777777" w:rsidR="00EC7E6D" w:rsidRPr="00A26AB9" w:rsidRDefault="00EC7E6D" w:rsidP="007553AA">
            <w:pPr>
              <w:rPr>
                <w:rFonts w:ascii="Arial" w:hAnsi="Arial" w:cs="Arial"/>
                <w:sz w:val="24"/>
                <w:szCs w:val="24"/>
              </w:rPr>
            </w:pPr>
            <w:r w:rsidRPr="00A26AB9">
              <w:rPr>
                <w:rFonts w:ascii="Arial" w:hAnsi="Arial" w:cs="Arial"/>
                <w:sz w:val="24"/>
                <w:szCs w:val="24"/>
              </w:rPr>
              <w:t>Statutory maximum civil penalty amount</w:t>
            </w:r>
          </w:p>
        </w:tc>
        <w:tc>
          <w:tcPr>
            <w:tcW w:w="2020" w:type="dxa"/>
          </w:tcPr>
          <w:p w14:paraId="66EB62CE" w14:textId="77777777" w:rsidR="00EC7E6D" w:rsidRPr="002C5C5C" w:rsidRDefault="00EC7E6D" w:rsidP="007553AA">
            <w:pPr>
              <w:rPr>
                <w:rFonts w:ascii="Arial" w:hAnsi="Arial" w:cs="Arial"/>
              </w:rPr>
            </w:pPr>
            <w:r w:rsidRPr="002C5C5C">
              <w:rPr>
                <w:rFonts w:ascii="Arial" w:hAnsi="Arial" w:cs="Arial"/>
              </w:rPr>
              <w:t>Landlord Type adjustment downwards</w:t>
            </w:r>
          </w:p>
        </w:tc>
        <w:tc>
          <w:tcPr>
            <w:tcW w:w="1390" w:type="dxa"/>
          </w:tcPr>
          <w:p w14:paraId="6F3A694D" w14:textId="77777777" w:rsidR="00EC7E6D" w:rsidRPr="002C5C5C" w:rsidRDefault="00EC7E6D" w:rsidP="007553AA">
            <w:pPr>
              <w:rPr>
                <w:rFonts w:ascii="Arial" w:hAnsi="Arial" w:cs="Arial"/>
              </w:rPr>
            </w:pPr>
            <w:r>
              <w:rPr>
                <w:rFonts w:ascii="Arial" w:hAnsi="Arial" w:cs="Arial"/>
              </w:rPr>
              <w:t>No Landlord Type adjustment</w:t>
            </w:r>
          </w:p>
        </w:tc>
        <w:tc>
          <w:tcPr>
            <w:tcW w:w="1390" w:type="dxa"/>
          </w:tcPr>
          <w:p w14:paraId="2EE6A177" w14:textId="77777777" w:rsidR="00EC7E6D" w:rsidRPr="002C5C5C" w:rsidRDefault="00EC7E6D" w:rsidP="007553AA">
            <w:pPr>
              <w:rPr>
                <w:rFonts w:ascii="Arial" w:hAnsi="Arial" w:cs="Arial"/>
              </w:rPr>
            </w:pPr>
            <w:r>
              <w:rPr>
                <w:rFonts w:ascii="Arial" w:hAnsi="Arial" w:cs="Arial"/>
              </w:rPr>
              <w:t>Landlord Type adjustment upwards</w:t>
            </w:r>
          </w:p>
        </w:tc>
      </w:tr>
      <w:tr w:rsidR="00EC7E6D" w14:paraId="0636D253" w14:textId="77777777" w:rsidTr="007553AA">
        <w:tc>
          <w:tcPr>
            <w:tcW w:w="2288" w:type="dxa"/>
          </w:tcPr>
          <w:p w14:paraId="37859E37" w14:textId="77777777" w:rsidR="00EC7E6D" w:rsidRPr="00A26AB9" w:rsidRDefault="00EC7E6D" w:rsidP="007553AA">
            <w:pPr>
              <w:rPr>
                <w:rFonts w:ascii="Arial" w:hAnsi="Arial" w:cs="Arial"/>
                <w:sz w:val="24"/>
                <w:szCs w:val="24"/>
              </w:rPr>
            </w:pPr>
            <w:r w:rsidRPr="00A26AB9">
              <w:rPr>
                <w:rFonts w:ascii="Arial" w:hAnsi="Arial" w:cs="Arial"/>
                <w:sz w:val="24"/>
                <w:szCs w:val="24"/>
              </w:rPr>
              <w:t>£4,000</w:t>
            </w:r>
          </w:p>
        </w:tc>
        <w:tc>
          <w:tcPr>
            <w:tcW w:w="1928" w:type="dxa"/>
          </w:tcPr>
          <w:p w14:paraId="1C137A60" w14:textId="77777777" w:rsidR="00EC7E6D" w:rsidRPr="00A26AB9" w:rsidRDefault="00EC7E6D" w:rsidP="007553AA">
            <w:pPr>
              <w:rPr>
                <w:rFonts w:ascii="Arial" w:hAnsi="Arial" w:cs="Arial"/>
                <w:sz w:val="24"/>
                <w:szCs w:val="24"/>
              </w:rPr>
            </w:pPr>
            <w:r w:rsidRPr="00A26AB9">
              <w:rPr>
                <w:rFonts w:ascii="Arial" w:hAnsi="Arial" w:cs="Arial"/>
                <w:sz w:val="24"/>
                <w:szCs w:val="24"/>
              </w:rPr>
              <w:t>£7,000</w:t>
            </w:r>
          </w:p>
        </w:tc>
        <w:tc>
          <w:tcPr>
            <w:tcW w:w="2020" w:type="dxa"/>
          </w:tcPr>
          <w:p w14:paraId="324A78E9" w14:textId="77777777" w:rsidR="00EC7E6D" w:rsidRPr="002C5C5C" w:rsidRDefault="00EC7E6D" w:rsidP="007553AA">
            <w:pPr>
              <w:rPr>
                <w:rFonts w:ascii="Arial" w:hAnsi="Arial" w:cs="Arial"/>
              </w:rPr>
            </w:pPr>
            <w:r>
              <w:rPr>
                <w:rFonts w:ascii="Arial" w:hAnsi="Arial" w:cs="Arial"/>
              </w:rPr>
              <w:t>£3,200</w:t>
            </w:r>
          </w:p>
        </w:tc>
        <w:tc>
          <w:tcPr>
            <w:tcW w:w="1390" w:type="dxa"/>
          </w:tcPr>
          <w:p w14:paraId="6E0D59C9" w14:textId="77777777" w:rsidR="00EC7E6D" w:rsidRDefault="00EC7E6D" w:rsidP="007553AA">
            <w:pPr>
              <w:rPr>
                <w:rFonts w:ascii="Arial" w:hAnsi="Arial" w:cs="Arial"/>
              </w:rPr>
            </w:pPr>
            <w:r>
              <w:rPr>
                <w:rFonts w:ascii="Arial" w:hAnsi="Arial" w:cs="Arial"/>
              </w:rPr>
              <w:t>£4,000</w:t>
            </w:r>
          </w:p>
        </w:tc>
        <w:tc>
          <w:tcPr>
            <w:tcW w:w="1390" w:type="dxa"/>
          </w:tcPr>
          <w:p w14:paraId="113A5761" w14:textId="77777777" w:rsidR="00EC7E6D" w:rsidRDefault="00EC7E6D" w:rsidP="007553AA">
            <w:pPr>
              <w:rPr>
                <w:rFonts w:ascii="Arial" w:hAnsi="Arial" w:cs="Arial"/>
              </w:rPr>
            </w:pPr>
            <w:r>
              <w:rPr>
                <w:rFonts w:ascii="Arial" w:hAnsi="Arial" w:cs="Arial"/>
              </w:rPr>
              <w:t>£4,800</w:t>
            </w:r>
          </w:p>
        </w:tc>
      </w:tr>
      <w:tr w:rsidR="00EC7E6D" w14:paraId="4024DB94" w14:textId="77777777" w:rsidTr="007553AA">
        <w:tc>
          <w:tcPr>
            <w:tcW w:w="2288" w:type="dxa"/>
          </w:tcPr>
          <w:p w14:paraId="002F6278" w14:textId="77777777" w:rsidR="00EC7E6D" w:rsidRPr="00A26AB9" w:rsidRDefault="00EC7E6D" w:rsidP="007553AA">
            <w:pPr>
              <w:rPr>
                <w:rFonts w:ascii="Arial" w:hAnsi="Arial" w:cs="Arial"/>
                <w:sz w:val="24"/>
                <w:szCs w:val="24"/>
              </w:rPr>
            </w:pPr>
            <w:r w:rsidRPr="00A26AB9">
              <w:rPr>
                <w:rFonts w:ascii="Arial" w:hAnsi="Arial" w:cs="Arial"/>
                <w:sz w:val="24"/>
                <w:szCs w:val="24"/>
              </w:rPr>
              <w:t>Specific mitigating factors</w:t>
            </w:r>
          </w:p>
        </w:tc>
        <w:tc>
          <w:tcPr>
            <w:tcW w:w="6728" w:type="dxa"/>
            <w:gridSpan w:val="4"/>
          </w:tcPr>
          <w:p w14:paraId="34E13E6E" w14:textId="77777777" w:rsidR="00EC7E6D" w:rsidRPr="00A26AB9" w:rsidRDefault="00EC7E6D" w:rsidP="007553AA">
            <w:pPr>
              <w:rPr>
                <w:rFonts w:ascii="Arial" w:hAnsi="Arial" w:cs="Arial"/>
                <w:sz w:val="24"/>
                <w:szCs w:val="24"/>
              </w:rPr>
            </w:pPr>
            <w:r w:rsidRPr="00A26AB9">
              <w:rPr>
                <w:rFonts w:ascii="Arial" w:hAnsi="Arial" w:cs="Arial"/>
                <w:sz w:val="24"/>
                <w:szCs w:val="24"/>
              </w:rPr>
              <w:t>Provision of some of the required information within the required period, Provision of prescribed information but not in the prescribed form</w:t>
            </w:r>
          </w:p>
        </w:tc>
      </w:tr>
      <w:tr w:rsidR="00EC7E6D" w14:paraId="537F2901" w14:textId="77777777" w:rsidTr="007553AA">
        <w:tc>
          <w:tcPr>
            <w:tcW w:w="2288" w:type="dxa"/>
          </w:tcPr>
          <w:p w14:paraId="610887EB" w14:textId="77777777" w:rsidR="00EC7E6D" w:rsidRPr="00A26AB9" w:rsidRDefault="00EC7E6D" w:rsidP="007553AA">
            <w:pPr>
              <w:rPr>
                <w:rFonts w:ascii="Arial" w:hAnsi="Arial" w:cs="Arial"/>
                <w:sz w:val="24"/>
                <w:szCs w:val="24"/>
              </w:rPr>
            </w:pPr>
            <w:r w:rsidRPr="00A26AB9">
              <w:rPr>
                <w:rFonts w:ascii="Arial" w:hAnsi="Arial" w:cs="Arial"/>
                <w:sz w:val="24"/>
                <w:szCs w:val="24"/>
              </w:rPr>
              <w:lastRenderedPageBreak/>
              <w:t>Specific aggravating factors</w:t>
            </w:r>
          </w:p>
        </w:tc>
        <w:tc>
          <w:tcPr>
            <w:tcW w:w="6728" w:type="dxa"/>
            <w:gridSpan w:val="4"/>
          </w:tcPr>
          <w:p w14:paraId="1F532355" w14:textId="77777777" w:rsidR="00EC7E6D" w:rsidRPr="00A26AB9" w:rsidRDefault="00EC7E6D" w:rsidP="007553AA">
            <w:pPr>
              <w:rPr>
                <w:rFonts w:ascii="Arial" w:hAnsi="Arial" w:cs="Arial"/>
                <w:sz w:val="24"/>
                <w:szCs w:val="24"/>
              </w:rPr>
            </w:pPr>
            <w:r w:rsidRPr="00A26AB9">
              <w:rPr>
                <w:rFonts w:ascii="Arial" w:hAnsi="Arial" w:cs="Arial"/>
                <w:sz w:val="24"/>
                <w:szCs w:val="24"/>
              </w:rPr>
              <w:t>None</w:t>
            </w:r>
          </w:p>
        </w:tc>
      </w:tr>
    </w:tbl>
    <w:p w14:paraId="5054DCE2" w14:textId="77777777" w:rsidR="00EC7E6D" w:rsidRDefault="00EC7E6D" w:rsidP="00EC7E6D">
      <w:pPr>
        <w:rPr>
          <w:rFonts w:ascii="Arial" w:hAnsi="Arial" w:cs="Arial"/>
        </w:rPr>
      </w:pPr>
    </w:p>
    <w:tbl>
      <w:tblPr>
        <w:tblStyle w:val="TableGrid"/>
        <w:tblW w:w="0" w:type="auto"/>
        <w:tblLook w:val="04A0" w:firstRow="1" w:lastRow="0" w:firstColumn="1" w:lastColumn="0" w:noHBand="0" w:noVBand="1"/>
      </w:tblPr>
      <w:tblGrid>
        <w:gridCol w:w="2288"/>
        <w:gridCol w:w="1928"/>
        <w:gridCol w:w="2020"/>
        <w:gridCol w:w="1390"/>
        <w:gridCol w:w="1390"/>
      </w:tblGrid>
      <w:tr w:rsidR="00EC7E6D" w:rsidRPr="002C5C5C" w14:paraId="4AF7FCD7" w14:textId="77777777" w:rsidTr="007553AA">
        <w:tc>
          <w:tcPr>
            <w:tcW w:w="9016" w:type="dxa"/>
            <w:gridSpan w:val="5"/>
          </w:tcPr>
          <w:p w14:paraId="62AABBEA" w14:textId="77777777" w:rsidR="00EC7E6D" w:rsidRPr="00A26AB9" w:rsidRDefault="00EC7E6D" w:rsidP="007553AA">
            <w:pPr>
              <w:rPr>
                <w:rFonts w:ascii="Arial" w:hAnsi="Arial" w:cs="Arial"/>
                <w:b/>
                <w:bCs/>
                <w:sz w:val="24"/>
                <w:szCs w:val="24"/>
              </w:rPr>
            </w:pPr>
            <w:r w:rsidRPr="00A26AB9">
              <w:rPr>
                <w:rFonts w:ascii="Arial" w:hAnsi="Arial" w:cs="Arial"/>
                <w:b/>
                <w:bCs/>
                <w:sz w:val="24"/>
                <w:szCs w:val="24"/>
              </w:rPr>
              <w:t>Housing Act 2004</w:t>
            </w:r>
          </w:p>
        </w:tc>
      </w:tr>
      <w:tr w:rsidR="00EC7E6D" w:rsidRPr="002C5C5C" w14:paraId="1E9DF832" w14:textId="77777777" w:rsidTr="007553AA">
        <w:tc>
          <w:tcPr>
            <w:tcW w:w="9016" w:type="dxa"/>
            <w:gridSpan w:val="5"/>
          </w:tcPr>
          <w:p w14:paraId="26AB8F1C" w14:textId="77777777" w:rsidR="00EC7E6D" w:rsidRPr="00A26AB9" w:rsidRDefault="00EC7E6D" w:rsidP="007553AA">
            <w:pPr>
              <w:rPr>
                <w:rFonts w:ascii="Arial" w:hAnsi="Arial" w:cs="Arial"/>
                <w:b/>
                <w:bCs/>
                <w:sz w:val="24"/>
                <w:szCs w:val="24"/>
              </w:rPr>
            </w:pPr>
            <w:r w:rsidRPr="00A26AB9">
              <w:rPr>
                <w:rFonts w:ascii="Arial" w:hAnsi="Arial" w:cs="Arial"/>
                <w:b/>
                <w:bCs/>
                <w:sz w:val="24"/>
                <w:szCs w:val="24"/>
              </w:rPr>
              <w:t xml:space="preserve">Section 30(1): </w:t>
            </w:r>
            <w:r w:rsidRPr="00A26AB9">
              <w:rPr>
                <w:rFonts w:ascii="Arial" w:hAnsi="Arial" w:cs="Arial"/>
                <w:sz w:val="24"/>
                <w:szCs w:val="24"/>
              </w:rPr>
              <w:t>Failure to comply with an Improvement Notice</w:t>
            </w:r>
          </w:p>
        </w:tc>
      </w:tr>
      <w:tr w:rsidR="00EC7E6D" w:rsidRPr="002C5C5C" w14:paraId="28A2118F" w14:textId="77777777" w:rsidTr="007553AA">
        <w:tc>
          <w:tcPr>
            <w:tcW w:w="2288" w:type="dxa"/>
          </w:tcPr>
          <w:p w14:paraId="2D475388" w14:textId="77777777" w:rsidR="00EC7E6D" w:rsidRPr="00A26AB9" w:rsidRDefault="00EC7E6D" w:rsidP="007553AA">
            <w:pPr>
              <w:rPr>
                <w:rFonts w:ascii="Arial" w:hAnsi="Arial" w:cs="Arial"/>
                <w:sz w:val="24"/>
                <w:szCs w:val="24"/>
              </w:rPr>
            </w:pPr>
            <w:r w:rsidRPr="00A26AB9">
              <w:rPr>
                <w:rFonts w:ascii="Arial" w:hAnsi="Arial" w:cs="Arial"/>
                <w:sz w:val="24"/>
                <w:szCs w:val="24"/>
              </w:rPr>
              <w:t xml:space="preserve">Starting Point </w:t>
            </w:r>
          </w:p>
        </w:tc>
        <w:tc>
          <w:tcPr>
            <w:tcW w:w="1928" w:type="dxa"/>
          </w:tcPr>
          <w:p w14:paraId="245C592E" w14:textId="77777777" w:rsidR="00EC7E6D" w:rsidRPr="00A26AB9" w:rsidRDefault="00EC7E6D" w:rsidP="007553AA">
            <w:pPr>
              <w:rPr>
                <w:rFonts w:ascii="Arial" w:hAnsi="Arial" w:cs="Arial"/>
                <w:sz w:val="24"/>
                <w:szCs w:val="24"/>
              </w:rPr>
            </w:pPr>
            <w:r w:rsidRPr="00A26AB9">
              <w:rPr>
                <w:rFonts w:ascii="Arial" w:hAnsi="Arial" w:cs="Arial"/>
                <w:sz w:val="24"/>
                <w:szCs w:val="24"/>
              </w:rPr>
              <w:t>Statutory maximum civil penalty amount</w:t>
            </w:r>
          </w:p>
        </w:tc>
        <w:tc>
          <w:tcPr>
            <w:tcW w:w="2020" w:type="dxa"/>
          </w:tcPr>
          <w:p w14:paraId="05D60C36" w14:textId="77777777" w:rsidR="00EC7E6D" w:rsidRPr="00A26AB9" w:rsidRDefault="00EC7E6D" w:rsidP="007553AA">
            <w:pPr>
              <w:rPr>
                <w:rFonts w:ascii="Arial" w:hAnsi="Arial" w:cs="Arial"/>
                <w:sz w:val="24"/>
                <w:szCs w:val="24"/>
              </w:rPr>
            </w:pPr>
            <w:r w:rsidRPr="00A26AB9">
              <w:rPr>
                <w:rFonts w:ascii="Arial" w:hAnsi="Arial" w:cs="Arial"/>
                <w:sz w:val="24"/>
                <w:szCs w:val="24"/>
              </w:rPr>
              <w:t>Landlord Type adjustment downwards</w:t>
            </w:r>
          </w:p>
        </w:tc>
        <w:tc>
          <w:tcPr>
            <w:tcW w:w="1390" w:type="dxa"/>
          </w:tcPr>
          <w:p w14:paraId="7F9F2691" w14:textId="77777777" w:rsidR="00EC7E6D" w:rsidRPr="00A26AB9" w:rsidRDefault="00EC7E6D" w:rsidP="007553AA">
            <w:pPr>
              <w:rPr>
                <w:rFonts w:ascii="Arial" w:hAnsi="Arial" w:cs="Arial"/>
                <w:sz w:val="24"/>
                <w:szCs w:val="24"/>
              </w:rPr>
            </w:pPr>
            <w:r w:rsidRPr="00A26AB9">
              <w:rPr>
                <w:rFonts w:ascii="Arial" w:hAnsi="Arial" w:cs="Arial"/>
                <w:sz w:val="24"/>
                <w:szCs w:val="24"/>
              </w:rPr>
              <w:t>No Landlord Type adjustment</w:t>
            </w:r>
          </w:p>
        </w:tc>
        <w:tc>
          <w:tcPr>
            <w:tcW w:w="1390" w:type="dxa"/>
          </w:tcPr>
          <w:p w14:paraId="1797764C" w14:textId="77777777" w:rsidR="00EC7E6D" w:rsidRPr="00A26AB9" w:rsidRDefault="00EC7E6D" w:rsidP="007553AA">
            <w:pPr>
              <w:rPr>
                <w:rFonts w:ascii="Arial" w:hAnsi="Arial" w:cs="Arial"/>
                <w:sz w:val="24"/>
                <w:szCs w:val="24"/>
              </w:rPr>
            </w:pPr>
            <w:r w:rsidRPr="00A26AB9">
              <w:rPr>
                <w:rFonts w:ascii="Arial" w:hAnsi="Arial" w:cs="Arial"/>
                <w:sz w:val="24"/>
                <w:szCs w:val="24"/>
              </w:rPr>
              <w:t>Landlord Type adjustment upwards</w:t>
            </w:r>
          </w:p>
        </w:tc>
      </w:tr>
      <w:tr w:rsidR="00EC7E6D" w14:paraId="4D4D624A" w14:textId="77777777" w:rsidTr="007553AA">
        <w:tc>
          <w:tcPr>
            <w:tcW w:w="2288" w:type="dxa"/>
          </w:tcPr>
          <w:p w14:paraId="6C886D85" w14:textId="77777777" w:rsidR="00EC7E6D" w:rsidRPr="00A26AB9" w:rsidRDefault="00EC7E6D" w:rsidP="007553AA">
            <w:pPr>
              <w:rPr>
                <w:rFonts w:ascii="Arial" w:hAnsi="Arial" w:cs="Arial"/>
                <w:sz w:val="24"/>
                <w:szCs w:val="24"/>
              </w:rPr>
            </w:pPr>
            <w:r w:rsidRPr="00A26AB9">
              <w:rPr>
                <w:rFonts w:ascii="Arial" w:hAnsi="Arial" w:cs="Arial"/>
                <w:sz w:val="24"/>
                <w:szCs w:val="24"/>
              </w:rPr>
              <w:t>£25,000</w:t>
            </w:r>
          </w:p>
        </w:tc>
        <w:tc>
          <w:tcPr>
            <w:tcW w:w="1928" w:type="dxa"/>
          </w:tcPr>
          <w:p w14:paraId="48DE6799" w14:textId="77777777" w:rsidR="00EC7E6D" w:rsidRPr="00A26AB9" w:rsidRDefault="00EC7E6D" w:rsidP="007553AA">
            <w:pPr>
              <w:rPr>
                <w:rFonts w:ascii="Arial" w:hAnsi="Arial" w:cs="Arial"/>
                <w:sz w:val="24"/>
                <w:szCs w:val="24"/>
              </w:rPr>
            </w:pPr>
            <w:r w:rsidRPr="00A26AB9">
              <w:rPr>
                <w:rFonts w:ascii="Arial" w:hAnsi="Arial" w:cs="Arial"/>
                <w:sz w:val="24"/>
                <w:szCs w:val="24"/>
              </w:rPr>
              <w:t>£40,000</w:t>
            </w:r>
          </w:p>
        </w:tc>
        <w:tc>
          <w:tcPr>
            <w:tcW w:w="2020" w:type="dxa"/>
          </w:tcPr>
          <w:p w14:paraId="17394229" w14:textId="77777777" w:rsidR="00EC7E6D" w:rsidRPr="00A26AB9" w:rsidRDefault="00EC7E6D" w:rsidP="007553AA">
            <w:pPr>
              <w:rPr>
                <w:rFonts w:ascii="Arial" w:hAnsi="Arial" w:cs="Arial"/>
                <w:sz w:val="24"/>
                <w:szCs w:val="24"/>
              </w:rPr>
            </w:pPr>
            <w:r w:rsidRPr="00A26AB9">
              <w:rPr>
                <w:rFonts w:ascii="Arial" w:hAnsi="Arial" w:cs="Arial"/>
                <w:sz w:val="24"/>
                <w:szCs w:val="24"/>
              </w:rPr>
              <w:t>£20,000</w:t>
            </w:r>
          </w:p>
        </w:tc>
        <w:tc>
          <w:tcPr>
            <w:tcW w:w="1390" w:type="dxa"/>
          </w:tcPr>
          <w:p w14:paraId="0AABCFC0" w14:textId="77777777" w:rsidR="00EC7E6D" w:rsidRPr="00A26AB9" w:rsidRDefault="00EC7E6D" w:rsidP="007553AA">
            <w:pPr>
              <w:rPr>
                <w:rFonts w:ascii="Arial" w:hAnsi="Arial" w:cs="Arial"/>
                <w:sz w:val="24"/>
                <w:szCs w:val="24"/>
              </w:rPr>
            </w:pPr>
            <w:r w:rsidRPr="00A26AB9">
              <w:rPr>
                <w:rFonts w:ascii="Arial" w:hAnsi="Arial" w:cs="Arial"/>
                <w:sz w:val="24"/>
                <w:szCs w:val="24"/>
              </w:rPr>
              <w:t>£25,000</w:t>
            </w:r>
          </w:p>
        </w:tc>
        <w:tc>
          <w:tcPr>
            <w:tcW w:w="1390" w:type="dxa"/>
          </w:tcPr>
          <w:p w14:paraId="7C4DBCB5" w14:textId="77777777" w:rsidR="00EC7E6D" w:rsidRPr="00A26AB9" w:rsidRDefault="00EC7E6D" w:rsidP="007553AA">
            <w:pPr>
              <w:rPr>
                <w:rFonts w:ascii="Arial" w:hAnsi="Arial" w:cs="Arial"/>
                <w:sz w:val="24"/>
                <w:szCs w:val="24"/>
              </w:rPr>
            </w:pPr>
            <w:r w:rsidRPr="00A26AB9">
              <w:rPr>
                <w:rFonts w:ascii="Arial" w:hAnsi="Arial" w:cs="Arial"/>
                <w:sz w:val="24"/>
                <w:szCs w:val="24"/>
              </w:rPr>
              <w:t>£30,000</w:t>
            </w:r>
          </w:p>
        </w:tc>
      </w:tr>
      <w:tr w:rsidR="00EC7E6D" w14:paraId="7F0F2902" w14:textId="77777777" w:rsidTr="007553AA">
        <w:tc>
          <w:tcPr>
            <w:tcW w:w="2288" w:type="dxa"/>
          </w:tcPr>
          <w:p w14:paraId="2CC09883" w14:textId="77777777" w:rsidR="00EC7E6D" w:rsidRPr="00A26AB9" w:rsidRDefault="00EC7E6D" w:rsidP="007553AA">
            <w:pPr>
              <w:rPr>
                <w:rFonts w:ascii="Arial" w:hAnsi="Arial" w:cs="Arial"/>
                <w:sz w:val="24"/>
                <w:szCs w:val="24"/>
              </w:rPr>
            </w:pPr>
            <w:r w:rsidRPr="00A26AB9">
              <w:rPr>
                <w:rFonts w:ascii="Arial" w:hAnsi="Arial" w:cs="Arial"/>
                <w:sz w:val="24"/>
                <w:szCs w:val="24"/>
              </w:rPr>
              <w:t>Specific mitigating factors</w:t>
            </w:r>
          </w:p>
        </w:tc>
        <w:tc>
          <w:tcPr>
            <w:tcW w:w="6728" w:type="dxa"/>
            <w:gridSpan w:val="4"/>
          </w:tcPr>
          <w:p w14:paraId="73A79515" w14:textId="77777777" w:rsidR="00EC7E6D" w:rsidRPr="00A26AB9" w:rsidRDefault="00EC7E6D" w:rsidP="007553AA">
            <w:pPr>
              <w:rPr>
                <w:rFonts w:ascii="Arial" w:hAnsi="Arial" w:cs="Arial"/>
                <w:sz w:val="24"/>
                <w:szCs w:val="24"/>
              </w:rPr>
            </w:pPr>
            <w:r w:rsidRPr="00A26AB9">
              <w:rPr>
                <w:rFonts w:ascii="Arial" w:hAnsi="Arial" w:cs="Arial"/>
                <w:sz w:val="24"/>
                <w:szCs w:val="24"/>
              </w:rPr>
              <w:t>The nature and extent of hazard(s) that are present once the deadline for compliance has passed, Whether the property is unoccupied once the deadline for compliance has passed, Access to the property was prevented by the actions or refusal of the occupant(s) and a landlord can evidence that they took steps to obtain access to the property for the purpose of carrying out the required works but those steps fell short of establishing a reasonable excuse for non-compliance</w:t>
            </w:r>
          </w:p>
        </w:tc>
      </w:tr>
      <w:tr w:rsidR="00EC7E6D" w14:paraId="6C039ED1" w14:textId="77777777" w:rsidTr="007553AA">
        <w:tc>
          <w:tcPr>
            <w:tcW w:w="2288" w:type="dxa"/>
          </w:tcPr>
          <w:p w14:paraId="03A51E9A" w14:textId="77777777" w:rsidR="00EC7E6D" w:rsidRPr="00A26AB9" w:rsidRDefault="00EC7E6D" w:rsidP="007553AA">
            <w:pPr>
              <w:rPr>
                <w:rFonts w:ascii="Arial" w:hAnsi="Arial" w:cs="Arial"/>
                <w:sz w:val="24"/>
                <w:szCs w:val="24"/>
              </w:rPr>
            </w:pPr>
            <w:r w:rsidRPr="00A26AB9">
              <w:rPr>
                <w:rFonts w:ascii="Arial" w:hAnsi="Arial" w:cs="Arial"/>
                <w:sz w:val="24"/>
                <w:szCs w:val="24"/>
              </w:rPr>
              <w:t>Specific aggravating factors</w:t>
            </w:r>
          </w:p>
        </w:tc>
        <w:tc>
          <w:tcPr>
            <w:tcW w:w="6728" w:type="dxa"/>
            <w:gridSpan w:val="4"/>
          </w:tcPr>
          <w:p w14:paraId="7093AA92" w14:textId="77777777" w:rsidR="00EC7E6D" w:rsidRPr="00A26AB9" w:rsidRDefault="00EC7E6D" w:rsidP="007553AA">
            <w:pPr>
              <w:rPr>
                <w:rFonts w:ascii="Arial" w:hAnsi="Arial" w:cs="Arial"/>
                <w:sz w:val="24"/>
                <w:szCs w:val="24"/>
              </w:rPr>
            </w:pPr>
            <w:r w:rsidRPr="00A26AB9">
              <w:rPr>
                <w:rFonts w:ascii="Arial" w:hAnsi="Arial" w:cs="Arial"/>
                <w:sz w:val="24"/>
                <w:szCs w:val="24"/>
              </w:rPr>
              <w:t>The nature and extent of hazard(s) that are present once the deadline for compliance has passed</w:t>
            </w:r>
          </w:p>
        </w:tc>
      </w:tr>
    </w:tbl>
    <w:p w14:paraId="61F0BAD3" w14:textId="77777777" w:rsidR="00EC7E6D" w:rsidRDefault="00EC7E6D" w:rsidP="00EC7E6D">
      <w:pPr>
        <w:rPr>
          <w:rFonts w:ascii="Arial" w:hAnsi="Arial" w:cs="Arial"/>
        </w:rPr>
      </w:pPr>
    </w:p>
    <w:tbl>
      <w:tblPr>
        <w:tblStyle w:val="TableGrid"/>
        <w:tblW w:w="0" w:type="auto"/>
        <w:tblLook w:val="04A0" w:firstRow="1" w:lastRow="0" w:firstColumn="1" w:lastColumn="0" w:noHBand="0" w:noVBand="1"/>
      </w:tblPr>
      <w:tblGrid>
        <w:gridCol w:w="2288"/>
        <w:gridCol w:w="1928"/>
        <w:gridCol w:w="2020"/>
        <w:gridCol w:w="1390"/>
        <w:gridCol w:w="1390"/>
      </w:tblGrid>
      <w:tr w:rsidR="00EC7E6D" w:rsidRPr="002C5C5C" w14:paraId="7B4E3FB7" w14:textId="77777777" w:rsidTr="007553AA">
        <w:tc>
          <w:tcPr>
            <w:tcW w:w="9016" w:type="dxa"/>
            <w:gridSpan w:val="5"/>
          </w:tcPr>
          <w:p w14:paraId="6B3C1714" w14:textId="77777777" w:rsidR="00EC7E6D" w:rsidRPr="00A26AB9" w:rsidRDefault="00EC7E6D" w:rsidP="007553AA">
            <w:pPr>
              <w:rPr>
                <w:rFonts w:ascii="Arial" w:hAnsi="Arial" w:cs="Arial"/>
                <w:b/>
                <w:bCs/>
                <w:sz w:val="24"/>
                <w:szCs w:val="24"/>
              </w:rPr>
            </w:pPr>
            <w:r w:rsidRPr="00A26AB9">
              <w:rPr>
                <w:rFonts w:ascii="Arial" w:hAnsi="Arial" w:cs="Arial"/>
                <w:b/>
                <w:bCs/>
                <w:sz w:val="24"/>
                <w:szCs w:val="24"/>
              </w:rPr>
              <w:t>Housing Act 2004</w:t>
            </w:r>
          </w:p>
        </w:tc>
      </w:tr>
      <w:tr w:rsidR="00EC7E6D" w:rsidRPr="002C5C5C" w14:paraId="0E8041F2" w14:textId="77777777" w:rsidTr="007553AA">
        <w:tc>
          <w:tcPr>
            <w:tcW w:w="9016" w:type="dxa"/>
            <w:gridSpan w:val="5"/>
          </w:tcPr>
          <w:p w14:paraId="03EF4D97" w14:textId="77777777" w:rsidR="00EC7E6D" w:rsidRPr="00A26AB9" w:rsidRDefault="00EC7E6D" w:rsidP="007553AA">
            <w:pPr>
              <w:rPr>
                <w:rFonts w:ascii="Arial" w:hAnsi="Arial" w:cs="Arial"/>
                <w:b/>
                <w:bCs/>
                <w:sz w:val="24"/>
                <w:szCs w:val="24"/>
              </w:rPr>
            </w:pPr>
            <w:r w:rsidRPr="00A26AB9">
              <w:rPr>
                <w:rFonts w:ascii="Arial" w:hAnsi="Arial" w:cs="Arial"/>
                <w:b/>
                <w:bCs/>
                <w:sz w:val="24"/>
                <w:szCs w:val="24"/>
              </w:rPr>
              <w:t xml:space="preserve">Section 139(7): </w:t>
            </w:r>
            <w:r w:rsidRPr="00A26AB9">
              <w:rPr>
                <w:rFonts w:ascii="Arial" w:hAnsi="Arial" w:cs="Arial"/>
                <w:sz w:val="24"/>
                <w:szCs w:val="24"/>
              </w:rPr>
              <w:t>Failure to comply with an overcrowding notice</w:t>
            </w:r>
          </w:p>
        </w:tc>
      </w:tr>
      <w:tr w:rsidR="00EC7E6D" w:rsidRPr="002C5C5C" w14:paraId="2A068E38" w14:textId="77777777" w:rsidTr="007553AA">
        <w:tc>
          <w:tcPr>
            <w:tcW w:w="2288" w:type="dxa"/>
          </w:tcPr>
          <w:p w14:paraId="696E9B35" w14:textId="77777777" w:rsidR="00EC7E6D" w:rsidRPr="00A26AB9" w:rsidRDefault="00EC7E6D" w:rsidP="007553AA">
            <w:pPr>
              <w:rPr>
                <w:rFonts w:ascii="Arial" w:hAnsi="Arial" w:cs="Arial"/>
                <w:sz w:val="24"/>
                <w:szCs w:val="24"/>
              </w:rPr>
            </w:pPr>
            <w:r w:rsidRPr="00A26AB9">
              <w:rPr>
                <w:rFonts w:ascii="Arial" w:hAnsi="Arial" w:cs="Arial"/>
                <w:sz w:val="24"/>
                <w:szCs w:val="24"/>
              </w:rPr>
              <w:t xml:space="preserve">Starting Point </w:t>
            </w:r>
          </w:p>
        </w:tc>
        <w:tc>
          <w:tcPr>
            <w:tcW w:w="1928" w:type="dxa"/>
          </w:tcPr>
          <w:p w14:paraId="5345263B" w14:textId="77777777" w:rsidR="00EC7E6D" w:rsidRPr="00A26AB9" w:rsidRDefault="00EC7E6D" w:rsidP="007553AA">
            <w:pPr>
              <w:rPr>
                <w:rFonts w:ascii="Arial" w:hAnsi="Arial" w:cs="Arial"/>
                <w:sz w:val="24"/>
                <w:szCs w:val="24"/>
              </w:rPr>
            </w:pPr>
            <w:r w:rsidRPr="00A26AB9">
              <w:rPr>
                <w:rFonts w:ascii="Arial" w:hAnsi="Arial" w:cs="Arial"/>
                <w:sz w:val="24"/>
                <w:szCs w:val="24"/>
              </w:rPr>
              <w:t>Statutory maximum civil penalty amount</w:t>
            </w:r>
          </w:p>
        </w:tc>
        <w:tc>
          <w:tcPr>
            <w:tcW w:w="2020" w:type="dxa"/>
          </w:tcPr>
          <w:p w14:paraId="1ED88771" w14:textId="77777777" w:rsidR="00EC7E6D" w:rsidRPr="002C5C5C" w:rsidRDefault="00EC7E6D" w:rsidP="007553AA">
            <w:pPr>
              <w:rPr>
                <w:rFonts w:ascii="Arial" w:hAnsi="Arial" w:cs="Arial"/>
              </w:rPr>
            </w:pPr>
            <w:r w:rsidRPr="002C5C5C">
              <w:rPr>
                <w:rFonts w:ascii="Arial" w:hAnsi="Arial" w:cs="Arial"/>
              </w:rPr>
              <w:t>Landlord Type adjustment downwards</w:t>
            </w:r>
          </w:p>
        </w:tc>
        <w:tc>
          <w:tcPr>
            <w:tcW w:w="1390" w:type="dxa"/>
          </w:tcPr>
          <w:p w14:paraId="73D0C401" w14:textId="77777777" w:rsidR="00EC7E6D" w:rsidRPr="002C5C5C" w:rsidRDefault="00EC7E6D" w:rsidP="007553AA">
            <w:pPr>
              <w:rPr>
                <w:rFonts w:ascii="Arial" w:hAnsi="Arial" w:cs="Arial"/>
              </w:rPr>
            </w:pPr>
            <w:r>
              <w:rPr>
                <w:rFonts w:ascii="Arial" w:hAnsi="Arial" w:cs="Arial"/>
              </w:rPr>
              <w:t>No Landlord Type adjustment</w:t>
            </w:r>
          </w:p>
        </w:tc>
        <w:tc>
          <w:tcPr>
            <w:tcW w:w="1390" w:type="dxa"/>
          </w:tcPr>
          <w:p w14:paraId="2AFC3EEB" w14:textId="77777777" w:rsidR="00EC7E6D" w:rsidRPr="002C5C5C" w:rsidRDefault="00EC7E6D" w:rsidP="007553AA">
            <w:pPr>
              <w:rPr>
                <w:rFonts w:ascii="Arial" w:hAnsi="Arial" w:cs="Arial"/>
              </w:rPr>
            </w:pPr>
            <w:r>
              <w:rPr>
                <w:rFonts w:ascii="Arial" w:hAnsi="Arial" w:cs="Arial"/>
              </w:rPr>
              <w:t>Landlord Type adjustment upwards</w:t>
            </w:r>
          </w:p>
        </w:tc>
      </w:tr>
      <w:tr w:rsidR="00EC7E6D" w14:paraId="06AA79DC" w14:textId="77777777" w:rsidTr="007553AA">
        <w:tc>
          <w:tcPr>
            <w:tcW w:w="2288" w:type="dxa"/>
          </w:tcPr>
          <w:p w14:paraId="588AD3CF" w14:textId="77777777" w:rsidR="00EC7E6D" w:rsidRPr="00A26AB9" w:rsidRDefault="00EC7E6D" w:rsidP="007553AA">
            <w:pPr>
              <w:rPr>
                <w:rFonts w:ascii="Arial" w:hAnsi="Arial" w:cs="Arial"/>
                <w:sz w:val="24"/>
                <w:szCs w:val="24"/>
              </w:rPr>
            </w:pPr>
            <w:r w:rsidRPr="00A26AB9">
              <w:rPr>
                <w:rFonts w:ascii="Arial" w:hAnsi="Arial" w:cs="Arial"/>
                <w:sz w:val="24"/>
                <w:szCs w:val="24"/>
              </w:rPr>
              <w:t>£20,000</w:t>
            </w:r>
          </w:p>
        </w:tc>
        <w:tc>
          <w:tcPr>
            <w:tcW w:w="1928" w:type="dxa"/>
          </w:tcPr>
          <w:p w14:paraId="60EC8164" w14:textId="77777777" w:rsidR="00EC7E6D" w:rsidRPr="00A26AB9" w:rsidRDefault="00EC7E6D" w:rsidP="007553AA">
            <w:pPr>
              <w:rPr>
                <w:rFonts w:ascii="Arial" w:hAnsi="Arial" w:cs="Arial"/>
                <w:sz w:val="24"/>
                <w:szCs w:val="24"/>
              </w:rPr>
            </w:pPr>
            <w:r w:rsidRPr="00A26AB9">
              <w:rPr>
                <w:rFonts w:ascii="Arial" w:hAnsi="Arial" w:cs="Arial"/>
                <w:sz w:val="24"/>
                <w:szCs w:val="24"/>
              </w:rPr>
              <w:t>£40,000</w:t>
            </w:r>
          </w:p>
        </w:tc>
        <w:tc>
          <w:tcPr>
            <w:tcW w:w="2020" w:type="dxa"/>
          </w:tcPr>
          <w:p w14:paraId="6C2CC752" w14:textId="77777777" w:rsidR="00EC7E6D" w:rsidRPr="002C5C5C" w:rsidRDefault="00EC7E6D" w:rsidP="007553AA">
            <w:pPr>
              <w:rPr>
                <w:rFonts w:ascii="Arial" w:hAnsi="Arial" w:cs="Arial"/>
              </w:rPr>
            </w:pPr>
            <w:r>
              <w:rPr>
                <w:rFonts w:ascii="Arial" w:hAnsi="Arial" w:cs="Arial"/>
              </w:rPr>
              <w:t>£16,000</w:t>
            </w:r>
          </w:p>
        </w:tc>
        <w:tc>
          <w:tcPr>
            <w:tcW w:w="1390" w:type="dxa"/>
          </w:tcPr>
          <w:p w14:paraId="0CE78782" w14:textId="77777777" w:rsidR="00EC7E6D" w:rsidRDefault="00EC7E6D" w:rsidP="007553AA">
            <w:pPr>
              <w:rPr>
                <w:rFonts w:ascii="Arial" w:hAnsi="Arial" w:cs="Arial"/>
              </w:rPr>
            </w:pPr>
            <w:r>
              <w:rPr>
                <w:rFonts w:ascii="Arial" w:hAnsi="Arial" w:cs="Arial"/>
              </w:rPr>
              <w:t>£20,000</w:t>
            </w:r>
          </w:p>
        </w:tc>
        <w:tc>
          <w:tcPr>
            <w:tcW w:w="1390" w:type="dxa"/>
          </w:tcPr>
          <w:p w14:paraId="29463D4D" w14:textId="77777777" w:rsidR="00EC7E6D" w:rsidRDefault="00EC7E6D" w:rsidP="007553AA">
            <w:pPr>
              <w:rPr>
                <w:rFonts w:ascii="Arial" w:hAnsi="Arial" w:cs="Arial"/>
              </w:rPr>
            </w:pPr>
            <w:r>
              <w:rPr>
                <w:rFonts w:ascii="Arial" w:hAnsi="Arial" w:cs="Arial"/>
              </w:rPr>
              <w:t>£24,000</w:t>
            </w:r>
          </w:p>
        </w:tc>
      </w:tr>
      <w:tr w:rsidR="00EC7E6D" w14:paraId="4289385D" w14:textId="77777777" w:rsidTr="007553AA">
        <w:tc>
          <w:tcPr>
            <w:tcW w:w="2288" w:type="dxa"/>
          </w:tcPr>
          <w:p w14:paraId="551199F4" w14:textId="77777777" w:rsidR="00EC7E6D" w:rsidRPr="00A26AB9" w:rsidRDefault="00EC7E6D" w:rsidP="007553AA">
            <w:pPr>
              <w:rPr>
                <w:rFonts w:ascii="Arial" w:hAnsi="Arial" w:cs="Arial"/>
                <w:sz w:val="24"/>
                <w:szCs w:val="24"/>
              </w:rPr>
            </w:pPr>
            <w:r w:rsidRPr="00A26AB9">
              <w:rPr>
                <w:rFonts w:ascii="Arial" w:hAnsi="Arial" w:cs="Arial"/>
                <w:sz w:val="24"/>
                <w:szCs w:val="24"/>
              </w:rPr>
              <w:t>Specific mitigating factors</w:t>
            </w:r>
          </w:p>
        </w:tc>
        <w:tc>
          <w:tcPr>
            <w:tcW w:w="6728" w:type="dxa"/>
            <w:gridSpan w:val="4"/>
          </w:tcPr>
          <w:p w14:paraId="1F4C05DA" w14:textId="77777777" w:rsidR="00EC7E6D" w:rsidRPr="00A26AB9" w:rsidRDefault="00EC7E6D" w:rsidP="007553AA">
            <w:pPr>
              <w:rPr>
                <w:rFonts w:ascii="Arial" w:hAnsi="Arial" w:cs="Arial"/>
                <w:sz w:val="24"/>
                <w:szCs w:val="24"/>
              </w:rPr>
            </w:pPr>
            <w:r w:rsidRPr="00A26AB9">
              <w:rPr>
                <w:rFonts w:ascii="Arial" w:hAnsi="Arial" w:cs="Arial"/>
                <w:sz w:val="24"/>
                <w:szCs w:val="24"/>
              </w:rPr>
              <w:t>None</w:t>
            </w:r>
          </w:p>
        </w:tc>
      </w:tr>
      <w:tr w:rsidR="00EC7E6D" w14:paraId="2971E17B" w14:textId="77777777" w:rsidTr="007553AA">
        <w:tc>
          <w:tcPr>
            <w:tcW w:w="2288" w:type="dxa"/>
          </w:tcPr>
          <w:p w14:paraId="25441C28" w14:textId="77777777" w:rsidR="00EC7E6D" w:rsidRPr="00A26AB9" w:rsidRDefault="00EC7E6D" w:rsidP="007553AA">
            <w:pPr>
              <w:rPr>
                <w:rFonts w:ascii="Arial" w:hAnsi="Arial" w:cs="Arial"/>
                <w:sz w:val="24"/>
                <w:szCs w:val="24"/>
              </w:rPr>
            </w:pPr>
            <w:r w:rsidRPr="00A26AB9">
              <w:rPr>
                <w:rFonts w:ascii="Arial" w:hAnsi="Arial" w:cs="Arial"/>
                <w:sz w:val="24"/>
                <w:szCs w:val="24"/>
              </w:rPr>
              <w:t>Specific aggravating factors</w:t>
            </w:r>
          </w:p>
        </w:tc>
        <w:tc>
          <w:tcPr>
            <w:tcW w:w="6728" w:type="dxa"/>
            <w:gridSpan w:val="4"/>
          </w:tcPr>
          <w:p w14:paraId="40F8F23D" w14:textId="77777777" w:rsidR="00EC7E6D" w:rsidRPr="00A26AB9" w:rsidRDefault="00EC7E6D" w:rsidP="007553AA">
            <w:pPr>
              <w:rPr>
                <w:rFonts w:ascii="Arial" w:hAnsi="Arial" w:cs="Arial"/>
                <w:sz w:val="24"/>
                <w:szCs w:val="24"/>
              </w:rPr>
            </w:pPr>
            <w:r w:rsidRPr="00A26AB9">
              <w:rPr>
                <w:rFonts w:ascii="Arial" w:hAnsi="Arial" w:cs="Arial"/>
                <w:sz w:val="24"/>
                <w:szCs w:val="24"/>
              </w:rPr>
              <w:t>The level of overcrowding present</w:t>
            </w:r>
          </w:p>
        </w:tc>
      </w:tr>
    </w:tbl>
    <w:p w14:paraId="10E404ED" w14:textId="77777777" w:rsidR="00EC7E6D" w:rsidRDefault="00EC7E6D" w:rsidP="00EC7E6D">
      <w:pPr>
        <w:rPr>
          <w:rFonts w:ascii="Arial" w:hAnsi="Arial" w:cs="Arial"/>
        </w:rPr>
      </w:pPr>
    </w:p>
    <w:tbl>
      <w:tblPr>
        <w:tblStyle w:val="TableGrid"/>
        <w:tblW w:w="0" w:type="auto"/>
        <w:tblLook w:val="04A0" w:firstRow="1" w:lastRow="0" w:firstColumn="1" w:lastColumn="0" w:noHBand="0" w:noVBand="1"/>
      </w:tblPr>
      <w:tblGrid>
        <w:gridCol w:w="2288"/>
        <w:gridCol w:w="1928"/>
        <w:gridCol w:w="2020"/>
        <w:gridCol w:w="1390"/>
        <w:gridCol w:w="1390"/>
      </w:tblGrid>
      <w:tr w:rsidR="00EC7E6D" w:rsidRPr="002C5C5C" w14:paraId="3BB781F6" w14:textId="77777777" w:rsidTr="007553AA">
        <w:tc>
          <w:tcPr>
            <w:tcW w:w="9016" w:type="dxa"/>
            <w:gridSpan w:val="5"/>
          </w:tcPr>
          <w:p w14:paraId="169DB864" w14:textId="77777777" w:rsidR="00EC7E6D" w:rsidRPr="00A26AB9" w:rsidRDefault="00EC7E6D" w:rsidP="007553AA">
            <w:pPr>
              <w:rPr>
                <w:rFonts w:ascii="Arial" w:hAnsi="Arial" w:cs="Arial"/>
                <w:b/>
                <w:bCs/>
                <w:sz w:val="24"/>
                <w:szCs w:val="24"/>
              </w:rPr>
            </w:pPr>
            <w:r w:rsidRPr="00A26AB9">
              <w:rPr>
                <w:rFonts w:ascii="Arial" w:hAnsi="Arial" w:cs="Arial"/>
                <w:b/>
                <w:bCs/>
                <w:sz w:val="24"/>
                <w:szCs w:val="24"/>
              </w:rPr>
              <w:t>Housing Act 2004</w:t>
            </w:r>
          </w:p>
        </w:tc>
      </w:tr>
      <w:tr w:rsidR="00EC7E6D" w:rsidRPr="00A26AB9" w14:paraId="776F0024" w14:textId="77777777" w:rsidTr="007553AA">
        <w:tc>
          <w:tcPr>
            <w:tcW w:w="9016" w:type="dxa"/>
            <w:gridSpan w:val="5"/>
          </w:tcPr>
          <w:p w14:paraId="0A018599" w14:textId="77777777" w:rsidR="00EC7E6D" w:rsidRPr="00A26AB9" w:rsidRDefault="00EC7E6D" w:rsidP="007553AA">
            <w:pPr>
              <w:rPr>
                <w:rFonts w:ascii="Arial" w:hAnsi="Arial" w:cs="Arial"/>
                <w:b/>
                <w:bCs/>
                <w:sz w:val="24"/>
                <w:szCs w:val="24"/>
              </w:rPr>
            </w:pPr>
            <w:r w:rsidRPr="00A26AB9">
              <w:rPr>
                <w:rFonts w:ascii="Arial" w:hAnsi="Arial" w:cs="Arial"/>
                <w:b/>
                <w:bCs/>
                <w:sz w:val="24"/>
                <w:szCs w:val="24"/>
              </w:rPr>
              <w:t xml:space="preserve">Section 72(1): </w:t>
            </w:r>
            <w:r w:rsidRPr="00A26AB9">
              <w:rPr>
                <w:rFonts w:ascii="Arial" w:hAnsi="Arial" w:cs="Arial"/>
                <w:sz w:val="24"/>
                <w:szCs w:val="24"/>
              </w:rPr>
              <w:t>Failure to obtain an HMO licence</w:t>
            </w:r>
          </w:p>
        </w:tc>
      </w:tr>
      <w:tr w:rsidR="00EC7E6D" w:rsidRPr="00A26AB9" w14:paraId="23F0B76F" w14:textId="77777777" w:rsidTr="007553AA">
        <w:tc>
          <w:tcPr>
            <w:tcW w:w="2288" w:type="dxa"/>
          </w:tcPr>
          <w:p w14:paraId="786562CE" w14:textId="77777777" w:rsidR="00EC7E6D" w:rsidRPr="00A26AB9" w:rsidRDefault="00EC7E6D" w:rsidP="007553AA">
            <w:pPr>
              <w:rPr>
                <w:rFonts w:ascii="Arial" w:hAnsi="Arial" w:cs="Arial"/>
                <w:sz w:val="24"/>
                <w:szCs w:val="24"/>
              </w:rPr>
            </w:pPr>
            <w:r w:rsidRPr="00A26AB9">
              <w:rPr>
                <w:rFonts w:ascii="Arial" w:hAnsi="Arial" w:cs="Arial"/>
                <w:sz w:val="24"/>
                <w:szCs w:val="24"/>
              </w:rPr>
              <w:t xml:space="preserve">Starting Point </w:t>
            </w:r>
          </w:p>
        </w:tc>
        <w:tc>
          <w:tcPr>
            <w:tcW w:w="1928" w:type="dxa"/>
          </w:tcPr>
          <w:p w14:paraId="648C713E" w14:textId="77777777" w:rsidR="00EC7E6D" w:rsidRPr="00A26AB9" w:rsidRDefault="00EC7E6D" w:rsidP="007553AA">
            <w:pPr>
              <w:rPr>
                <w:rFonts w:ascii="Arial" w:hAnsi="Arial" w:cs="Arial"/>
                <w:sz w:val="24"/>
                <w:szCs w:val="24"/>
              </w:rPr>
            </w:pPr>
            <w:r w:rsidRPr="00A26AB9">
              <w:rPr>
                <w:rFonts w:ascii="Arial" w:hAnsi="Arial" w:cs="Arial"/>
                <w:sz w:val="24"/>
                <w:szCs w:val="24"/>
              </w:rPr>
              <w:t>Statutory maximum civil penalty amount</w:t>
            </w:r>
          </w:p>
        </w:tc>
        <w:tc>
          <w:tcPr>
            <w:tcW w:w="2020" w:type="dxa"/>
          </w:tcPr>
          <w:p w14:paraId="7AE153D4" w14:textId="77777777" w:rsidR="00EC7E6D" w:rsidRPr="00A26AB9" w:rsidRDefault="00EC7E6D" w:rsidP="007553AA">
            <w:pPr>
              <w:rPr>
                <w:rFonts w:ascii="Arial" w:hAnsi="Arial" w:cs="Arial"/>
                <w:sz w:val="24"/>
                <w:szCs w:val="24"/>
              </w:rPr>
            </w:pPr>
            <w:r w:rsidRPr="00A26AB9">
              <w:rPr>
                <w:rFonts w:ascii="Arial" w:hAnsi="Arial" w:cs="Arial"/>
                <w:sz w:val="24"/>
                <w:szCs w:val="24"/>
              </w:rPr>
              <w:t>Landlord Type adjustment downwards</w:t>
            </w:r>
          </w:p>
        </w:tc>
        <w:tc>
          <w:tcPr>
            <w:tcW w:w="1390" w:type="dxa"/>
          </w:tcPr>
          <w:p w14:paraId="3159D2F8" w14:textId="77777777" w:rsidR="00EC7E6D" w:rsidRPr="00A26AB9" w:rsidRDefault="00EC7E6D" w:rsidP="007553AA">
            <w:pPr>
              <w:rPr>
                <w:rFonts w:ascii="Arial" w:hAnsi="Arial" w:cs="Arial"/>
                <w:sz w:val="24"/>
                <w:szCs w:val="24"/>
              </w:rPr>
            </w:pPr>
            <w:r w:rsidRPr="00A26AB9">
              <w:rPr>
                <w:rFonts w:ascii="Arial" w:hAnsi="Arial" w:cs="Arial"/>
                <w:sz w:val="24"/>
                <w:szCs w:val="24"/>
              </w:rPr>
              <w:t>No Landlord Type adjustment</w:t>
            </w:r>
          </w:p>
        </w:tc>
        <w:tc>
          <w:tcPr>
            <w:tcW w:w="1390" w:type="dxa"/>
          </w:tcPr>
          <w:p w14:paraId="5DFF3DBF" w14:textId="77777777" w:rsidR="00EC7E6D" w:rsidRPr="00A26AB9" w:rsidRDefault="00EC7E6D" w:rsidP="007553AA">
            <w:pPr>
              <w:rPr>
                <w:rFonts w:ascii="Arial" w:hAnsi="Arial" w:cs="Arial"/>
                <w:sz w:val="24"/>
                <w:szCs w:val="24"/>
              </w:rPr>
            </w:pPr>
            <w:r w:rsidRPr="00A26AB9">
              <w:rPr>
                <w:rFonts w:ascii="Arial" w:hAnsi="Arial" w:cs="Arial"/>
                <w:sz w:val="24"/>
                <w:szCs w:val="24"/>
              </w:rPr>
              <w:t>Landlord Type adjustment upwards</w:t>
            </w:r>
          </w:p>
        </w:tc>
      </w:tr>
      <w:tr w:rsidR="00EC7E6D" w:rsidRPr="00A26AB9" w14:paraId="42346BB2" w14:textId="77777777" w:rsidTr="007553AA">
        <w:tc>
          <w:tcPr>
            <w:tcW w:w="2288" w:type="dxa"/>
          </w:tcPr>
          <w:p w14:paraId="64B9D824" w14:textId="77777777" w:rsidR="00EC7E6D" w:rsidRPr="00A26AB9" w:rsidRDefault="00EC7E6D" w:rsidP="007553AA">
            <w:pPr>
              <w:rPr>
                <w:rFonts w:ascii="Arial" w:hAnsi="Arial" w:cs="Arial"/>
                <w:sz w:val="24"/>
                <w:szCs w:val="24"/>
              </w:rPr>
            </w:pPr>
            <w:r w:rsidRPr="00A26AB9">
              <w:rPr>
                <w:rFonts w:ascii="Arial" w:hAnsi="Arial" w:cs="Arial"/>
                <w:sz w:val="24"/>
                <w:szCs w:val="24"/>
              </w:rPr>
              <w:t>£17,000</w:t>
            </w:r>
          </w:p>
        </w:tc>
        <w:tc>
          <w:tcPr>
            <w:tcW w:w="1928" w:type="dxa"/>
          </w:tcPr>
          <w:p w14:paraId="48A5CD78" w14:textId="77777777" w:rsidR="00EC7E6D" w:rsidRPr="00A26AB9" w:rsidRDefault="00EC7E6D" w:rsidP="007553AA">
            <w:pPr>
              <w:rPr>
                <w:rFonts w:ascii="Arial" w:hAnsi="Arial" w:cs="Arial"/>
                <w:sz w:val="24"/>
                <w:szCs w:val="24"/>
              </w:rPr>
            </w:pPr>
            <w:r w:rsidRPr="00A26AB9">
              <w:rPr>
                <w:rFonts w:ascii="Arial" w:hAnsi="Arial" w:cs="Arial"/>
                <w:sz w:val="24"/>
                <w:szCs w:val="24"/>
              </w:rPr>
              <w:t>£40,000</w:t>
            </w:r>
          </w:p>
        </w:tc>
        <w:tc>
          <w:tcPr>
            <w:tcW w:w="2020" w:type="dxa"/>
          </w:tcPr>
          <w:p w14:paraId="1BC8601E" w14:textId="77777777" w:rsidR="00EC7E6D" w:rsidRPr="00A26AB9" w:rsidRDefault="00EC7E6D" w:rsidP="007553AA">
            <w:pPr>
              <w:rPr>
                <w:rFonts w:ascii="Arial" w:hAnsi="Arial" w:cs="Arial"/>
                <w:sz w:val="24"/>
                <w:szCs w:val="24"/>
              </w:rPr>
            </w:pPr>
            <w:r w:rsidRPr="00A26AB9">
              <w:rPr>
                <w:rFonts w:ascii="Arial" w:hAnsi="Arial" w:cs="Arial"/>
                <w:sz w:val="24"/>
                <w:szCs w:val="24"/>
              </w:rPr>
              <w:t>£13,600</w:t>
            </w:r>
          </w:p>
        </w:tc>
        <w:tc>
          <w:tcPr>
            <w:tcW w:w="1390" w:type="dxa"/>
          </w:tcPr>
          <w:p w14:paraId="711C2B79" w14:textId="77777777" w:rsidR="00EC7E6D" w:rsidRPr="00A26AB9" w:rsidRDefault="00EC7E6D" w:rsidP="007553AA">
            <w:pPr>
              <w:rPr>
                <w:rFonts w:ascii="Arial" w:hAnsi="Arial" w:cs="Arial"/>
                <w:sz w:val="24"/>
                <w:szCs w:val="24"/>
              </w:rPr>
            </w:pPr>
            <w:r w:rsidRPr="00A26AB9">
              <w:rPr>
                <w:rFonts w:ascii="Arial" w:hAnsi="Arial" w:cs="Arial"/>
                <w:sz w:val="24"/>
                <w:szCs w:val="24"/>
              </w:rPr>
              <w:t>£17,000</w:t>
            </w:r>
          </w:p>
        </w:tc>
        <w:tc>
          <w:tcPr>
            <w:tcW w:w="1390" w:type="dxa"/>
          </w:tcPr>
          <w:p w14:paraId="60BCB339" w14:textId="77777777" w:rsidR="00EC7E6D" w:rsidRPr="00A26AB9" w:rsidRDefault="00EC7E6D" w:rsidP="007553AA">
            <w:pPr>
              <w:rPr>
                <w:rFonts w:ascii="Arial" w:hAnsi="Arial" w:cs="Arial"/>
                <w:sz w:val="24"/>
                <w:szCs w:val="24"/>
              </w:rPr>
            </w:pPr>
            <w:r w:rsidRPr="00A26AB9">
              <w:rPr>
                <w:rFonts w:ascii="Arial" w:hAnsi="Arial" w:cs="Arial"/>
                <w:sz w:val="24"/>
                <w:szCs w:val="24"/>
              </w:rPr>
              <w:t>£20,400</w:t>
            </w:r>
          </w:p>
        </w:tc>
      </w:tr>
      <w:tr w:rsidR="00EC7E6D" w:rsidRPr="00A26AB9" w14:paraId="503555D0" w14:textId="77777777" w:rsidTr="007553AA">
        <w:tc>
          <w:tcPr>
            <w:tcW w:w="2288" w:type="dxa"/>
          </w:tcPr>
          <w:p w14:paraId="70146B45" w14:textId="77777777" w:rsidR="00EC7E6D" w:rsidRPr="00A26AB9" w:rsidRDefault="00EC7E6D" w:rsidP="007553AA">
            <w:pPr>
              <w:rPr>
                <w:rFonts w:ascii="Arial" w:hAnsi="Arial" w:cs="Arial"/>
                <w:sz w:val="24"/>
                <w:szCs w:val="24"/>
              </w:rPr>
            </w:pPr>
            <w:r w:rsidRPr="00A26AB9">
              <w:rPr>
                <w:rFonts w:ascii="Arial" w:hAnsi="Arial" w:cs="Arial"/>
                <w:sz w:val="24"/>
                <w:szCs w:val="24"/>
              </w:rPr>
              <w:t>Specific mitigating factors</w:t>
            </w:r>
          </w:p>
        </w:tc>
        <w:tc>
          <w:tcPr>
            <w:tcW w:w="6728" w:type="dxa"/>
            <w:gridSpan w:val="4"/>
          </w:tcPr>
          <w:p w14:paraId="5A642D93" w14:textId="77777777" w:rsidR="00EC7E6D" w:rsidRPr="00A26AB9" w:rsidRDefault="00EC7E6D" w:rsidP="007553AA">
            <w:pPr>
              <w:rPr>
                <w:rFonts w:ascii="Arial" w:hAnsi="Arial" w:cs="Arial"/>
                <w:sz w:val="24"/>
                <w:szCs w:val="24"/>
              </w:rPr>
            </w:pPr>
            <w:r w:rsidRPr="00A26AB9">
              <w:rPr>
                <w:rFonts w:ascii="Arial" w:hAnsi="Arial" w:cs="Arial"/>
                <w:sz w:val="24"/>
                <w:szCs w:val="24"/>
              </w:rPr>
              <w:t>None</w:t>
            </w:r>
          </w:p>
        </w:tc>
      </w:tr>
      <w:tr w:rsidR="00EC7E6D" w:rsidRPr="00A26AB9" w14:paraId="2385196E" w14:textId="77777777" w:rsidTr="007553AA">
        <w:tc>
          <w:tcPr>
            <w:tcW w:w="2288" w:type="dxa"/>
          </w:tcPr>
          <w:p w14:paraId="2929FE9B" w14:textId="77777777" w:rsidR="00EC7E6D" w:rsidRPr="00A26AB9" w:rsidRDefault="00EC7E6D" w:rsidP="007553AA">
            <w:pPr>
              <w:rPr>
                <w:rFonts w:ascii="Arial" w:hAnsi="Arial" w:cs="Arial"/>
                <w:sz w:val="24"/>
                <w:szCs w:val="24"/>
              </w:rPr>
            </w:pPr>
            <w:r w:rsidRPr="00A26AB9">
              <w:rPr>
                <w:rFonts w:ascii="Arial" w:hAnsi="Arial" w:cs="Arial"/>
                <w:sz w:val="24"/>
                <w:szCs w:val="24"/>
              </w:rPr>
              <w:t>Specific aggravating factors</w:t>
            </w:r>
          </w:p>
        </w:tc>
        <w:tc>
          <w:tcPr>
            <w:tcW w:w="6728" w:type="dxa"/>
            <w:gridSpan w:val="4"/>
          </w:tcPr>
          <w:p w14:paraId="4B194551" w14:textId="77777777" w:rsidR="00EC7E6D" w:rsidRPr="00A26AB9" w:rsidRDefault="00EC7E6D" w:rsidP="007553AA">
            <w:pPr>
              <w:rPr>
                <w:rFonts w:ascii="Arial" w:hAnsi="Arial" w:cs="Arial"/>
                <w:sz w:val="24"/>
                <w:szCs w:val="24"/>
              </w:rPr>
            </w:pPr>
            <w:r w:rsidRPr="00A26AB9">
              <w:rPr>
                <w:rFonts w:ascii="Arial" w:hAnsi="Arial" w:cs="Arial"/>
                <w:sz w:val="24"/>
                <w:szCs w:val="24"/>
              </w:rPr>
              <w:t>The landlord has knowledge or experience of licensing requirements, The condition of the unlicensed property</w:t>
            </w:r>
          </w:p>
        </w:tc>
      </w:tr>
    </w:tbl>
    <w:p w14:paraId="442D651B" w14:textId="77777777" w:rsidR="00EC7E6D" w:rsidRPr="00A26AB9" w:rsidRDefault="00EC7E6D" w:rsidP="00EC7E6D">
      <w:pPr>
        <w:rPr>
          <w:rFonts w:ascii="Arial" w:hAnsi="Arial" w:cs="Arial"/>
          <w:sz w:val="24"/>
          <w:szCs w:val="24"/>
        </w:rPr>
      </w:pPr>
    </w:p>
    <w:tbl>
      <w:tblPr>
        <w:tblStyle w:val="TableGrid"/>
        <w:tblW w:w="0" w:type="auto"/>
        <w:tblLook w:val="04A0" w:firstRow="1" w:lastRow="0" w:firstColumn="1" w:lastColumn="0" w:noHBand="0" w:noVBand="1"/>
      </w:tblPr>
      <w:tblGrid>
        <w:gridCol w:w="2288"/>
        <w:gridCol w:w="1928"/>
        <w:gridCol w:w="2020"/>
        <w:gridCol w:w="1390"/>
        <w:gridCol w:w="1390"/>
      </w:tblGrid>
      <w:tr w:rsidR="00EC7E6D" w:rsidRPr="00A26AB9" w14:paraId="58625124" w14:textId="77777777" w:rsidTr="007553AA">
        <w:tc>
          <w:tcPr>
            <w:tcW w:w="9016" w:type="dxa"/>
            <w:gridSpan w:val="5"/>
          </w:tcPr>
          <w:p w14:paraId="1C8C95FA" w14:textId="77777777" w:rsidR="00EC7E6D" w:rsidRPr="00A26AB9" w:rsidRDefault="00EC7E6D" w:rsidP="007553AA">
            <w:pPr>
              <w:rPr>
                <w:rFonts w:ascii="Arial" w:hAnsi="Arial" w:cs="Arial"/>
                <w:b/>
                <w:bCs/>
                <w:sz w:val="24"/>
                <w:szCs w:val="24"/>
              </w:rPr>
            </w:pPr>
            <w:r w:rsidRPr="00A26AB9">
              <w:rPr>
                <w:rFonts w:ascii="Arial" w:hAnsi="Arial" w:cs="Arial"/>
                <w:b/>
                <w:bCs/>
                <w:sz w:val="24"/>
                <w:szCs w:val="24"/>
              </w:rPr>
              <w:t>Housing Act 2004</w:t>
            </w:r>
          </w:p>
        </w:tc>
      </w:tr>
      <w:tr w:rsidR="00EC7E6D" w:rsidRPr="00A26AB9" w14:paraId="0FC10B05" w14:textId="77777777" w:rsidTr="007553AA">
        <w:tc>
          <w:tcPr>
            <w:tcW w:w="9016" w:type="dxa"/>
            <w:gridSpan w:val="5"/>
          </w:tcPr>
          <w:p w14:paraId="4ECFAA31" w14:textId="77777777" w:rsidR="00EC7E6D" w:rsidRPr="00A26AB9" w:rsidRDefault="00EC7E6D" w:rsidP="007553AA">
            <w:pPr>
              <w:rPr>
                <w:rFonts w:ascii="Arial" w:hAnsi="Arial" w:cs="Arial"/>
                <w:b/>
                <w:bCs/>
                <w:sz w:val="24"/>
                <w:szCs w:val="24"/>
              </w:rPr>
            </w:pPr>
            <w:r w:rsidRPr="00A26AB9">
              <w:rPr>
                <w:rFonts w:ascii="Arial" w:hAnsi="Arial" w:cs="Arial"/>
                <w:b/>
                <w:bCs/>
                <w:sz w:val="24"/>
                <w:szCs w:val="24"/>
              </w:rPr>
              <w:lastRenderedPageBreak/>
              <w:t>Section 72(2): Knowingly permitting over-occupation of an HMO</w:t>
            </w:r>
          </w:p>
        </w:tc>
      </w:tr>
      <w:tr w:rsidR="00EC7E6D" w:rsidRPr="00A26AB9" w14:paraId="446A93A8" w14:textId="77777777" w:rsidTr="007553AA">
        <w:tc>
          <w:tcPr>
            <w:tcW w:w="2288" w:type="dxa"/>
          </w:tcPr>
          <w:p w14:paraId="7BD083E6" w14:textId="77777777" w:rsidR="00EC7E6D" w:rsidRPr="00A26AB9" w:rsidRDefault="00EC7E6D" w:rsidP="007553AA">
            <w:pPr>
              <w:rPr>
                <w:rFonts w:ascii="Arial" w:hAnsi="Arial" w:cs="Arial"/>
                <w:sz w:val="24"/>
                <w:szCs w:val="24"/>
              </w:rPr>
            </w:pPr>
            <w:r w:rsidRPr="00A26AB9">
              <w:rPr>
                <w:rFonts w:ascii="Arial" w:hAnsi="Arial" w:cs="Arial"/>
                <w:sz w:val="24"/>
                <w:szCs w:val="24"/>
              </w:rPr>
              <w:t xml:space="preserve">Starting Point </w:t>
            </w:r>
          </w:p>
        </w:tc>
        <w:tc>
          <w:tcPr>
            <w:tcW w:w="1928" w:type="dxa"/>
          </w:tcPr>
          <w:p w14:paraId="0960FA88" w14:textId="77777777" w:rsidR="00EC7E6D" w:rsidRPr="00A26AB9" w:rsidRDefault="00EC7E6D" w:rsidP="007553AA">
            <w:pPr>
              <w:rPr>
                <w:rFonts w:ascii="Arial" w:hAnsi="Arial" w:cs="Arial"/>
                <w:sz w:val="24"/>
                <w:szCs w:val="24"/>
              </w:rPr>
            </w:pPr>
            <w:r w:rsidRPr="00A26AB9">
              <w:rPr>
                <w:rFonts w:ascii="Arial" w:hAnsi="Arial" w:cs="Arial"/>
                <w:sz w:val="24"/>
                <w:szCs w:val="24"/>
              </w:rPr>
              <w:t>Statutory maximum civil penalty amount</w:t>
            </w:r>
          </w:p>
        </w:tc>
        <w:tc>
          <w:tcPr>
            <w:tcW w:w="2020" w:type="dxa"/>
          </w:tcPr>
          <w:p w14:paraId="6877DD24" w14:textId="77777777" w:rsidR="00EC7E6D" w:rsidRPr="00A26AB9" w:rsidRDefault="00EC7E6D" w:rsidP="007553AA">
            <w:pPr>
              <w:rPr>
                <w:rFonts w:ascii="Arial" w:hAnsi="Arial" w:cs="Arial"/>
                <w:sz w:val="24"/>
                <w:szCs w:val="24"/>
              </w:rPr>
            </w:pPr>
            <w:r w:rsidRPr="00A26AB9">
              <w:rPr>
                <w:rFonts w:ascii="Arial" w:hAnsi="Arial" w:cs="Arial"/>
                <w:sz w:val="24"/>
                <w:szCs w:val="24"/>
              </w:rPr>
              <w:t>Landlord Type adjustment downwards</w:t>
            </w:r>
          </w:p>
        </w:tc>
        <w:tc>
          <w:tcPr>
            <w:tcW w:w="1390" w:type="dxa"/>
          </w:tcPr>
          <w:p w14:paraId="596B8E96" w14:textId="77777777" w:rsidR="00EC7E6D" w:rsidRPr="00A26AB9" w:rsidRDefault="00EC7E6D" w:rsidP="007553AA">
            <w:pPr>
              <w:rPr>
                <w:rFonts w:ascii="Arial" w:hAnsi="Arial" w:cs="Arial"/>
                <w:sz w:val="24"/>
                <w:szCs w:val="24"/>
              </w:rPr>
            </w:pPr>
            <w:r w:rsidRPr="00A26AB9">
              <w:rPr>
                <w:rFonts w:ascii="Arial" w:hAnsi="Arial" w:cs="Arial"/>
                <w:sz w:val="24"/>
                <w:szCs w:val="24"/>
              </w:rPr>
              <w:t>No Landlord Type adjustment</w:t>
            </w:r>
          </w:p>
        </w:tc>
        <w:tc>
          <w:tcPr>
            <w:tcW w:w="1390" w:type="dxa"/>
          </w:tcPr>
          <w:p w14:paraId="0E49E889" w14:textId="77777777" w:rsidR="00EC7E6D" w:rsidRPr="00A26AB9" w:rsidRDefault="00EC7E6D" w:rsidP="007553AA">
            <w:pPr>
              <w:rPr>
                <w:rFonts w:ascii="Arial" w:hAnsi="Arial" w:cs="Arial"/>
                <w:sz w:val="24"/>
                <w:szCs w:val="24"/>
              </w:rPr>
            </w:pPr>
            <w:r w:rsidRPr="00A26AB9">
              <w:rPr>
                <w:rFonts w:ascii="Arial" w:hAnsi="Arial" w:cs="Arial"/>
                <w:sz w:val="24"/>
                <w:szCs w:val="24"/>
              </w:rPr>
              <w:t>Landlord Type adjustment upwards</w:t>
            </w:r>
          </w:p>
        </w:tc>
      </w:tr>
      <w:tr w:rsidR="00EC7E6D" w:rsidRPr="00A26AB9" w14:paraId="13586B4D" w14:textId="77777777" w:rsidTr="007553AA">
        <w:tc>
          <w:tcPr>
            <w:tcW w:w="2288" w:type="dxa"/>
          </w:tcPr>
          <w:p w14:paraId="47AF5D3C" w14:textId="77777777" w:rsidR="00EC7E6D" w:rsidRPr="00A26AB9" w:rsidRDefault="00EC7E6D" w:rsidP="007553AA">
            <w:pPr>
              <w:rPr>
                <w:rFonts w:ascii="Arial" w:hAnsi="Arial" w:cs="Arial"/>
                <w:sz w:val="24"/>
                <w:szCs w:val="24"/>
              </w:rPr>
            </w:pPr>
            <w:r w:rsidRPr="00A26AB9">
              <w:rPr>
                <w:rFonts w:ascii="Arial" w:hAnsi="Arial" w:cs="Arial"/>
                <w:sz w:val="24"/>
                <w:szCs w:val="24"/>
              </w:rPr>
              <w:t>£20,000</w:t>
            </w:r>
          </w:p>
        </w:tc>
        <w:tc>
          <w:tcPr>
            <w:tcW w:w="1928" w:type="dxa"/>
          </w:tcPr>
          <w:p w14:paraId="2D98B265" w14:textId="77777777" w:rsidR="00EC7E6D" w:rsidRPr="00A26AB9" w:rsidRDefault="00EC7E6D" w:rsidP="007553AA">
            <w:pPr>
              <w:rPr>
                <w:rFonts w:ascii="Arial" w:hAnsi="Arial" w:cs="Arial"/>
                <w:sz w:val="24"/>
                <w:szCs w:val="24"/>
              </w:rPr>
            </w:pPr>
            <w:r w:rsidRPr="00A26AB9">
              <w:rPr>
                <w:rFonts w:ascii="Arial" w:hAnsi="Arial" w:cs="Arial"/>
                <w:sz w:val="24"/>
                <w:szCs w:val="24"/>
              </w:rPr>
              <w:t>£40,000</w:t>
            </w:r>
          </w:p>
        </w:tc>
        <w:tc>
          <w:tcPr>
            <w:tcW w:w="2020" w:type="dxa"/>
          </w:tcPr>
          <w:p w14:paraId="5600A03C" w14:textId="77777777" w:rsidR="00EC7E6D" w:rsidRPr="00A26AB9" w:rsidRDefault="00EC7E6D" w:rsidP="007553AA">
            <w:pPr>
              <w:rPr>
                <w:rFonts w:ascii="Arial" w:hAnsi="Arial" w:cs="Arial"/>
                <w:sz w:val="24"/>
                <w:szCs w:val="24"/>
              </w:rPr>
            </w:pPr>
            <w:r w:rsidRPr="00A26AB9">
              <w:rPr>
                <w:rFonts w:ascii="Arial" w:hAnsi="Arial" w:cs="Arial"/>
                <w:sz w:val="24"/>
                <w:szCs w:val="24"/>
              </w:rPr>
              <w:t>£16,000</w:t>
            </w:r>
          </w:p>
        </w:tc>
        <w:tc>
          <w:tcPr>
            <w:tcW w:w="1390" w:type="dxa"/>
          </w:tcPr>
          <w:p w14:paraId="71100BF0" w14:textId="77777777" w:rsidR="00EC7E6D" w:rsidRPr="00A26AB9" w:rsidRDefault="00EC7E6D" w:rsidP="007553AA">
            <w:pPr>
              <w:rPr>
                <w:rFonts w:ascii="Arial" w:hAnsi="Arial" w:cs="Arial"/>
                <w:sz w:val="24"/>
                <w:szCs w:val="24"/>
              </w:rPr>
            </w:pPr>
            <w:r w:rsidRPr="00A26AB9">
              <w:rPr>
                <w:rFonts w:ascii="Arial" w:hAnsi="Arial" w:cs="Arial"/>
                <w:sz w:val="24"/>
                <w:szCs w:val="24"/>
              </w:rPr>
              <w:t>£20,000</w:t>
            </w:r>
          </w:p>
        </w:tc>
        <w:tc>
          <w:tcPr>
            <w:tcW w:w="1390" w:type="dxa"/>
          </w:tcPr>
          <w:p w14:paraId="0FA6F6D8" w14:textId="77777777" w:rsidR="00EC7E6D" w:rsidRPr="00A26AB9" w:rsidRDefault="00EC7E6D" w:rsidP="007553AA">
            <w:pPr>
              <w:rPr>
                <w:rFonts w:ascii="Arial" w:hAnsi="Arial" w:cs="Arial"/>
                <w:sz w:val="24"/>
                <w:szCs w:val="24"/>
              </w:rPr>
            </w:pPr>
            <w:r w:rsidRPr="00A26AB9">
              <w:rPr>
                <w:rFonts w:ascii="Arial" w:hAnsi="Arial" w:cs="Arial"/>
                <w:sz w:val="24"/>
                <w:szCs w:val="24"/>
              </w:rPr>
              <w:t>£24,000</w:t>
            </w:r>
          </w:p>
        </w:tc>
      </w:tr>
      <w:tr w:rsidR="00EC7E6D" w:rsidRPr="00A26AB9" w14:paraId="1E570EC2" w14:textId="77777777" w:rsidTr="007553AA">
        <w:tc>
          <w:tcPr>
            <w:tcW w:w="2288" w:type="dxa"/>
          </w:tcPr>
          <w:p w14:paraId="4219309B" w14:textId="77777777" w:rsidR="00EC7E6D" w:rsidRPr="00A26AB9" w:rsidRDefault="00EC7E6D" w:rsidP="007553AA">
            <w:pPr>
              <w:rPr>
                <w:rFonts w:ascii="Arial" w:hAnsi="Arial" w:cs="Arial"/>
                <w:sz w:val="24"/>
                <w:szCs w:val="24"/>
              </w:rPr>
            </w:pPr>
            <w:r w:rsidRPr="00A26AB9">
              <w:rPr>
                <w:rFonts w:ascii="Arial" w:hAnsi="Arial" w:cs="Arial"/>
                <w:sz w:val="24"/>
                <w:szCs w:val="24"/>
              </w:rPr>
              <w:t>Specific mitigating factors</w:t>
            </w:r>
          </w:p>
        </w:tc>
        <w:tc>
          <w:tcPr>
            <w:tcW w:w="6728" w:type="dxa"/>
            <w:gridSpan w:val="4"/>
          </w:tcPr>
          <w:p w14:paraId="5B6A76A9" w14:textId="77777777" w:rsidR="00EC7E6D" w:rsidRPr="00A26AB9" w:rsidRDefault="00EC7E6D" w:rsidP="007553AA">
            <w:pPr>
              <w:rPr>
                <w:rFonts w:ascii="Arial" w:hAnsi="Arial" w:cs="Arial"/>
                <w:sz w:val="24"/>
                <w:szCs w:val="24"/>
              </w:rPr>
            </w:pPr>
            <w:r w:rsidRPr="00A26AB9">
              <w:rPr>
                <w:rFonts w:ascii="Arial" w:hAnsi="Arial" w:cs="Arial"/>
                <w:sz w:val="24"/>
                <w:szCs w:val="24"/>
              </w:rPr>
              <w:t>There are suitable amenity and space provisions in the HMO</w:t>
            </w:r>
          </w:p>
        </w:tc>
      </w:tr>
      <w:tr w:rsidR="00EC7E6D" w:rsidRPr="00A26AB9" w14:paraId="1C1E0D4E" w14:textId="77777777" w:rsidTr="007553AA">
        <w:tc>
          <w:tcPr>
            <w:tcW w:w="2288" w:type="dxa"/>
          </w:tcPr>
          <w:p w14:paraId="0CDDE865" w14:textId="77777777" w:rsidR="00EC7E6D" w:rsidRPr="00A26AB9" w:rsidRDefault="00EC7E6D" w:rsidP="007553AA">
            <w:pPr>
              <w:rPr>
                <w:rFonts w:ascii="Arial" w:hAnsi="Arial" w:cs="Arial"/>
                <w:sz w:val="24"/>
                <w:szCs w:val="24"/>
              </w:rPr>
            </w:pPr>
            <w:r w:rsidRPr="00A26AB9">
              <w:rPr>
                <w:rFonts w:ascii="Arial" w:hAnsi="Arial" w:cs="Arial"/>
                <w:sz w:val="24"/>
                <w:szCs w:val="24"/>
              </w:rPr>
              <w:t>Specific aggravating factors</w:t>
            </w:r>
          </w:p>
        </w:tc>
        <w:tc>
          <w:tcPr>
            <w:tcW w:w="6728" w:type="dxa"/>
            <w:gridSpan w:val="4"/>
          </w:tcPr>
          <w:p w14:paraId="38291BD8" w14:textId="77777777" w:rsidR="00EC7E6D" w:rsidRPr="00A26AB9" w:rsidRDefault="00EC7E6D" w:rsidP="007553AA">
            <w:pPr>
              <w:rPr>
                <w:rFonts w:ascii="Arial" w:hAnsi="Arial" w:cs="Arial"/>
                <w:sz w:val="24"/>
                <w:szCs w:val="24"/>
              </w:rPr>
            </w:pPr>
            <w:r w:rsidRPr="00A26AB9">
              <w:rPr>
                <w:rFonts w:ascii="Arial" w:hAnsi="Arial" w:cs="Arial"/>
                <w:sz w:val="24"/>
                <w:szCs w:val="24"/>
              </w:rPr>
              <w:t>The level of over-occupation present</w:t>
            </w:r>
          </w:p>
        </w:tc>
      </w:tr>
    </w:tbl>
    <w:p w14:paraId="18734E49" w14:textId="77777777" w:rsidR="00EF7E3D" w:rsidRDefault="00EF7E3D" w:rsidP="00EC7E6D">
      <w:pPr>
        <w:rPr>
          <w:rFonts w:ascii="Arial" w:hAnsi="Arial" w:cs="Arial"/>
        </w:rPr>
      </w:pPr>
    </w:p>
    <w:p w14:paraId="09BFB428" w14:textId="77777777" w:rsidR="00EC7E6D" w:rsidRPr="00A26AB9" w:rsidRDefault="00EC7E6D" w:rsidP="00EC7E6D">
      <w:pPr>
        <w:rPr>
          <w:rFonts w:ascii="Arial" w:hAnsi="Arial" w:cs="Arial"/>
          <w:b/>
          <w:bCs/>
          <w:sz w:val="24"/>
          <w:szCs w:val="24"/>
        </w:rPr>
      </w:pPr>
      <w:r w:rsidRPr="00A26AB9">
        <w:rPr>
          <w:rFonts w:ascii="Arial" w:hAnsi="Arial" w:cs="Arial"/>
          <w:b/>
          <w:bCs/>
          <w:sz w:val="24"/>
          <w:szCs w:val="24"/>
        </w:rPr>
        <w:t>Failure to comply with management regulations in relation to HMOs</w:t>
      </w:r>
    </w:p>
    <w:p w14:paraId="51AE7CF8" w14:textId="77777777" w:rsidR="00CC0794" w:rsidRPr="00A26AB9" w:rsidRDefault="00CC0794" w:rsidP="00EC7E6D">
      <w:pPr>
        <w:rPr>
          <w:rFonts w:ascii="Arial" w:hAnsi="Arial" w:cs="Arial"/>
          <w:b/>
          <w:bCs/>
          <w:sz w:val="24"/>
          <w:szCs w:val="24"/>
        </w:rPr>
      </w:pPr>
    </w:p>
    <w:p w14:paraId="1A6F285E" w14:textId="77777777" w:rsidR="00EC7E6D" w:rsidRPr="00A26AB9" w:rsidRDefault="00EC7E6D" w:rsidP="00EC7E6D">
      <w:pPr>
        <w:rPr>
          <w:rFonts w:ascii="Arial" w:hAnsi="Arial" w:cs="Arial"/>
          <w:sz w:val="24"/>
          <w:szCs w:val="24"/>
        </w:rPr>
      </w:pPr>
      <w:r w:rsidRPr="00A26AB9">
        <w:rPr>
          <w:rFonts w:ascii="Arial" w:hAnsi="Arial" w:cs="Arial"/>
          <w:sz w:val="24"/>
          <w:szCs w:val="24"/>
        </w:rPr>
        <w:t>The following regulations impose duties on persons managing HMOs: The Management of Houses in Multiple Occupation (England) Regulations 2006 and The Licensing and Management of Houses in Multiple Occupation (Additional Provisions) (England) Regulations 2007.</w:t>
      </w:r>
    </w:p>
    <w:p w14:paraId="62D1790B" w14:textId="77777777" w:rsidR="00CC0794" w:rsidRPr="00A26AB9" w:rsidRDefault="00CC0794" w:rsidP="00EC7E6D">
      <w:pPr>
        <w:rPr>
          <w:rFonts w:ascii="Arial" w:hAnsi="Arial" w:cs="Arial"/>
          <w:sz w:val="24"/>
          <w:szCs w:val="24"/>
        </w:rPr>
      </w:pPr>
    </w:p>
    <w:p w14:paraId="356C5CB7" w14:textId="77777777" w:rsidR="00EC7E6D" w:rsidRPr="00A26AB9" w:rsidRDefault="00EC7E6D" w:rsidP="00EC7E6D">
      <w:pPr>
        <w:rPr>
          <w:rFonts w:ascii="Arial" w:hAnsi="Arial" w:cs="Arial"/>
          <w:sz w:val="24"/>
          <w:szCs w:val="24"/>
        </w:rPr>
      </w:pPr>
      <w:r w:rsidRPr="00A26AB9">
        <w:rPr>
          <w:rFonts w:ascii="Arial" w:hAnsi="Arial" w:cs="Arial"/>
          <w:sz w:val="24"/>
          <w:szCs w:val="24"/>
        </w:rPr>
        <w:t>Where there are multiple breaches of a single Management Regulation at a single HMO, a single civil penalty will be imposed which will cover all the breaches of that Management Regulation.</w:t>
      </w:r>
    </w:p>
    <w:p w14:paraId="1C232FE1" w14:textId="77777777" w:rsidR="00CC0794" w:rsidRPr="00A26AB9" w:rsidRDefault="00CC0794" w:rsidP="00EC7E6D">
      <w:pPr>
        <w:rPr>
          <w:rFonts w:ascii="Arial" w:hAnsi="Arial" w:cs="Arial"/>
          <w:sz w:val="24"/>
          <w:szCs w:val="24"/>
        </w:rPr>
      </w:pPr>
    </w:p>
    <w:p w14:paraId="192DA5A9" w14:textId="77777777" w:rsidR="00EC7E6D" w:rsidRPr="00A26AB9" w:rsidRDefault="00EC7E6D" w:rsidP="00EC7E6D">
      <w:pPr>
        <w:rPr>
          <w:rFonts w:ascii="Arial" w:hAnsi="Arial" w:cs="Arial"/>
          <w:sz w:val="24"/>
          <w:szCs w:val="24"/>
        </w:rPr>
      </w:pPr>
      <w:r w:rsidRPr="00A26AB9">
        <w:rPr>
          <w:rFonts w:ascii="Arial" w:hAnsi="Arial" w:cs="Arial"/>
          <w:sz w:val="24"/>
          <w:szCs w:val="24"/>
        </w:rPr>
        <w:t>Where multiple Management Regulations have been breached at a single HMO, a separate civil penalty will be imposed for each Management Regulation that has been breached.</w:t>
      </w:r>
    </w:p>
    <w:p w14:paraId="03AAB8B0" w14:textId="77777777" w:rsidR="00CC0794" w:rsidRPr="00FB315A" w:rsidRDefault="00CC0794" w:rsidP="00EC7E6D">
      <w:pPr>
        <w:rPr>
          <w:rFonts w:ascii="Arial" w:hAnsi="Arial" w:cs="Arial"/>
        </w:rPr>
      </w:pPr>
    </w:p>
    <w:tbl>
      <w:tblPr>
        <w:tblStyle w:val="TableGrid"/>
        <w:tblW w:w="0" w:type="auto"/>
        <w:tblLook w:val="04A0" w:firstRow="1" w:lastRow="0" w:firstColumn="1" w:lastColumn="0" w:noHBand="0" w:noVBand="1"/>
      </w:tblPr>
      <w:tblGrid>
        <w:gridCol w:w="2288"/>
        <w:gridCol w:w="1928"/>
        <w:gridCol w:w="2020"/>
        <w:gridCol w:w="1390"/>
        <w:gridCol w:w="1390"/>
      </w:tblGrid>
      <w:tr w:rsidR="00EC7E6D" w:rsidRPr="002C5C5C" w14:paraId="300E31BC" w14:textId="77777777" w:rsidTr="007553AA">
        <w:tc>
          <w:tcPr>
            <w:tcW w:w="9016" w:type="dxa"/>
            <w:gridSpan w:val="5"/>
          </w:tcPr>
          <w:p w14:paraId="0738FB52" w14:textId="77777777" w:rsidR="00EC7E6D" w:rsidRPr="00A26AB9" w:rsidRDefault="00EC7E6D" w:rsidP="007553AA">
            <w:pPr>
              <w:rPr>
                <w:rFonts w:ascii="Arial" w:hAnsi="Arial" w:cs="Arial"/>
                <w:b/>
                <w:bCs/>
                <w:sz w:val="24"/>
                <w:szCs w:val="24"/>
              </w:rPr>
            </w:pPr>
            <w:r w:rsidRPr="00A26AB9">
              <w:rPr>
                <w:rFonts w:ascii="Arial" w:hAnsi="Arial" w:cs="Arial"/>
                <w:b/>
                <w:bCs/>
                <w:sz w:val="24"/>
                <w:szCs w:val="24"/>
              </w:rPr>
              <w:t>Housing Act 2004</w:t>
            </w:r>
          </w:p>
        </w:tc>
      </w:tr>
      <w:tr w:rsidR="00EC7E6D" w:rsidRPr="002C5C5C" w14:paraId="5473B448" w14:textId="77777777" w:rsidTr="007553AA">
        <w:tc>
          <w:tcPr>
            <w:tcW w:w="9016" w:type="dxa"/>
            <w:gridSpan w:val="5"/>
          </w:tcPr>
          <w:p w14:paraId="2B96D4F0" w14:textId="77777777" w:rsidR="00EC7E6D" w:rsidRPr="00A26AB9" w:rsidRDefault="00EC7E6D" w:rsidP="007553AA">
            <w:pPr>
              <w:rPr>
                <w:rFonts w:ascii="Arial" w:hAnsi="Arial" w:cs="Arial"/>
                <w:b/>
                <w:bCs/>
                <w:sz w:val="24"/>
                <w:szCs w:val="24"/>
              </w:rPr>
            </w:pPr>
            <w:r w:rsidRPr="00A26AB9">
              <w:rPr>
                <w:rFonts w:ascii="Arial" w:hAnsi="Arial" w:cs="Arial"/>
                <w:b/>
                <w:bCs/>
                <w:sz w:val="24"/>
                <w:szCs w:val="24"/>
              </w:rPr>
              <w:t xml:space="preserve">Section 234(3): </w:t>
            </w:r>
            <w:r w:rsidRPr="00A26AB9">
              <w:rPr>
                <w:rFonts w:ascii="Arial" w:hAnsi="Arial" w:cs="Arial"/>
                <w:sz w:val="24"/>
                <w:szCs w:val="24"/>
              </w:rPr>
              <w:t>Failure to comply with management regulations in relation to HMOs</w:t>
            </w:r>
          </w:p>
        </w:tc>
      </w:tr>
      <w:tr w:rsidR="00EC7E6D" w:rsidRPr="002C5C5C" w14:paraId="7E133826" w14:textId="77777777" w:rsidTr="007553AA">
        <w:tc>
          <w:tcPr>
            <w:tcW w:w="9016" w:type="dxa"/>
            <w:gridSpan w:val="5"/>
          </w:tcPr>
          <w:p w14:paraId="75D817BA" w14:textId="77777777" w:rsidR="00EC7E6D" w:rsidRPr="00A26AB9" w:rsidRDefault="00EC7E6D" w:rsidP="007553AA">
            <w:pPr>
              <w:rPr>
                <w:rFonts w:ascii="Arial" w:hAnsi="Arial" w:cs="Arial"/>
                <w:sz w:val="24"/>
                <w:szCs w:val="24"/>
              </w:rPr>
            </w:pPr>
            <w:r w:rsidRPr="00A26AB9">
              <w:rPr>
                <w:rFonts w:ascii="Arial" w:hAnsi="Arial" w:cs="Arial"/>
                <w:sz w:val="24"/>
                <w:szCs w:val="24"/>
              </w:rPr>
              <w:t>Management Regulation: Duty of manager to provide information to occupier</w:t>
            </w:r>
          </w:p>
        </w:tc>
      </w:tr>
      <w:tr w:rsidR="00EC7E6D" w:rsidRPr="002C5C5C" w14:paraId="1F1D378C" w14:textId="77777777" w:rsidTr="007553AA">
        <w:tc>
          <w:tcPr>
            <w:tcW w:w="2288" w:type="dxa"/>
          </w:tcPr>
          <w:p w14:paraId="425DF421" w14:textId="77777777" w:rsidR="00EC7E6D" w:rsidRPr="00A26AB9" w:rsidRDefault="00EC7E6D" w:rsidP="007553AA">
            <w:pPr>
              <w:rPr>
                <w:rFonts w:ascii="Arial" w:hAnsi="Arial" w:cs="Arial"/>
                <w:sz w:val="24"/>
                <w:szCs w:val="24"/>
              </w:rPr>
            </w:pPr>
            <w:r w:rsidRPr="00A26AB9">
              <w:rPr>
                <w:rFonts w:ascii="Arial" w:hAnsi="Arial" w:cs="Arial"/>
                <w:sz w:val="24"/>
                <w:szCs w:val="24"/>
              </w:rPr>
              <w:t xml:space="preserve">Starting Point </w:t>
            </w:r>
          </w:p>
        </w:tc>
        <w:tc>
          <w:tcPr>
            <w:tcW w:w="1928" w:type="dxa"/>
          </w:tcPr>
          <w:p w14:paraId="296B663D" w14:textId="77777777" w:rsidR="00EC7E6D" w:rsidRPr="00A26AB9" w:rsidRDefault="00EC7E6D" w:rsidP="007553AA">
            <w:pPr>
              <w:rPr>
                <w:rFonts w:ascii="Arial" w:hAnsi="Arial" w:cs="Arial"/>
                <w:sz w:val="24"/>
                <w:szCs w:val="24"/>
              </w:rPr>
            </w:pPr>
            <w:r w:rsidRPr="00A26AB9">
              <w:rPr>
                <w:rFonts w:ascii="Arial" w:hAnsi="Arial" w:cs="Arial"/>
                <w:sz w:val="24"/>
                <w:szCs w:val="24"/>
              </w:rPr>
              <w:t>Statutory maximum civil penalty amount</w:t>
            </w:r>
          </w:p>
        </w:tc>
        <w:tc>
          <w:tcPr>
            <w:tcW w:w="2020" w:type="dxa"/>
          </w:tcPr>
          <w:p w14:paraId="183DFA3E" w14:textId="77777777" w:rsidR="00EC7E6D" w:rsidRPr="002C5C5C" w:rsidRDefault="00EC7E6D" w:rsidP="007553AA">
            <w:pPr>
              <w:rPr>
                <w:rFonts w:ascii="Arial" w:hAnsi="Arial" w:cs="Arial"/>
              </w:rPr>
            </w:pPr>
            <w:r w:rsidRPr="002C5C5C">
              <w:rPr>
                <w:rFonts w:ascii="Arial" w:hAnsi="Arial" w:cs="Arial"/>
              </w:rPr>
              <w:t>Landlord Type adjustment downwards</w:t>
            </w:r>
          </w:p>
        </w:tc>
        <w:tc>
          <w:tcPr>
            <w:tcW w:w="1390" w:type="dxa"/>
          </w:tcPr>
          <w:p w14:paraId="1CB5EC53" w14:textId="77777777" w:rsidR="00EC7E6D" w:rsidRPr="002C5C5C" w:rsidRDefault="00EC7E6D" w:rsidP="007553AA">
            <w:pPr>
              <w:rPr>
                <w:rFonts w:ascii="Arial" w:hAnsi="Arial" w:cs="Arial"/>
              </w:rPr>
            </w:pPr>
            <w:r>
              <w:rPr>
                <w:rFonts w:ascii="Arial" w:hAnsi="Arial" w:cs="Arial"/>
              </w:rPr>
              <w:t>No Landlord Type adjustment</w:t>
            </w:r>
          </w:p>
        </w:tc>
        <w:tc>
          <w:tcPr>
            <w:tcW w:w="1390" w:type="dxa"/>
          </w:tcPr>
          <w:p w14:paraId="0A37F0CA" w14:textId="77777777" w:rsidR="00EC7E6D" w:rsidRPr="002C5C5C" w:rsidRDefault="00EC7E6D" w:rsidP="007553AA">
            <w:pPr>
              <w:rPr>
                <w:rFonts w:ascii="Arial" w:hAnsi="Arial" w:cs="Arial"/>
              </w:rPr>
            </w:pPr>
            <w:r>
              <w:rPr>
                <w:rFonts w:ascii="Arial" w:hAnsi="Arial" w:cs="Arial"/>
              </w:rPr>
              <w:t>Landlord Type adjustment upwards</w:t>
            </w:r>
          </w:p>
        </w:tc>
      </w:tr>
      <w:tr w:rsidR="00EC7E6D" w14:paraId="2EC5B04B" w14:textId="77777777" w:rsidTr="007553AA">
        <w:tc>
          <w:tcPr>
            <w:tcW w:w="2288" w:type="dxa"/>
          </w:tcPr>
          <w:p w14:paraId="3EE8B83F" w14:textId="77777777" w:rsidR="00EC7E6D" w:rsidRPr="00A26AB9" w:rsidRDefault="00EC7E6D" w:rsidP="007553AA">
            <w:pPr>
              <w:rPr>
                <w:rFonts w:ascii="Arial" w:hAnsi="Arial" w:cs="Arial"/>
                <w:sz w:val="24"/>
                <w:szCs w:val="24"/>
              </w:rPr>
            </w:pPr>
            <w:r w:rsidRPr="00A26AB9">
              <w:rPr>
                <w:rFonts w:ascii="Arial" w:hAnsi="Arial" w:cs="Arial"/>
                <w:sz w:val="24"/>
                <w:szCs w:val="24"/>
              </w:rPr>
              <w:t>£3,000</w:t>
            </w:r>
          </w:p>
        </w:tc>
        <w:tc>
          <w:tcPr>
            <w:tcW w:w="1928" w:type="dxa"/>
          </w:tcPr>
          <w:p w14:paraId="00F1202F" w14:textId="77777777" w:rsidR="00EC7E6D" w:rsidRPr="00A26AB9" w:rsidRDefault="00EC7E6D" w:rsidP="007553AA">
            <w:pPr>
              <w:rPr>
                <w:rFonts w:ascii="Arial" w:hAnsi="Arial" w:cs="Arial"/>
                <w:sz w:val="24"/>
                <w:szCs w:val="24"/>
              </w:rPr>
            </w:pPr>
            <w:r w:rsidRPr="00A26AB9">
              <w:rPr>
                <w:rFonts w:ascii="Arial" w:hAnsi="Arial" w:cs="Arial"/>
                <w:sz w:val="24"/>
                <w:szCs w:val="24"/>
              </w:rPr>
              <w:t>£40,000</w:t>
            </w:r>
          </w:p>
        </w:tc>
        <w:tc>
          <w:tcPr>
            <w:tcW w:w="2020" w:type="dxa"/>
          </w:tcPr>
          <w:p w14:paraId="3D6C4FA4" w14:textId="77777777" w:rsidR="00EC7E6D" w:rsidRPr="002C5C5C" w:rsidRDefault="00EC7E6D" w:rsidP="007553AA">
            <w:pPr>
              <w:rPr>
                <w:rFonts w:ascii="Arial" w:hAnsi="Arial" w:cs="Arial"/>
              </w:rPr>
            </w:pPr>
            <w:r>
              <w:rPr>
                <w:rFonts w:ascii="Arial" w:hAnsi="Arial" w:cs="Arial"/>
              </w:rPr>
              <w:t>£2,400</w:t>
            </w:r>
          </w:p>
        </w:tc>
        <w:tc>
          <w:tcPr>
            <w:tcW w:w="1390" w:type="dxa"/>
          </w:tcPr>
          <w:p w14:paraId="7F3812A1" w14:textId="77777777" w:rsidR="00EC7E6D" w:rsidRDefault="00EC7E6D" w:rsidP="007553AA">
            <w:pPr>
              <w:rPr>
                <w:rFonts w:ascii="Arial" w:hAnsi="Arial" w:cs="Arial"/>
              </w:rPr>
            </w:pPr>
            <w:r>
              <w:rPr>
                <w:rFonts w:ascii="Arial" w:hAnsi="Arial" w:cs="Arial"/>
              </w:rPr>
              <w:t>£3,000</w:t>
            </w:r>
          </w:p>
        </w:tc>
        <w:tc>
          <w:tcPr>
            <w:tcW w:w="1390" w:type="dxa"/>
          </w:tcPr>
          <w:p w14:paraId="252F9DCE" w14:textId="77777777" w:rsidR="00EC7E6D" w:rsidRDefault="00EC7E6D" w:rsidP="007553AA">
            <w:pPr>
              <w:rPr>
                <w:rFonts w:ascii="Arial" w:hAnsi="Arial" w:cs="Arial"/>
              </w:rPr>
            </w:pPr>
            <w:r>
              <w:rPr>
                <w:rFonts w:ascii="Arial" w:hAnsi="Arial" w:cs="Arial"/>
              </w:rPr>
              <w:t>£3,600</w:t>
            </w:r>
          </w:p>
        </w:tc>
      </w:tr>
      <w:tr w:rsidR="00EC7E6D" w14:paraId="7FC77D02" w14:textId="77777777" w:rsidTr="007553AA">
        <w:tc>
          <w:tcPr>
            <w:tcW w:w="2288" w:type="dxa"/>
          </w:tcPr>
          <w:p w14:paraId="7108F985" w14:textId="77777777" w:rsidR="00EC7E6D" w:rsidRPr="00A26AB9" w:rsidRDefault="00EC7E6D" w:rsidP="007553AA">
            <w:pPr>
              <w:rPr>
                <w:rFonts w:ascii="Arial" w:hAnsi="Arial" w:cs="Arial"/>
                <w:sz w:val="24"/>
                <w:szCs w:val="24"/>
              </w:rPr>
            </w:pPr>
            <w:r w:rsidRPr="00A26AB9">
              <w:rPr>
                <w:rFonts w:ascii="Arial" w:hAnsi="Arial" w:cs="Arial"/>
                <w:sz w:val="24"/>
                <w:szCs w:val="24"/>
              </w:rPr>
              <w:t>Specific mitigating factors</w:t>
            </w:r>
          </w:p>
        </w:tc>
        <w:tc>
          <w:tcPr>
            <w:tcW w:w="6728" w:type="dxa"/>
            <w:gridSpan w:val="4"/>
          </w:tcPr>
          <w:p w14:paraId="00596014" w14:textId="77777777" w:rsidR="00EC7E6D" w:rsidRPr="00A26AB9" w:rsidRDefault="00EC7E6D" w:rsidP="007553AA">
            <w:pPr>
              <w:rPr>
                <w:rFonts w:ascii="Arial" w:hAnsi="Arial" w:cs="Arial"/>
                <w:sz w:val="24"/>
                <w:szCs w:val="24"/>
              </w:rPr>
            </w:pPr>
            <w:r w:rsidRPr="00A26AB9">
              <w:rPr>
                <w:rFonts w:ascii="Arial" w:hAnsi="Arial" w:cs="Arial"/>
                <w:sz w:val="24"/>
                <w:szCs w:val="24"/>
              </w:rPr>
              <w:t>The nature and extent of offences within the specific regulation</w:t>
            </w:r>
          </w:p>
        </w:tc>
      </w:tr>
      <w:tr w:rsidR="00EC7E6D" w14:paraId="600695AD" w14:textId="77777777" w:rsidTr="007553AA">
        <w:tc>
          <w:tcPr>
            <w:tcW w:w="2288" w:type="dxa"/>
          </w:tcPr>
          <w:p w14:paraId="2313BA34" w14:textId="77777777" w:rsidR="00EC7E6D" w:rsidRPr="00A26AB9" w:rsidRDefault="00EC7E6D" w:rsidP="007553AA">
            <w:pPr>
              <w:rPr>
                <w:rFonts w:ascii="Arial" w:hAnsi="Arial" w:cs="Arial"/>
                <w:sz w:val="24"/>
                <w:szCs w:val="24"/>
              </w:rPr>
            </w:pPr>
            <w:r w:rsidRPr="00A26AB9">
              <w:rPr>
                <w:rFonts w:ascii="Arial" w:hAnsi="Arial" w:cs="Arial"/>
                <w:sz w:val="24"/>
                <w:szCs w:val="24"/>
              </w:rPr>
              <w:t>Specific aggravating factors</w:t>
            </w:r>
          </w:p>
        </w:tc>
        <w:tc>
          <w:tcPr>
            <w:tcW w:w="6728" w:type="dxa"/>
            <w:gridSpan w:val="4"/>
          </w:tcPr>
          <w:p w14:paraId="46DB2426" w14:textId="77777777" w:rsidR="00EC7E6D" w:rsidRPr="00A26AB9" w:rsidRDefault="00EC7E6D" w:rsidP="007553AA">
            <w:pPr>
              <w:rPr>
                <w:rFonts w:ascii="Arial" w:hAnsi="Arial" w:cs="Arial"/>
                <w:sz w:val="24"/>
                <w:szCs w:val="24"/>
              </w:rPr>
            </w:pPr>
            <w:r w:rsidRPr="00A26AB9">
              <w:rPr>
                <w:rFonts w:ascii="Arial" w:hAnsi="Arial" w:cs="Arial"/>
                <w:sz w:val="24"/>
                <w:szCs w:val="24"/>
              </w:rPr>
              <w:t>The nature and extent of offences within the specific regulation, The landlord has refused to provide any outstanding contact information more than 48 hours after it has been requested by an occupant or on behalf of an occupant</w:t>
            </w:r>
          </w:p>
        </w:tc>
      </w:tr>
    </w:tbl>
    <w:p w14:paraId="77A8FFCF" w14:textId="77777777" w:rsidR="00EC7E6D" w:rsidRDefault="00EC7E6D" w:rsidP="00EC7E6D">
      <w:pPr>
        <w:rPr>
          <w:rFonts w:ascii="Arial" w:hAnsi="Arial" w:cs="Arial"/>
        </w:rPr>
      </w:pPr>
    </w:p>
    <w:tbl>
      <w:tblPr>
        <w:tblStyle w:val="TableGrid"/>
        <w:tblW w:w="0" w:type="auto"/>
        <w:tblLook w:val="04A0" w:firstRow="1" w:lastRow="0" w:firstColumn="1" w:lastColumn="0" w:noHBand="0" w:noVBand="1"/>
      </w:tblPr>
      <w:tblGrid>
        <w:gridCol w:w="2288"/>
        <w:gridCol w:w="1928"/>
        <w:gridCol w:w="2020"/>
        <w:gridCol w:w="1390"/>
        <w:gridCol w:w="1390"/>
      </w:tblGrid>
      <w:tr w:rsidR="00EC7E6D" w:rsidRPr="002C5C5C" w14:paraId="7D6096DA" w14:textId="77777777" w:rsidTr="007553AA">
        <w:tc>
          <w:tcPr>
            <w:tcW w:w="9016" w:type="dxa"/>
            <w:gridSpan w:val="5"/>
          </w:tcPr>
          <w:p w14:paraId="296AB2F8" w14:textId="77777777" w:rsidR="00EC7E6D" w:rsidRPr="00A26AB9" w:rsidRDefault="00EC7E6D" w:rsidP="007553AA">
            <w:pPr>
              <w:rPr>
                <w:rFonts w:ascii="Arial" w:hAnsi="Arial" w:cs="Arial"/>
                <w:b/>
                <w:bCs/>
                <w:sz w:val="24"/>
                <w:szCs w:val="24"/>
              </w:rPr>
            </w:pPr>
            <w:r w:rsidRPr="00A26AB9">
              <w:rPr>
                <w:rFonts w:ascii="Arial" w:hAnsi="Arial" w:cs="Arial"/>
                <w:b/>
                <w:bCs/>
                <w:sz w:val="24"/>
                <w:szCs w:val="24"/>
              </w:rPr>
              <w:lastRenderedPageBreak/>
              <w:t>Housing Act 2004</w:t>
            </w:r>
          </w:p>
        </w:tc>
      </w:tr>
      <w:tr w:rsidR="00EC7E6D" w:rsidRPr="002C5C5C" w14:paraId="6AC02A59" w14:textId="77777777" w:rsidTr="007553AA">
        <w:tc>
          <w:tcPr>
            <w:tcW w:w="9016" w:type="dxa"/>
            <w:gridSpan w:val="5"/>
          </w:tcPr>
          <w:p w14:paraId="7D882353" w14:textId="77777777" w:rsidR="00EC7E6D" w:rsidRPr="00A26AB9" w:rsidRDefault="00EC7E6D" w:rsidP="007553AA">
            <w:pPr>
              <w:rPr>
                <w:rFonts w:ascii="Arial" w:hAnsi="Arial" w:cs="Arial"/>
                <w:b/>
                <w:bCs/>
                <w:sz w:val="24"/>
                <w:szCs w:val="24"/>
              </w:rPr>
            </w:pPr>
            <w:r w:rsidRPr="00A26AB9">
              <w:rPr>
                <w:rFonts w:ascii="Arial" w:hAnsi="Arial" w:cs="Arial"/>
                <w:b/>
                <w:bCs/>
                <w:sz w:val="24"/>
                <w:szCs w:val="24"/>
              </w:rPr>
              <w:t xml:space="preserve">Section 234(3): </w:t>
            </w:r>
            <w:r w:rsidRPr="00A26AB9">
              <w:rPr>
                <w:rFonts w:ascii="Arial" w:hAnsi="Arial" w:cs="Arial"/>
                <w:sz w:val="24"/>
                <w:szCs w:val="24"/>
              </w:rPr>
              <w:t>Failure to comply with management regulations in relation to HMOs</w:t>
            </w:r>
          </w:p>
        </w:tc>
      </w:tr>
      <w:tr w:rsidR="00EC7E6D" w:rsidRPr="002C5C5C" w14:paraId="62AA0DD2" w14:textId="77777777" w:rsidTr="007553AA">
        <w:tc>
          <w:tcPr>
            <w:tcW w:w="9016" w:type="dxa"/>
            <w:gridSpan w:val="5"/>
          </w:tcPr>
          <w:p w14:paraId="69259AA1" w14:textId="77777777" w:rsidR="00EC7E6D" w:rsidRPr="00A26AB9" w:rsidRDefault="00EC7E6D" w:rsidP="007553AA">
            <w:pPr>
              <w:rPr>
                <w:rFonts w:ascii="Arial" w:hAnsi="Arial" w:cs="Arial"/>
                <w:sz w:val="24"/>
                <w:szCs w:val="24"/>
              </w:rPr>
            </w:pPr>
            <w:r w:rsidRPr="00A26AB9">
              <w:rPr>
                <w:rFonts w:ascii="Arial" w:hAnsi="Arial" w:cs="Arial"/>
                <w:sz w:val="24"/>
                <w:szCs w:val="24"/>
              </w:rPr>
              <w:t>Management Regulation: Duty of manager to take safety measures</w:t>
            </w:r>
          </w:p>
        </w:tc>
      </w:tr>
      <w:tr w:rsidR="00EC7E6D" w:rsidRPr="002C5C5C" w14:paraId="7F54A13B" w14:textId="77777777" w:rsidTr="007553AA">
        <w:tc>
          <w:tcPr>
            <w:tcW w:w="2288" w:type="dxa"/>
          </w:tcPr>
          <w:p w14:paraId="30E10A61" w14:textId="77777777" w:rsidR="00EC7E6D" w:rsidRPr="00A26AB9" w:rsidRDefault="00EC7E6D" w:rsidP="007553AA">
            <w:pPr>
              <w:rPr>
                <w:rFonts w:ascii="Arial" w:hAnsi="Arial" w:cs="Arial"/>
                <w:sz w:val="24"/>
                <w:szCs w:val="24"/>
              </w:rPr>
            </w:pPr>
            <w:r w:rsidRPr="00A26AB9">
              <w:rPr>
                <w:rFonts w:ascii="Arial" w:hAnsi="Arial" w:cs="Arial"/>
                <w:sz w:val="24"/>
                <w:szCs w:val="24"/>
              </w:rPr>
              <w:t xml:space="preserve">Starting Point </w:t>
            </w:r>
          </w:p>
        </w:tc>
        <w:tc>
          <w:tcPr>
            <w:tcW w:w="1928" w:type="dxa"/>
          </w:tcPr>
          <w:p w14:paraId="445803F4" w14:textId="77777777" w:rsidR="00EC7E6D" w:rsidRPr="00A26AB9" w:rsidRDefault="00EC7E6D" w:rsidP="007553AA">
            <w:pPr>
              <w:rPr>
                <w:rFonts w:ascii="Arial" w:hAnsi="Arial" w:cs="Arial"/>
                <w:sz w:val="24"/>
                <w:szCs w:val="24"/>
              </w:rPr>
            </w:pPr>
            <w:r w:rsidRPr="00A26AB9">
              <w:rPr>
                <w:rFonts w:ascii="Arial" w:hAnsi="Arial" w:cs="Arial"/>
                <w:sz w:val="24"/>
                <w:szCs w:val="24"/>
              </w:rPr>
              <w:t>Statutory maximum civil penalty amount</w:t>
            </w:r>
          </w:p>
        </w:tc>
        <w:tc>
          <w:tcPr>
            <w:tcW w:w="2020" w:type="dxa"/>
          </w:tcPr>
          <w:p w14:paraId="7F9C83E0" w14:textId="77777777" w:rsidR="00EC7E6D" w:rsidRPr="00A26AB9" w:rsidRDefault="00EC7E6D" w:rsidP="007553AA">
            <w:pPr>
              <w:rPr>
                <w:rFonts w:ascii="Arial" w:hAnsi="Arial" w:cs="Arial"/>
                <w:sz w:val="24"/>
                <w:szCs w:val="24"/>
              </w:rPr>
            </w:pPr>
            <w:r w:rsidRPr="00A26AB9">
              <w:rPr>
                <w:rFonts w:ascii="Arial" w:hAnsi="Arial" w:cs="Arial"/>
                <w:sz w:val="24"/>
                <w:szCs w:val="24"/>
              </w:rPr>
              <w:t>Landlord Type adjustment downwards</w:t>
            </w:r>
          </w:p>
        </w:tc>
        <w:tc>
          <w:tcPr>
            <w:tcW w:w="1390" w:type="dxa"/>
          </w:tcPr>
          <w:p w14:paraId="327C1938" w14:textId="77777777" w:rsidR="00EC7E6D" w:rsidRPr="00A26AB9" w:rsidRDefault="00EC7E6D" w:rsidP="007553AA">
            <w:pPr>
              <w:rPr>
                <w:rFonts w:ascii="Arial" w:hAnsi="Arial" w:cs="Arial"/>
                <w:sz w:val="24"/>
                <w:szCs w:val="24"/>
              </w:rPr>
            </w:pPr>
            <w:r w:rsidRPr="00A26AB9">
              <w:rPr>
                <w:rFonts w:ascii="Arial" w:hAnsi="Arial" w:cs="Arial"/>
                <w:sz w:val="24"/>
                <w:szCs w:val="24"/>
              </w:rPr>
              <w:t>No Landlord Type adjustment</w:t>
            </w:r>
          </w:p>
        </w:tc>
        <w:tc>
          <w:tcPr>
            <w:tcW w:w="1390" w:type="dxa"/>
          </w:tcPr>
          <w:p w14:paraId="5DE04219" w14:textId="77777777" w:rsidR="00EC7E6D" w:rsidRPr="00A26AB9" w:rsidRDefault="00EC7E6D" w:rsidP="007553AA">
            <w:pPr>
              <w:rPr>
                <w:rFonts w:ascii="Arial" w:hAnsi="Arial" w:cs="Arial"/>
                <w:sz w:val="24"/>
                <w:szCs w:val="24"/>
              </w:rPr>
            </w:pPr>
            <w:r w:rsidRPr="00A26AB9">
              <w:rPr>
                <w:rFonts w:ascii="Arial" w:hAnsi="Arial" w:cs="Arial"/>
                <w:sz w:val="24"/>
                <w:szCs w:val="24"/>
              </w:rPr>
              <w:t>Landlord Type adjustment upwards</w:t>
            </w:r>
          </w:p>
        </w:tc>
      </w:tr>
      <w:tr w:rsidR="00EC7E6D" w14:paraId="1579A671" w14:textId="77777777" w:rsidTr="007553AA">
        <w:tc>
          <w:tcPr>
            <w:tcW w:w="2288" w:type="dxa"/>
          </w:tcPr>
          <w:p w14:paraId="6CBA40B4" w14:textId="77777777" w:rsidR="00EC7E6D" w:rsidRPr="00A26AB9" w:rsidRDefault="00EC7E6D" w:rsidP="007553AA">
            <w:pPr>
              <w:rPr>
                <w:rFonts w:ascii="Arial" w:hAnsi="Arial" w:cs="Arial"/>
                <w:sz w:val="24"/>
                <w:szCs w:val="24"/>
              </w:rPr>
            </w:pPr>
            <w:r w:rsidRPr="00A26AB9">
              <w:rPr>
                <w:rFonts w:ascii="Arial" w:hAnsi="Arial" w:cs="Arial"/>
                <w:sz w:val="24"/>
                <w:szCs w:val="24"/>
              </w:rPr>
              <w:t>£20,000</w:t>
            </w:r>
          </w:p>
        </w:tc>
        <w:tc>
          <w:tcPr>
            <w:tcW w:w="1928" w:type="dxa"/>
          </w:tcPr>
          <w:p w14:paraId="4051255D" w14:textId="77777777" w:rsidR="00EC7E6D" w:rsidRPr="00A26AB9" w:rsidRDefault="00EC7E6D" w:rsidP="007553AA">
            <w:pPr>
              <w:rPr>
                <w:rFonts w:ascii="Arial" w:hAnsi="Arial" w:cs="Arial"/>
                <w:sz w:val="24"/>
                <w:szCs w:val="24"/>
              </w:rPr>
            </w:pPr>
            <w:r w:rsidRPr="00A26AB9">
              <w:rPr>
                <w:rFonts w:ascii="Arial" w:hAnsi="Arial" w:cs="Arial"/>
                <w:sz w:val="24"/>
                <w:szCs w:val="24"/>
              </w:rPr>
              <w:t>£40,000</w:t>
            </w:r>
          </w:p>
        </w:tc>
        <w:tc>
          <w:tcPr>
            <w:tcW w:w="2020" w:type="dxa"/>
          </w:tcPr>
          <w:p w14:paraId="041330E3" w14:textId="77777777" w:rsidR="00EC7E6D" w:rsidRPr="00A26AB9" w:rsidRDefault="00EC7E6D" w:rsidP="007553AA">
            <w:pPr>
              <w:rPr>
                <w:rFonts w:ascii="Arial" w:hAnsi="Arial" w:cs="Arial"/>
                <w:sz w:val="24"/>
                <w:szCs w:val="24"/>
              </w:rPr>
            </w:pPr>
            <w:r w:rsidRPr="00A26AB9">
              <w:rPr>
                <w:rFonts w:ascii="Arial" w:hAnsi="Arial" w:cs="Arial"/>
                <w:sz w:val="24"/>
                <w:szCs w:val="24"/>
              </w:rPr>
              <w:t>£16,000</w:t>
            </w:r>
          </w:p>
        </w:tc>
        <w:tc>
          <w:tcPr>
            <w:tcW w:w="1390" w:type="dxa"/>
          </w:tcPr>
          <w:p w14:paraId="6F472E9B" w14:textId="77777777" w:rsidR="00EC7E6D" w:rsidRPr="00A26AB9" w:rsidRDefault="00EC7E6D" w:rsidP="007553AA">
            <w:pPr>
              <w:rPr>
                <w:rFonts w:ascii="Arial" w:hAnsi="Arial" w:cs="Arial"/>
                <w:sz w:val="24"/>
                <w:szCs w:val="24"/>
              </w:rPr>
            </w:pPr>
            <w:r w:rsidRPr="00A26AB9">
              <w:rPr>
                <w:rFonts w:ascii="Arial" w:hAnsi="Arial" w:cs="Arial"/>
                <w:sz w:val="24"/>
                <w:szCs w:val="24"/>
              </w:rPr>
              <w:t>£20,000</w:t>
            </w:r>
          </w:p>
        </w:tc>
        <w:tc>
          <w:tcPr>
            <w:tcW w:w="1390" w:type="dxa"/>
          </w:tcPr>
          <w:p w14:paraId="18D3EEB7" w14:textId="77777777" w:rsidR="00EC7E6D" w:rsidRPr="00A26AB9" w:rsidRDefault="00EC7E6D" w:rsidP="007553AA">
            <w:pPr>
              <w:rPr>
                <w:rFonts w:ascii="Arial" w:hAnsi="Arial" w:cs="Arial"/>
                <w:sz w:val="24"/>
                <w:szCs w:val="24"/>
              </w:rPr>
            </w:pPr>
            <w:r w:rsidRPr="00A26AB9">
              <w:rPr>
                <w:rFonts w:ascii="Arial" w:hAnsi="Arial" w:cs="Arial"/>
                <w:sz w:val="24"/>
                <w:szCs w:val="24"/>
              </w:rPr>
              <w:t>£24,000</w:t>
            </w:r>
          </w:p>
        </w:tc>
      </w:tr>
      <w:tr w:rsidR="00EC7E6D" w14:paraId="29387E12" w14:textId="77777777" w:rsidTr="007553AA">
        <w:tc>
          <w:tcPr>
            <w:tcW w:w="2288" w:type="dxa"/>
          </w:tcPr>
          <w:p w14:paraId="76F30D39" w14:textId="77777777" w:rsidR="00EC7E6D" w:rsidRPr="00A26AB9" w:rsidRDefault="00EC7E6D" w:rsidP="007553AA">
            <w:pPr>
              <w:rPr>
                <w:rFonts w:ascii="Arial" w:hAnsi="Arial" w:cs="Arial"/>
                <w:sz w:val="24"/>
                <w:szCs w:val="24"/>
              </w:rPr>
            </w:pPr>
            <w:r w:rsidRPr="00A26AB9">
              <w:rPr>
                <w:rFonts w:ascii="Arial" w:hAnsi="Arial" w:cs="Arial"/>
                <w:sz w:val="24"/>
                <w:szCs w:val="24"/>
              </w:rPr>
              <w:t>Specific mitigating factors</w:t>
            </w:r>
          </w:p>
        </w:tc>
        <w:tc>
          <w:tcPr>
            <w:tcW w:w="6728" w:type="dxa"/>
            <w:gridSpan w:val="4"/>
          </w:tcPr>
          <w:p w14:paraId="654F2B2E" w14:textId="77777777" w:rsidR="00EC7E6D" w:rsidRPr="00A26AB9" w:rsidRDefault="00EC7E6D" w:rsidP="007553AA">
            <w:pPr>
              <w:rPr>
                <w:rFonts w:ascii="Arial" w:hAnsi="Arial" w:cs="Arial"/>
                <w:sz w:val="24"/>
                <w:szCs w:val="24"/>
              </w:rPr>
            </w:pPr>
            <w:r w:rsidRPr="00A26AB9">
              <w:rPr>
                <w:rFonts w:ascii="Arial" w:hAnsi="Arial" w:cs="Arial"/>
                <w:sz w:val="24"/>
                <w:szCs w:val="24"/>
              </w:rPr>
              <w:t>The number, nature and extent of offences within the specific regulation</w:t>
            </w:r>
          </w:p>
        </w:tc>
      </w:tr>
      <w:tr w:rsidR="00EC7E6D" w14:paraId="7BF42F6D" w14:textId="77777777" w:rsidTr="007553AA">
        <w:tc>
          <w:tcPr>
            <w:tcW w:w="2288" w:type="dxa"/>
          </w:tcPr>
          <w:p w14:paraId="774943C4" w14:textId="77777777" w:rsidR="00EC7E6D" w:rsidRPr="00A26AB9" w:rsidRDefault="00EC7E6D" w:rsidP="007553AA">
            <w:pPr>
              <w:rPr>
                <w:rFonts w:ascii="Arial" w:hAnsi="Arial" w:cs="Arial"/>
                <w:sz w:val="24"/>
                <w:szCs w:val="24"/>
              </w:rPr>
            </w:pPr>
            <w:r w:rsidRPr="00A26AB9">
              <w:rPr>
                <w:rFonts w:ascii="Arial" w:hAnsi="Arial" w:cs="Arial"/>
                <w:sz w:val="24"/>
                <w:szCs w:val="24"/>
              </w:rPr>
              <w:t>Specific aggravating factors</w:t>
            </w:r>
          </w:p>
        </w:tc>
        <w:tc>
          <w:tcPr>
            <w:tcW w:w="6728" w:type="dxa"/>
            <w:gridSpan w:val="4"/>
          </w:tcPr>
          <w:p w14:paraId="50B99E21" w14:textId="77777777" w:rsidR="00EC7E6D" w:rsidRPr="00A26AB9" w:rsidRDefault="00EC7E6D" w:rsidP="007553AA">
            <w:pPr>
              <w:rPr>
                <w:rFonts w:ascii="Arial" w:hAnsi="Arial" w:cs="Arial"/>
                <w:sz w:val="24"/>
                <w:szCs w:val="24"/>
              </w:rPr>
            </w:pPr>
            <w:r w:rsidRPr="00A26AB9">
              <w:rPr>
                <w:rFonts w:ascii="Arial" w:hAnsi="Arial" w:cs="Arial"/>
                <w:sz w:val="24"/>
                <w:szCs w:val="24"/>
              </w:rPr>
              <w:t>The number, nature and extent of offences within the specific regulation</w:t>
            </w:r>
          </w:p>
        </w:tc>
      </w:tr>
    </w:tbl>
    <w:p w14:paraId="61CC67D3" w14:textId="77777777" w:rsidR="00EC7E6D" w:rsidRDefault="00EC7E6D" w:rsidP="00EC7E6D">
      <w:pPr>
        <w:rPr>
          <w:rFonts w:ascii="Arial" w:hAnsi="Arial" w:cs="Arial"/>
        </w:rPr>
      </w:pPr>
    </w:p>
    <w:tbl>
      <w:tblPr>
        <w:tblStyle w:val="TableGrid"/>
        <w:tblW w:w="0" w:type="auto"/>
        <w:tblLook w:val="04A0" w:firstRow="1" w:lastRow="0" w:firstColumn="1" w:lastColumn="0" w:noHBand="0" w:noVBand="1"/>
      </w:tblPr>
      <w:tblGrid>
        <w:gridCol w:w="2288"/>
        <w:gridCol w:w="1928"/>
        <w:gridCol w:w="2020"/>
        <w:gridCol w:w="1390"/>
        <w:gridCol w:w="1390"/>
      </w:tblGrid>
      <w:tr w:rsidR="00EC7E6D" w:rsidRPr="002C5C5C" w14:paraId="21178DFF" w14:textId="77777777" w:rsidTr="007553AA">
        <w:tc>
          <w:tcPr>
            <w:tcW w:w="9016" w:type="dxa"/>
            <w:gridSpan w:val="5"/>
          </w:tcPr>
          <w:p w14:paraId="79B7F3F9" w14:textId="77777777" w:rsidR="00EC7E6D" w:rsidRPr="00A26AB9" w:rsidRDefault="00EC7E6D" w:rsidP="007553AA">
            <w:pPr>
              <w:rPr>
                <w:rFonts w:ascii="Arial" w:hAnsi="Arial" w:cs="Arial"/>
                <w:b/>
                <w:bCs/>
                <w:sz w:val="24"/>
                <w:szCs w:val="24"/>
              </w:rPr>
            </w:pPr>
            <w:r w:rsidRPr="00A26AB9">
              <w:rPr>
                <w:rFonts w:ascii="Arial" w:hAnsi="Arial" w:cs="Arial"/>
                <w:b/>
                <w:bCs/>
                <w:sz w:val="24"/>
                <w:szCs w:val="24"/>
              </w:rPr>
              <w:t>Housing Act 2004</w:t>
            </w:r>
          </w:p>
        </w:tc>
      </w:tr>
      <w:tr w:rsidR="00EC7E6D" w:rsidRPr="002C5C5C" w14:paraId="1EF3C96A" w14:textId="77777777" w:rsidTr="007553AA">
        <w:tc>
          <w:tcPr>
            <w:tcW w:w="9016" w:type="dxa"/>
            <w:gridSpan w:val="5"/>
          </w:tcPr>
          <w:p w14:paraId="1FAF30E7" w14:textId="77777777" w:rsidR="00EC7E6D" w:rsidRPr="00A26AB9" w:rsidRDefault="00EC7E6D" w:rsidP="007553AA">
            <w:pPr>
              <w:rPr>
                <w:rFonts w:ascii="Arial" w:hAnsi="Arial" w:cs="Arial"/>
                <w:b/>
                <w:bCs/>
                <w:sz w:val="24"/>
                <w:szCs w:val="24"/>
              </w:rPr>
            </w:pPr>
            <w:r w:rsidRPr="00A26AB9">
              <w:rPr>
                <w:rFonts w:ascii="Arial" w:hAnsi="Arial" w:cs="Arial"/>
                <w:b/>
                <w:bCs/>
                <w:sz w:val="24"/>
                <w:szCs w:val="24"/>
              </w:rPr>
              <w:t xml:space="preserve">Section 234(3): </w:t>
            </w:r>
            <w:r w:rsidRPr="00A26AB9">
              <w:rPr>
                <w:rFonts w:ascii="Arial" w:hAnsi="Arial" w:cs="Arial"/>
                <w:sz w:val="24"/>
                <w:szCs w:val="24"/>
              </w:rPr>
              <w:t>Failure to comply with management regulations in relation to HMOs</w:t>
            </w:r>
          </w:p>
        </w:tc>
      </w:tr>
      <w:tr w:rsidR="00EC7E6D" w:rsidRPr="002C5C5C" w14:paraId="73C83879" w14:textId="77777777" w:rsidTr="007553AA">
        <w:tc>
          <w:tcPr>
            <w:tcW w:w="9016" w:type="dxa"/>
            <w:gridSpan w:val="5"/>
          </w:tcPr>
          <w:p w14:paraId="0982A387" w14:textId="77777777" w:rsidR="00EC7E6D" w:rsidRPr="00A26AB9" w:rsidRDefault="00EC7E6D" w:rsidP="007553AA">
            <w:pPr>
              <w:rPr>
                <w:rFonts w:ascii="Arial" w:hAnsi="Arial" w:cs="Arial"/>
                <w:sz w:val="24"/>
                <w:szCs w:val="24"/>
              </w:rPr>
            </w:pPr>
            <w:r w:rsidRPr="00A26AB9">
              <w:rPr>
                <w:rFonts w:ascii="Arial" w:hAnsi="Arial" w:cs="Arial"/>
                <w:sz w:val="24"/>
                <w:szCs w:val="24"/>
              </w:rPr>
              <w:t xml:space="preserve">Management Regulation: Duty of manager to maintain water supply and drainage </w:t>
            </w:r>
          </w:p>
        </w:tc>
      </w:tr>
      <w:tr w:rsidR="00EC7E6D" w:rsidRPr="002C5C5C" w14:paraId="3D1680AE" w14:textId="77777777" w:rsidTr="007553AA">
        <w:tc>
          <w:tcPr>
            <w:tcW w:w="2288" w:type="dxa"/>
          </w:tcPr>
          <w:p w14:paraId="632B7044" w14:textId="77777777" w:rsidR="00EC7E6D" w:rsidRPr="00A26AB9" w:rsidRDefault="00EC7E6D" w:rsidP="007553AA">
            <w:pPr>
              <w:rPr>
                <w:rFonts w:ascii="Arial" w:hAnsi="Arial" w:cs="Arial"/>
                <w:sz w:val="24"/>
                <w:szCs w:val="24"/>
              </w:rPr>
            </w:pPr>
            <w:r w:rsidRPr="00A26AB9">
              <w:rPr>
                <w:rFonts w:ascii="Arial" w:hAnsi="Arial" w:cs="Arial"/>
                <w:sz w:val="24"/>
                <w:szCs w:val="24"/>
              </w:rPr>
              <w:t xml:space="preserve">Starting Point </w:t>
            </w:r>
          </w:p>
        </w:tc>
        <w:tc>
          <w:tcPr>
            <w:tcW w:w="1928" w:type="dxa"/>
          </w:tcPr>
          <w:p w14:paraId="147ED9B7" w14:textId="77777777" w:rsidR="00EC7E6D" w:rsidRPr="00A26AB9" w:rsidRDefault="00EC7E6D" w:rsidP="007553AA">
            <w:pPr>
              <w:rPr>
                <w:rFonts w:ascii="Arial" w:hAnsi="Arial" w:cs="Arial"/>
                <w:sz w:val="24"/>
                <w:szCs w:val="24"/>
              </w:rPr>
            </w:pPr>
            <w:r w:rsidRPr="00A26AB9">
              <w:rPr>
                <w:rFonts w:ascii="Arial" w:hAnsi="Arial" w:cs="Arial"/>
                <w:sz w:val="24"/>
                <w:szCs w:val="24"/>
              </w:rPr>
              <w:t>Statutory maximum civil penalty amount</w:t>
            </w:r>
          </w:p>
        </w:tc>
        <w:tc>
          <w:tcPr>
            <w:tcW w:w="2020" w:type="dxa"/>
          </w:tcPr>
          <w:p w14:paraId="6173025E" w14:textId="77777777" w:rsidR="00EC7E6D" w:rsidRPr="00A26AB9" w:rsidRDefault="00EC7E6D" w:rsidP="007553AA">
            <w:pPr>
              <w:rPr>
                <w:rFonts w:ascii="Arial" w:hAnsi="Arial" w:cs="Arial"/>
                <w:sz w:val="24"/>
                <w:szCs w:val="24"/>
              </w:rPr>
            </w:pPr>
            <w:r w:rsidRPr="00A26AB9">
              <w:rPr>
                <w:rFonts w:ascii="Arial" w:hAnsi="Arial" w:cs="Arial"/>
                <w:sz w:val="24"/>
                <w:szCs w:val="24"/>
              </w:rPr>
              <w:t>Landlord Type adjustment downwards</w:t>
            </w:r>
          </w:p>
        </w:tc>
        <w:tc>
          <w:tcPr>
            <w:tcW w:w="1390" w:type="dxa"/>
          </w:tcPr>
          <w:p w14:paraId="142EB588" w14:textId="77777777" w:rsidR="00EC7E6D" w:rsidRPr="00A26AB9" w:rsidRDefault="00EC7E6D" w:rsidP="007553AA">
            <w:pPr>
              <w:rPr>
                <w:rFonts w:ascii="Arial" w:hAnsi="Arial" w:cs="Arial"/>
                <w:sz w:val="24"/>
                <w:szCs w:val="24"/>
              </w:rPr>
            </w:pPr>
            <w:r w:rsidRPr="00A26AB9">
              <w:rPr>
                <w:rFonts w:ascii="Arial" w:hAnsi="Arial" w:cs="Arial"/>
                <w:sz w:val="24"/>
                <w:szCs w:val="24"/>
              </w:rPr>
              <w:t>No Landlord Type adjustment</w:t>
            </w:r>
          </w:p>
        </w:tc>
        <w:tc>
          <w:tcPr>
            <w:tcW w:w="1390" w:type="dxa"/>
          </w:tcPr>
          <w:p w14:paraId="5EF6CCAA" w14:textId="77777777" w:rsidR="00EC7E6D" w:rsidRPr="00A26AB9" w:rsidRDefault="00EC7E6D" w:rsidP="007553AA">
            <w:pPr>
              <w:rPr>
                <w:rFonts w:ascii="Arial" w:hAnsi="Arial" w:cs="Arial"/>
                <w:sz w:val="24"/>
                <w:szCs w:val="24"/>
              </w:rPr>
            </w:pPr>
            <w:r w:rsidRPr="00A26AB9">
              <w:rPr>
                <w:rFonts w:ascii="Arial" w:hAnsi="Arial" w:cs="Arial"/>
                <w:sz w:val="24"/>
                <w:szCs w:val="24"/>
              </w:rPr>
              <w:t>Landlord Type adjustment upwards</w:t>
            </w:r>
          </w:p>
        </w:tc>
      </w:tr>
      <w:tr w:rsidR="00EC7E6D" w14:paraId="62A86167" w14:textId="77777777" w:rsidTr="007553AA">
        <w:tc>
          <w:tcPr>
            <w:tcW w:w="2288" w:type="dxa"/>
          </w:tcPr>
          <w:p w14:paraId="235374C5" w14:textId="77777777" w:rsidR="00EC7E6D" w:rsidRPr="00A26AB9" w:rsidRDefault="00EC7E6D" w:rsidP="007553AA">
            <w:pPr>
              <w:rPr>
                <w:rFonts w:ascii="Arial" w:hAnsi="Arial" w:cs="Arial"/>
                <w:sz w:val="24"/>
                <w:szCs w:val="24"/>
              </w:rPr>
            </w:pPr>
            <w:r w:rsidRPr="00A26AB9">
              <w:rPr>
                <w:rFonts w:ascii="Arial" w:hAnsi="Arial" w:cs="Arial"/>
                <w:sz w:val="24"/>
                <w:szCs w:val="24"/>
              </w:rPr>
              <w:t>£10,000</w:t>
            </w:r>
          </w:p>
        </w:tc>
        <w:tc>
          <w:tcPr>
            <w:tcW w:w="1928" w:type="dxa"/>
          </w:tcPr>
          <w:p w14:paraId="53B37013" w14:textId="77777777" w:rsidR="00EC7E6D" w:rsidRPr="00A26AB9" w:rsidRDefault="00EC7E6D" w:rsidP="007553AA">
            <w:pPr>
              <w:rPr>
                <w:rFonts w:ascii="Arial" w:hAnsi="Arial" w:cs="Arial"/>
                <w:sz w:val="24"/>
                <w:szCs w:val="24"/>
              </w:rPr>
            </w:pPr>
            <w:r w:rsidRPr="00A26AB9">
              <w:rPr>
                <w:rFonts w:ascii="Arial" w:hAnsi="Arial" w:cs="Arial"/>
                <w:sz w:val="24"/>
                <w:szCs w:val="24"/>
              </w:rPr>
              <w:t>£40,000</w:t>
            </w:r>
          </w:p>
        </w:tc>
        <w:tc>
          <w:tcPr>
            <w:tcW w:w="2020" w:type="dxa"/>
          </w:tcPr>
          <w:p w14:paraId="25DF5FD2" w14:textId="77777777" w:rsidR="00EC7E6D" w:rsidRPr="00A26AB9" w:rsidRDefault="00EC7E6D" w:rsidP="007553AA">
            <w:pPr>
              <w:rPr>
                <w:rFonts w:ascii="Arial" w:hAnsi="Arial" w:cs="Arial"/>
                <w:sz w:val="24"/>
                <w:szCs w:val="24"/>
              </w:rPr>
            </w:pPr>
            <w:r w:rsidRPr="00A26AB9">
              <w:rPr>
                <w:rFonts w:ascii="Arial" w:hAnsi="Arial" w:cs="Arial"/>
                <w:sz w:val="24"/>
                <w:szCs w:val="24"/>
              </w:rPr>
              <w:t>£8,000</w:t>
            </w:r>
          </w:p>
        </w:tc>
        <w:tc>
          <w:tcPr>
            <w:tcW w:w="1390" w:type="dxa"/>
          </w:tcPr>
          <w:p w14:paraId="056BC9BE" w14:textId="77777777" w:rsidR="00EC7E6D" w:rsidRPr="00A26AB9" w:rsidRDefault="00EC7E6D" w:rsidP="007553AA">
            <w:pPr>
              <w:rPr>
                <w:rFonts w:ascii="Arial" w:hAnsi="Arial" w:cs="Arial"/>
                <w:sz w:val="24"/>
                <w:szCs w:val="24"/>
              </w:rPr>
            </w:pPr>
            <w:r w:rsidRPr="00A26AB9">
              <w:rPr>
                <w:rFonts w:ascii="Arial" w:hAnsi="Arial" w:cs="Arial"/>
                <w:sz w:val="24"/>
                <w:szCs w:val="24"/>
              </w:rPr>
              <w:t>£10,000</w:t>
            </w:r>
          </w:p>
        </w:tc>
        <w:tc>
          <w:tcPr>
            <w:tcW w:w="1390" w:type="dxa"/>
          </w:tcPr>
          <w:p w14:paraId="13273852" w14:textId="77777777" w:rsidR="00EC7E6D" w:rsidRPr="00A26AB9" w:rsidRDefault="00EC7E6D" w:rsidP="007553AA">
            <w:pPr>
              <w:rPr>
                <w:rFonts w:ascii="Arial" w:hAnsi="Arial" w:cs="Arial"/>
                <w:sz w:val="24"/>
                <w:szCs w:val="24"/>
              </w:rPr>
            </w:pPr>
            <w:r w:rsidRPr="00A26AB9">
              <w:rPr>
                <w:rFonts w:ascii="Arial" w:hAnsi="Arial" w:cs="Arial"/>
                <w:sz w:val="24"/>
                <w:szCs w:val="24"/>
              </w:rPr>
              <w:t>£12,000</w:t>
            </w:r>
          </w:p>
        </w:tc>
      </w:tr>
      <w:tr w:rsidR="00EC7E6D" w14:paraId="536AC6DA" w14:textId="77777777" w:rsidTr="007553AA">
        <w:tc>
          <w:tcPr>
            <w:tcW w:w="2288" w:type="dxa"/>
          </w:tcPr>
          <w:p w14:paraId="70AD8E6C" w14:textId="77777777" w:rsidR="00EC7E6D" w:rsidRPr="00A26AB9" w:rsidRDefault="00EC7E6D" w:rsidP="007553AA">
            <w:pPr>
              <w:rPr>
                <w:rFonts w:ascii="Arial" w:hAnsi="Arial" w:cs="Arial"/>
                <w:sz w:val="24"/>
                <w:szCs w:val="24"/>
              </w:rPr>
            </w:pPr>
            <w:r w:rsidRPr="00A26AB9">
              <w:rPr>
                <w:rFonts w:ascii="Arial" w:hAnsi="Arial" w:cs="Arial"/>
                <w:sz w:val="24"/>
                <w:szCs w:val="24"/>
              </w:rPr>
              <w:t>Specific mitigating factors</w:t>
            </w:r>
          </w:p>
        </w:tc>
        <w:tc>
          <w:tcPr>
            <w:tcW w:w="6728" w:type="dxa"/>
            <w:gridSpan w:val="4"/>
          </w:tcPr>
          <w:p w14:paraId="4D3DB58D" w14:textId="77777777" w:rsidR="00EC7E6D" w:rsidRPr="00A26AB9" w:rsidRDefault="00EC7E6D" w:rsidP="007553AA">
            <w:pPr>
              <w:rPr>
                <w:rFonts w:ascii="Arial" w:hAnsi="Arial" w:cs="Arial"/>
                <w:sz w:val="24"/>
                <w:szCs w:val="24"/>
              </w:rPr>
            </w:pPr>
            <w:r w:rsidRPr="00A26AB9">
              <w:rPr>
                <w:rFonts w:ascii="Arial" w:hAnsi="Arial" w:cs="Arial"/>
                <w:sz w:val="24"/>
                <w:szCs w:val="24"/>
              </w:rPr>
              <w:t>The number, nature and extent of offences within the specific regulation</w:t>
            </w:r>
          </w:p>
        </w:tc>
      </w:tr>
      <w:tr w:rsidR="00EC7E6D" w14:paraId="764C851C" w14:textId="77777777" w:rsidTr="007553AA">
        <w:tc>
          <w:tcPr>
            <w:tcW w:w="2288" w:type="dxa"/>
          </w:tcPr>
          <w:p w14:paraId="425B70DD" w14:textId="77777777" w:rsidR="00EC7E6D" w:rsidRPr="00A26AB9" w:rsidRDefault="00EC7E6D" w:rsidP="007553AA">
            <w:pPr>
              <w:rPr>
                <w:rFonts w:ascii="Arial" w:hAnsi="Arial" w:cs="Arial"/>
                <w:sz w:val="24"/>
                <w:szCs w:val="24"/>
              </w:rPr>
            </w:pPr>
            <w:r w:rsidRPr="00A26AB9">
              <w:rPr>
                <w:rFonts w:ascii="Arial" w:hAnsi="Arial" w:cs="Arial"/>
                <w:sz w:val="24"/>
                <w:szCs w:val="24"/>
              </w:rPr>
              <w:t>Specific aggravating factors</w:t>
            </w:r>
          </w:p>
        </w:tc>
        <w:tc>
          <w:tcPr>
            <w:tcW w:w="6728" w:type="dxa"/>
            <w:gridSpan w:val="4"/>
          </w:tcPr>
          <w:p w14:paraId="490595B1" w14:textId="6E9A0E15" w:rsidR="00CC0794" w:rsidRPr="00A26AB9" w:rsidRDefault="00EC7E6D" w:rsidP="007553AA">
            <w:pPr>
              <w:rPr>
                <w:rFonts w:ascii="Arial" w:hAnsi="Arial" w:cs="Arial"/>
                <w:sz w:val="24"/>
                <w:szCs w:val="24"/>
              </w:rPr>
            </w:pPr>
            <w:r w:rsidRPr="00A26AB9">
              <w:rPr>
                <w:rFonts w:ascii="Arial" w:hAnsi="Arial" w:cs="Arial"/>
                <w:sz w:val="24"/>
                <w:szCs w:val="24"/>
              </w:rPr>
              <w:t>The number, nature and extent of offences within the specific regulation</w:t>
            </w:r>
          </w:p>
        </w:tc>
      </w:tr>
    </w:tbl>
    <w:p w14:paraId="79E4DB3A" w14:textId="77777777" w:rsidR="00A26AB9" w:rsidRDefault="00A26AB9" w:rsidP="007553AA">
      <w:pPr>
        <w:rPr>
          <w:rFonts w:ascii="Arial" w:hAnsi="Arial" w:cs="Arial"/>
        </w:rPr>
        <w:sectPr w:rsidR="00A26AB9">
          <w:headerReference w:type="default" r:id="rId14"/>
          <w:footerReference w:type="default" r:id="rId15"/>
          <w:pgSz w:w="11906" w:h="16838"/>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2288"/>
        <w:gridCol w:w="1928"/>
        <w:gridCol w:w="2020"/>
        <w:gridCol w:w="1390"/>
        <w:gridCol w:w="1390"/>
      </w:tblGrid>
      <w:tr w:rsidR="00EC7E6D" w:rsidRPr="002C5C5C" w14:paraId="15AD726C" w14:textId="77777777" w:rsidTr="007553AA">
        <w:tc>
          <w:tcPr>
            <w:tcW w:w="9016" w:type="dxa"/>
            <w:gridSpan w:val="5"/>
          </w:tcPr>
          <w:p w14:paraId="709B6CE5" w14:textId="77777777" w:rsidR="00EC7E6D" w:rsidRPr="00A26AB9" w:rsidRDefault="00EC7E6D" w:rsidP="007553AA">
            <w:pPr>
              <w:rPr>
                <w:rFonts w:ascii="Arial" w:hAnsi="Arial" w:cs="Arial"/>
                <w:b/>
                <w:bCs/>
                <w:sz w:val="24"/>
                <w:szCs w:val="24"/>
              </w:rPr>
            </w:pPr>
            <w:r w:rsidRPr="00A26AB9">
              <w:rPr>
                <w:rFonts w:ascii="Arial" w:hAnsi="Arial" w:cs="Arial"/>
                <w:b/>
                <w:bCs/>
                <w:sz w:val="24"/>
                <w:szCs w:val="24"/>
              </w:rPr>
              <w:t>Housing Act 2004</w:t>
            </w:r>
          </w:p>
        </w:tc>
      </w:tr>
      <w:tr w:rsidR="00EC7E6D" w:rsidRPr="002C5C5C" w14:paraId="60D51968" w14:textId="77777777" w:rsidTr="007553AA">
        <w:tc>
          <w:tcPr>
            <w:tcW w:w="9016" w:type="dxa"/>
            <w:gridSpan w:val="5"/>
          </w:tcPr>
          <w:p w14:paraId="3A0B5BFF" w14:textId="77777777" w:rsidR="00EC7E6D" w:rsidRPr="00A26AB9" w:rsidRDefault="00EC7E6D" w:rsidP="007553AA">
            <w:pPr>
              <w:rPr>
                <w:rFonts w:ascii="Arial" w:hAnsi="Arial" w:cs="Arial"/>
                <w:b/>
                <w:bCs/>
                <w:sz w:val="24"/>
                <w:szCs w:val="24"/>
              </w:rPr>
            </w:pPr>
            <w:r w:rsidRPr="00A26AB9">
              <w:rPr>
                <w:rFonts w:ascii="Arial" w:hAnsi="Arial" w:cs="Arial"/>
                <w:b/>
                <w:bCs/>
                <w:sz w:val="24"/>
                <w:szCs w:val="24"/>
              </w:rPr>
              <w:t xml:space="preserve">Section 234(3): </w:t>
            </w:r>
            <w:r w:rsidRPr="00A26AB9">
              <w:rPr>
                <w:rFonts w:ascii="Arial" w:hAnsi="Arial" w:cs="Arial"/>
                <w:sz w:val="24"/>
                <w:szCs w:val="24"/>
              </w:rPr>
              <w:t>Failure to comply with management regulations in relation to HMOs</w:t>
            </w:r>
          </w:p>
        </w:tc>
      </w:tr>
      <w:tr w:rsidR="00EC7E6D" w:rsidRPr="002C5C5C" w14:paraId="2F25D485" w14:textId="77777777" w:rsidTr="007553AA">
        <w:tc>
          <w:tcPr>
            <w:tcW w:w="9016" w:type="dxa"/>
            <w:gridSpan w:val="5"/>
          </w:tcPr>
          <w:p w14:paraId="6A3C8777" w14:textId="77777777" w:rsidR="00EC7E6D" w:rsidRPr="00A26AB9" w:rsidRDefault="00EC7E6D" w:rsidP="007553AA">
            <w:pPr>
              <w:rPr>
                <w:rFonts w:ascii="Arial" w:hAnsi="Arial" w:cs="Arial"/>
                <w:sz w:val="24"/>
                <w:szCs w:val="24"/>
              </w:rPr>
            </w:pPr>
            <w:r w:rsidRPr="00A26AB9">
              <w:rPr>
                <w:rFonts w:ascii="Arial" w:hAnsi="Arial" w:cs="Arial"/>
                <w:sz w:val="24"/>
                <w:szCs w:val="24"/>
              </w:rPr>
              <w:t xml:space="preserve">Management Regulation: Duty of manager to supply and maintain gas and electricity </w:t>
            </w:r>
          </w:p>
        </w:tc>
      </w:tr>
      <w:tr w:rsidR="00EC7E6D" w:rsidRPr="002C5C5C" w14:paraId="16F1145E" w14:textId="77777777" w:rsidTr="007553AA">
        <w:tc>
          <w:tcPr>
            <w:tcW w:w="2288" w:type="dxa"/>
          </w:tcPr>
          <w:p w14:paraId="5956C88F" w14:textId="77777777" w:rsidR="00EC7E6D" w:rsidRPr="00A26AB9" w:rsidRDefault="00EC7E6D" w:rsidP="007553AA">
            <w:pPr>
              <w:rPr>
                <w:rFonts w:ascii="Arial" w:hAnsi="Arial" w:cs="Arial"/>
                <w:sz w:val="24"/>
                <w:szCs w:val="24"/>
              </w:rPr>
            </w:pPr>
            <w:r w:rsidRPr="00A26AB9">
              <w:rPr>
                <w:rFonts w:ascii="Arial" w:hAnsi="Arial" w:cs="Arial"/>
                <w:sz w:val="24"/>
                <w:szCs w:val="24"/>
              </w:rPr>
              <w:t xml:space="preserve">Starting Point </w:t>
            </w:r>
          </w:p>
        </w:tc>
        <w:tc>
          <w:tcPr>
            <w:tcW w:w="1928" w:type="dxa"/>
          </w:tcPr>
          <w:p w14:paraId="7158F268" w14:textId="77777777" w:rsidR="00EC7E6D" w:rsidRPr="00A26AB9" w:rsidRDefault="00EC7E6D" w:rsidP="007553AA">
            <w:pPr>
              <w:rPr>
                <w:rFonts w:ascii="Arial" w:hAnsi="Arial" w:cs="Arial"/>
                <w:sz w:val="24"/>
                <w:szCs w:val="24"/>
              </w:rPr>
            </w:pPr>
            <w:r w:rsidRPr="00A26AB9">
              <w:rPr>
                <w:rFonts w:ascii="Arial" w:hAnsi="Arial" w:cs="Arial"/>
                <w:sz w:val="24"/>
                <w:szCs w:val="24"/>
              </w:rPr>
              <w:t>Statutory maximum civil penalty amount</w:t>
            </w:r>
          </w:p>
        </w:tc>
        <w:tc>
          <w:tcPr>
            <w:tcW w:w="2020" w:type="dxa"/>
          </w:tcPr>
          <w:p w14:paraId="7C588586" w14:textId="77777777" w:rsidR="00EC7E6D" w:rsidRPr="00A26AB9" w:rsidRDefault="00EC7E6D" w:rsidP="007553AA">
            <w:pPr>
              <w:rPr>
                <w:rFonts w:ascii="Arial" w:hAnsi="Arial" w:cs="Arial"/>
                <w:sz w:val="24"/>
                <w:szCs w:val="24"/>
              </w:rPr>
            </w:pPr>
            <w:r w:rsidRPr="00A26AB9">
              <w:rPr>
                <w:rFonts w:ascii="Arial" w:hAnsi="Arial" w:cs="Arial"/>
                <w:sz w:val="24"/>
                <w:szCs w:val="24"/>
              </w:rPr>
              <w:t>Landlord Type adjustment downwards</w:t>
            </w:r>
          </w:p>
        </w:tc>
        <w:tc>
          <w:tcPr>
            <w:tcW w:w="1390" w:type="dxa"/>
          </w:tcPr>
          <w:p w14:paraId="6B076EB9" w14:textId="77777777" w:rsidR="00EC7E6D" w:rsidRPr="00A26AB9" w:rsidRDefault="00EC7E6D" w:rsidP="007553AA">
            <w:pPr>
              <w:rPr>
                <w:rFonts w:ascii="Arial" w:hAnsi="Arial" w:cs="Arial"/>
                <w:sz w:val="24"/>
                <w:szCs w:val="24"/>
              </w:rPr>
            </w:pPr>
            <w:r w:rsidRPr="00A26AB9">
              <w:rPr>
                <w:rFonts w:ascii="Arial" w:hAnsi="Arial" w:cs="Arial"/>
                <w:sz w:val="24"/>
                <w:szCs w:val="24"/>
              </w:rPr>
              <w:t>No Landlord Type adjustment</w:t>
            </w:r>
          </w:p>
        </w:tc>
        <w:tc>
          <w:tcPr>
            <w:tcW w:w="1390" w:type="dxa"/>
          </w:tcPr>
          <w:p w14:paraId="172F9197" w14:textId="77777777" w:rsidR="00EC7E6D" w:rsidRPr="00A26AB9" w:rsidRDefault="00EC7E6D" w:rsidP="007553AA">
            <w:pPr>
              <w:rPr>
                <w:rFonts w:ascii="Arial" w:hAnsi="Arial" w:cs="Arial"/>
                <w:sz w:val="24"/>
                <w:szCs w:val="24"/>
              </w:rPr>
            </w:pPr>
            <w:r w:rsidRPr="00A26AB9">
              <w:rPr>
                <w:rFonts w:ascii="Arial" w:hAnsi="Arial" w:cs="Arial"/>
                <w:sz w:val="24"/>
                <w:szCs w:val="24"/>
              </w:rPr>
              <w:t>Landlord Type adjustment upwards</w:t>
            </w:r>
          </w:p>
        </w:tc>
      </w:tr>
      <w:tr w:rsidR="00EC7E6D" w14:paraId="4633C0A6" w14:textId="77777777" w:rsidTr="007553AA">
        <w:tc>
          <w:tcPr>
            <w:tcW w:w="2288" w:type="dxa"/>
          </w:tcPr>
          <w:p w14:paraId="39A70AB4" w14:textId="77777777" w:rsidR="00EC7E6D" w:rsidRPr="00A26AB9" w:rsidRDefault="00EC7E6D" w:rsidP="007553AA">
            <w:pPr>
              <w:rPr>
                <w:rFonts w:ascii="Arial" w:hAnsi="Arial" w:cs="Arial"/>
                <w:sz w:val="24"/>
                <w:szCs w:val="24"/>
              </w:rPr>
            </w:pPr>
            <w:r w:rsidRPr="00A26AB9">
              <w:rPr>
                <w:rFonts w:ascii="Arial" w:hAnsi="Arial" w:cs="Arial"/>
                <w:sz w:val="24"/>
                <w:szCs w:val="24"/>
              </w:rPr>
              <w:t>£12,000</w:t>
            </w:r>
          </w:p>
        </w:tc>
        <w:tc>
          <w:tcPr>
            <w:tcW w:w="1928" w:type="dxa"/>
          </w:tcPr>
          <w:p w14:paraId="585269D7" w14:textId="77777777" w:rsidR="00EC7E6D" w:rsidRPr="00A26AB9" w:rsidRDefault="00EC7E6D" w:rsidP="007553AA">
            <w:pPr>
              <w:rPr>
                <w:rFonts w:ascii="Arial" w:hAnsi="Arial" w:cs="Arial"/>
                <w:sz w:val="24"/>
                <w:szCs w:val="24"/>
              </w:rPr>
            </w:pPr>
            <w:r w:rsidRPr="00A26AB9">
              <w:rPr>
                <w:rFonts w:ascii="Arial" w:hAnsi="Arial" w:cs="Arial"/>
                <w:sz w:val="24"/>
                <w:szCs w:val="24"/>
              </w:rPr>
              <w:t>£40,000</w:t>
            </w:r>
          </w:p>
        </w:tc>
        <w:tc>
          <w:tcPr>
            <w:tcW w:w="2020" w:type="dxa"/>
          </w:tcPr>
          <w:p w14:paraId="6CB33DC3" w14:textId="77777777" w:rsidR="00EC7E6D" w:rsidRPr="00A26AB9" w:rsidRDefault="00EC7E6D" w:rsidP="007553AA">
            <w:pPr>
              <w:rPr>
                <w:rFonts w:ascii="Arial" w:hAnsi="Arial" w:cs="Arial"/>
                <w:sz w:val="24"/>
                <w:szCs w:val="24"/>
              </w:rPr>
            </w:pPr>
            <w:r w:rsidRPr="00A26AB9">
              <w:rPr>
                <w:rFonts w:ascii="Arial" w:hAnsi="Arial" w:cs="Arial"/>
                <w:sz w:val="24"/>
                <w:szCs w:val="24"/>
              </w:rPr>
              <w:t>£9,600</w:t>
            </w:r>
          </w:p>
        </w:tc>
        <w:tc>
          <w:tcPr>
            <w:tcW w:w="1390" w:type="dxa"/>
          </w:tcPr>
          <w:p w14:paraId="335547D1" w14:textId="77777777" w:rsidR="00EC7E6D" w:rsidRPr="00A26AB9" w:rsidRDefault="00EC7E6D" w:rsidP="007553AA">
            <w:pPr>
              <w:rPr>
                <w:rFonts w:ascii="Arial" w:hAnsi="Arial" w:cs="Arial"/>
                <w:sz w:val="24"/>
                <w:szCs w:val="24"/>
              </w:rPr>
            </w:pPr>
            <w:r w:rsidRPr="00A26AB9">
              <w:rPr>
                <w:rFonts w:ascii="Arial" w:hAnsi="Arial" w:cs="Arial"/>
                <w:sz w:val="24"/>
                <w:szCs w:val="24"/>
              </w:rPr>
              <w:t>£12,000</w:t>
            </w:r>
          </w:p>
        </w:tc>
        <w:tc>
          <w:tcPr>
            <w:tcW w:w="1390" w:type="dxa"/>
          </w:tcPr>
          <w:p w14:paraId="69B0FF01" w14:textId="77777777" w:rsidR="00EC7E6D" w:rsidRPr="00A26AB9" w:rsidRDefault="00EC7E6D" w:rsidP="007553AA">
            <w:pPr>
              <w:rPr>
                <w:rFonts w:ascii="Arial" w:hAnsi="Arial" w:cs="Arial"/>
                <w:sz w:val="24"/>
                <w:szCs w:val="24"/>
              </w:rPr>
            </w:pPr>
            <w:r w:rsidRPr="00A26AB9">
              <w:rPr>
                <w:rFonts w:ascii="Arial" w:hAnsi="Arial" w:cs="Arial"/>
                <w:sz w:val="24"/>
                <w:szCs w:val="24"/>
              </w:rPr>
              <w:t>£14,400</w:t>
            </w:r>
          </w:p>
        </w:tc>
      </w:tr>
      <w:tr w:rsidR="00EC7E6D" w14:paraId="10B32B4E" w14:textId="77777777" w:rsidTr="007553AA">
        <w:tc>
          <w:tcPr>
            <w:tcW w:w="2288" w:type="dxa"/>
          </w:tcPr>
          <w:p w14:paraId="4A7280BD" w14:textId="77777777" w:rsidR="00EC7E6D" w:rsidRPr="00A26AB9" w:rsidRDefault="00EC7E6D" w:rsidP="007553AA">
            <w:pPr>
              <w:rPr>
                <w:rFonts w:ascii="Arial" w:hAnsi="Arial" w:cs="Arial"/>
                <w:sz w:val="24"/>
                <w:szCs w:val="24"/>
              </w:rPr>
            </w:pPr>
            <w:r w:rsidRPr="00A26AB9">
              <w:rPr>
                <w:rFonts w:ascii="Arial" w:hAnsi="Arial" w:cs="Arial"/>
                <w:sz w:val="24"/>
                <w:szCs w:val="24"/>
              </w:rPr>
              <w:t>Specific mitigating factors</w:t>
            </w:r>
          </w:p>
        </w:tc>
        <w:tc>
          <w:tcPr>
            <w:tcW w:w="6728" w:type="dxa"/>
            <w:gridSpan w:val="4"/>
          </w:tcPr>
          <w:p w14:paraId="25C1A3BC" w14:textId="77777777" w:rsidR="00EC7E6D" w:rsidRPr="00A26AB9" w:rsidRDefault="00EC7E6D" w:rsidP="007553AA">
            <w:pPr>
              <w:rPr>
                <w:rFonts w:ascii="Arial" w:hAnsi="Arial" w:cs="Arial"/>
                <w:sz w:val="24"/>
                <w:szCs w:val="24"/>
              </w:rPr>
            </w:pPr>
            <w:r w:rsidRPr="00A26AB9">
              <w:rPr>
                <w:rFonts w:ascii="Arial" w:hAnsi="Arial" w:cs="Arial"/>
                <w:sz w:val="24"/>
                <w:szCs w:val="24"/>
              </w:rPr>
              <w:t>The number, nature and extent of offences within the specific regulation</w:t>
            </w:r>
          </w:p>
        </w:tc>
      </w:tr>
      <w:tr w:rsidR="00EC7E6D" w14:paraId="28573507" w14:textId="77777777" w:rsidTr="007553AA">
        <w:tc>
          <w:tcPr>
            <w:tcW w:w="2288" w:type="dxa"/>
          </w:tcPr>
          <w:p w14:paraId="4491182B" w14:textId="77777777" w:rsidR="00EC7E6D" w:rsidRPr="00A26AB9" w:rsidRDefault="00EC7E6D" w:rsidP="007553AA">
            <w:pPr>
              <w:rPr>
                <w:rFonts w:ascii="Arial" w:hAnsi="Arial" w:cs="Arial"/>
                <w:sz w:val="24"/>
                <w:szCs w:val="24"/>
              </w:rPr>
            </w:pPr>
            <w:r w:rsidRPr="00A26AB9">
              <w:rPr>
                <w:rFonts w:ascii="Arial" w:hAnsi="Arial" w:cs="Arial"/>
                <w:sz w:val="24"/>
                <w:szCs w:val="24"/>
              </w:rPr>
              <w:t>Specific aggravating factors</w:t>
            </w:r>
          </w:p>
        </w:tc>
        <w:tc>
          <w:tcPr>
            <w:tcW w:w="6728" w:type="dxa"/>
            <w:gridSpan w:val="4"/>
          </w:tcPr>
          <w:p w14:paraId="0D58F261" w14:textId="77777777" w:rsidR="00EC7E6D" w:rsidRPr="00A26AB9" w:rsidRDefault="00EC7E6D" w:rsidP="007553AA">
            <w:pPr>
              <w:rPr>
                <w:rFonts w:ascii="Arial" w:hAnsi="Arial" w:cs="Arial"/>
                <w:sz w:val="24"/>
                <w:szCs w:val="24"/>
              </w:rPr>
            </w:pPr>
            <w:r w:rsidRPr="00A26AB9">
              <w:rPr>
                <w:rFonts w:ascii="Arial" w:hAnsi="Arial" w:cs="Arial"/>
                <w:sz w:val="24"/>
                <w:szCs w:val="24"/>
              </w:rPr>
              <w:t>The number, nature and extent of offences within the specific regulation</w:t>
            </w:r>
          </w:p>
        </w:tc>
      </w:tr>
    </w:tbl>
    <w:p w14:paraId="349A1374" w14:textId="77777777" w:rsidR="00EC7E6D" w:rsidRDefault="00EC7E6D" w:rsidP="00EC7E6D">
      <w:pPr>
        <w:rPr>
          <w:rFonts w:ascii="Arial" w:hAnsi="Arial" w:cs="Arial"/>
        </w:rPr>
      </w:pPr>
    </w:p>
    <w:tbl>
      <w:tblPr>
        <w:tblStyle w:val="TableGrid"/>
        <w:tblW w:w="0" w:type="auto"/>
        <w:tblLook w:val="04A0" w:firstRow="1" w:lastRow="0" w:firstColumn="1" w:lastColumn="0" w:noHBand="0" w:noVBand="1"/>
      </w:tblPr>
      <w:tblGrid>
        <w:gridCol w:w="2288"/>
        <w:gridCol w:w="1928"/>
        <w:gridCol w:w="2020"/>
        <w:gridCol w:w="1390"/>
        <w:gridCol w:w="1390"/>
      </w:tblGrid>
      <w:tr w:rsidR="00EC7E6D" w:rsidRPr="002C5C5C" w14:paraId="28E4CBE8" w14:textId="77777777" w:rsidTr="007553AA">
        <w:tc>
          <w:tcPr>
            <w:tcW w:w="9016" w:type="dxa"/>
            <w:gridSpan w:val="5"/>
          </w:tcPr>
          <w:p w14:paraId="15E90EAD" w14:textId="77777777" w:rsidR="00EC7E6D" w:rsidRPr="00A26AB9" w:rsidRDefault="00EC7E6D" w:rsidP="007553AA">
            <w:pPr>
              <w:rPr>
                <w:rFonts w:ascii="Arial" w:hAnsi="Arial" w:cs="Arial"/>
                <w:b/>
                <w:bCs/>
                <w:sz w:val="24"/>
                <w:szCs w:val="24"/>
              </w:rPr>
            </w:pPr>
            <w:r w:rsidRPr="00A26AB9">
              <w:rPr>
                <w:rFonts w:ascii="Arial" w:hAnsi="Arial" w:cs="Arial"/>
                <w:b/>
                <w:bCs/>
                <w:sz w:val="24"/>
                <w:szCs w:val="24"/>
              </w:rPr>
              <w:t>Housing Act 2004</w:t>
            </w:r>
          </w:p>
        </w:tc>
      </w:tr>
      <w:tr w:rsidR="00EC7E6D" w:rsidRPr="002C5C5C" w14:paraId="02271B8F" w14:textId="77777777" w:rsidTr="007553AA">
        <w:tc>
          <w:tcPr>
            <w:tcW w:w="9016" w:type="dxa"/>
            <w:gridSpan w:val="5"/>
          </w:tcPr>
          <w:p w14:paraId="6C6F3A93" w14:textId="77777777" w:rsidR="00EC7E6D" w:rsidRPr="00A26AB9" w:rsidRDefault="00EC7E6D" w:rsidP="007553AA">
            <w:pPr>
              <w:rPr>
                <w:rFonts w:ascii="Arial" w:hAnsi="Arial" w:cs="Arial"/>
                <w:b/>
                <w:bCs/>
                <w:sz w:val="24"/>
                <w:szCs w:val="24"/>
              </w:rPr>
            </w:pPr>
            <w:r w:rsidRPr="00A26AB9">
              <w:rPr>
                <w:rFonts w:ascii="Arial" w:hAnsi="Arial" w:cs="Arial"/>
                <w:b/>
                <w:bCs/>
                <w:sz w:val="24"/>
                <w:szCs w:val="24"/>
              </w:rPr>
              <w:t xml:space="preserve">Section 234(3): </w:t>
            </w:r>
            <w:r w:rsidRPr="00A26AB9">
              <w:rPr>
                <w:rFonts w:ascii="Arial" w:hAnsi="Arial" w:cs="Arial"/>
                <w:sz w:val="24"/>
                <w:szCs w:val="24"/>
              </w:rPr>
              <w:t>Failure to comply with management regulations in relation to HMOs</w:t>
            </w:r>
          </w:p>
        </w:tc>
      </w:tr>
      <w:tr w:rsidR="00EC7E6D" w:rsidRPr="002C5C5C" w14:paraId="393DB79B" w14:textId="77777777" w:rsidTr="007553AA">
        <w:tc>
          <w:tcPr>
            <w:tcW w:w="9016" w:type="dxa"/>
            <w:gridSpan w:val="5"/>
          </w:tcPr>
          <w:p w14:paraId="3158DDB2" w14:textId="77777777" w:rsidR="00EC7E6D" w:rsidRPr="00A26AB9" w:rsidRDefault="00EC7E6D" w:rsidP="007553AA">
            <w:pPr>
              <w:rPr>
                <w:rFonts w:ascii="Arial" w:hAnsi="Arial" w:cs="Arial"/>
                <w:sz w:val="24"/>
                <w:szCs w:val="24"/>
              </w:rPr>
            </w:pPr>
            <w:r w:rsidRPr="00A26AB9">
              <w:rPr>
                <w:rFonts w:ascii="Arial" w:hAnsi="Arial" w:cs="Arial"/>
                <w:sz w:val="24"/>
                <w:szCs w:val="24"/>
              </w:rPr>
              <w:lastRenderedPageBreak/>
              <w:t>Management Regulation: Duty of manager to maintain common parts, fixtures, fittings and appliances</w:t>
            </w:r>
          </w:p>
        </w:tc>
      </w:tr>
      <w:tr w:rsidR="00EC7E6D" w:rsidRPr="002C5C5C" w14:paraId="0943C6B9" w14:textId="77777777" w:rsidTr="007553AA">
        <w:tc>
          <w:tcPr>
            <w:tcW w:w="2288" w:type="dxa"/>
          </w:tcPr>
          <w:p w14:paraId="0FB979CC" w14:textId="77777777" w:rsidR="00EC7E6D" w:rsidRPr="00A26AB9" w:rsidRDefault="00EC7E6D" w:rsidP="007553AA">
            <w:pPr>
              <w:rPr>
                <w:rFonts w:ascii="Arial" w:hAnsi="Arial" w:cs="Arial"/>
                <w:sz w:val="24"/>
                <w:szCs w:val="24"/>
              </w:rPr>
            </w:pPr>
            <w:r w:rsidRPr="00A26AB9">
              <w:rPr>
                <w:rFonts w:ascii="Arial" w:hAnsi="Arial" w:cs="Arial"/>
                <w:sz w:val="24"/>
                <w:szCs w:val="24"/>
              </w:rPr>
              <w:t xml:space="preserve">Starting Point </w:t>
            </w:r>
          </w:p>
        </w:tc>
        <w:tc>
          <w:tcPr>
            <w:tcW w:w="1928" w:type="dxa"/>
          </w:tcPr>
          <w:p w14:paraId="59823B55" w14:textId="77777777" w:rsidR="00EC7E6D" w:rsidRPr="00A26AB9" w:rsidRDefault="00EC7E6D" w:rsidP="007553AA">
            <w:pPr>
              <w:rPr>
                <w:rFonts w:ascii="Arial" w:hAnsi="Arial" w:cs="Arial"/>
                <w:sz w:val="24"/>
                <w:szCs w:val="24"/>
              </w:rPr>
            </w:pPr>
            <w:r w:rsidRPr="00A26AB9">
              <w:rPr>
                <w:rFonts w:ascii="Arial" w:hAnsi="Arial" w:cs="Arial"/>
                <w:sz w:val="24"/>
                <w:szCs w:val="24"/>
              </w:rPr>
              <w:t>Statutory maximum civil penalty amount</w:t>
            </w:r>
          </w:p>
        </w:tc>
        <w:tc>
          <w:tcPr>
            <w:tcW w:w="2020" w:type="dxa"/>
          </w:tcPr>
          <w:p w14:paraId="742B1CDE" w14:textId="77777777" w:rsidR="00EC7E6D" w:rsidRPr="00A26AB9" w:rsidRDefault="00EC7E6D" w:rsidP="007553AA">
            <w:pPr>
              <w:rPr>
                <w:rFonts w:ascii="Arial" w:hAnsi="Arial" w:cs="Arial"/>
                <w:sz w:val="24"/>
                <w:szCs w:val="24"/>
              </w:rPr>
            </w:pPr>
            <w:r w:rsidRPr="00A26AB9">
              <w:rPr>
                <w:rFonts w:ascii="Arial" w:hAnsi="Arial" w:cs="Arial"/>
                <w:sz w:val="24"/>
                <w:szCs w:val="24"/>
              </w:rPr>
              <w:t>Landlord Type adjustment downwards</w:t>
            </w:r>
          </w:p>
        </w:tc>
        <w:tc>
          <w:tcPr>
            <w:tcW w:w="1390" w:type="dxa"/>
          </w:tcPr>
          <w:p w14:paraId="34FF6D8E" w14:textId="77777777" w:rsidR="00EC7E6D" w:rsidRPr="00A26AB9" w:rsidRDefault="00EC7E6D" w:rsidP="007553AA">
            <w:pPr>
              <w:rPr>
                <w:rFonts w:ascii="Arial" w:hAnsi="Arial" w:cs="Arial"/>
                <w:sz w:val="24"/>
                <w:szCs w:val="24"/>
              </w:rPr>
            </w:pPr>
            <w:r w:rsidRPr="00A26AB9">
              <w:rPr>
                <w:rFonts w:ascii="Arial" w:hAnsi="Arial" w:cs="Arial"/>
                <w:sz w:val="24"/>
                <w:szCs w:val="24"/>
              </w:rPr>
              <w:t>No Landlord Type adjustment</w:t>
            </w:r>
          </w:p>
        </w:tc>
        <w:tc>
          <w:tcPr>
            <w:tcW w:w="1390" w:type="dxa"/>
          </w:tcPr>
          <w:p w14:paraId="461AB2A2" w14:textId="77777777" w:rsidR="00EC7E6D" w:rsidRPr="00A26AB9" w:rsidRDefault="00EC7E6D" w:rsidP="007553AA">
            <w:pPr>
              <w:rPr>
                <w:rFonts w:ascii="Arial" w:hAnsi="Arial" w:cs="Arial"/>
                <w:sz w:val="24"/>
                <w:szCs w:val="24"/>
              </w:rPr>
            </w:pPr>
            <w:r w:rsidRPr="00A26AB9">
              <w:rPr>
                <w:rFonts w:ascii="Arial" w:hAnsi="Arial" w:cs="Arial"/>
                <w:sz w:val="24"/>
                <w:szCs w:val="24"/>
              </w:rPr>
              <w:t>Landlord Type adjustment upwards</w:t>
            </w:r>
          </w:p>
        </w:tc>
      </w:tr>
      <w:tr w:rsidR="00EC7E6D" w14:paraId="0A3D53A5" w14:textId="77777777" w:rsidTr="007553AA">
        <w:tc>
          <w:tcPr>
            <w:tcW w:w="2288" w:type="dxa"/>
          </w:tcPr>
          <w:p w14:paraId="082B60D5" w14:textId="77777777" w:rsidR="00EC7E6D" w:rsidRPr="00A26AB9" w:rsidRDefault="00EC7E6D" w:rsidP="007553AA">
            <w:pPr>
              <w:rPr>
                <w:rFonts w:ascii="Arial" w:hAnsi="Arial" w:cs="Arial"/>
                <w:sz w:val="24"/>
                <w:szCs w:val="24"/>
              </w:rPr>
            </w:pPr>
            <w:r w:rsidRPr="00A26AB9">
              <w:rPr>
                <w:rFonts w:ascii="Arial" w:hAnsi="Arial" w:cs="Arial"/>
                <w:sz w:val="24"/>
                <w:szCs w:val="24"/>
              </w:rPr>
              <w:t>£7,000</w:t>
            </w:r>
          </w:p>
        </w:tc>
        <w:tc>
          <w:tcPr>
            <w:tcW w:w="1928" w:type="dxa"/>
          </w:tcPr>
          <w:p w14:paraId="032E72A5" w14:textId="77777777" w:rsidR="00EC7E6D" w:rsidRPr="00A26AB9" w:rsidRDefault="00EC7E6D" w:rsidP="007553AA">
            <w:pPr>
              <w:rPr>
                <w:rFonts w:ascii="Arial" w:hAnsi="Arial" w:cs="Arial"/>
                <w:sz w:val="24"/>
                <w:szCs w:val="24"/>
              </w:rPr>
            </w:pPr>
            <w:r w:rsidRPr="00A26AB9">
              <w:rPr>
                <w:rFonts w:ascii="Arial" w:hAnsi="Arial" w:cs="Arial"/>
                <w:sz w:val="24"/>
                <w:szCs w:val="24"/>
              </w:rPr>
              <w:t>£40,000</w:t>
            </w:r>
          </w:p>
        </w:tc>
        <w:tc>
          <w:tcPr>
            <w:tcW w:w="2020" w:type="dxa"/>
          </w:tcPr>
          <w:p w14:paraId="27F0DE50" w14:textId="77777777" w:rsidR="00EC7E6D" w:rsidRPr="00A26AB9" w:rsidRDefault="00EC7E6D" w:rsidP="007553AA">
            <w:pPr>
              <w:rPr>
                <w:rFonts w:ascii="Arial" w:hAnsi="Arial" w:cs="Arial"/>
                <w:sz w:val="24"/>
                <w:szCs w:val="24"/>
              </w:rPr>
            </w:pPr>
            <w:r w:rsidRPr="00A26AB9">
              <w:rPr>
                <w:rFonts w:ascii="Arial" w:hAnsi="Arial" w:cs="Arial"/>
                <w:sz w:val="24"/>
                <w:szCs w:val="24"/>
              </w:rPr>
              <w:t>£5,600</w:t>
            </w:r>
          </w:p>
        </w:tc>
        <w:tc>
          <w:tcPr>
            <w:tcW w:w="1390" w:type="dxa"/>
          </w:tcPr>
          <w:p w14:paraId="5E8D69A5" w14:textId="77777777" w:rsidR="00EC7E6D" w:rsidRPr="00A26AB9" w:rsidRDefault="00EC7E6D" w:rsidP="007553AA">
            <w:pPr>
              <w:rPr>
                <w:rFonts w:ascii="Arial" w:hAnsi="Arial" w:cs="Arial"/>
                <w:sz w:val="24"/>
                <w:szCs w:val="24"/>
              </w:rPr>
            </w:pPr>
            <w:r w:rsidRPr="00A26AB9">
              <w:rPr>
                <w:rFonts w:ascii="Arial" w:hAnsi="Arial" w:cs="Arial"/>
                <w:sz w:val="24"/>
                <w:szCs w:val="24"/>
              </w:rPr>
              <w:t>£7,000</w:t>
            </w:r>
          </w:p>
        </w:tc>
        <w:tc>
          <w:tcPr>
            <w:tcW w:w="1390" w:type="dxa"/>
          </w:tcPr>
          <w:p w14:paraId="721AD3D4" w14:textId="77777777" w:rsidR="00EC7E6D" w:rsidRPr="00A26AB9" w:rsidRDefault="00EC7E6D" w:rsidP="007553AA">
            <w:pPr>
              <w:rPr>
                <w:rFonts w:ascii="Arial" w:hAnsi="Arial" w:cs="Arial"/>
                <w:sz w:val="24"/>
                <w:szCs w:val="24"/>
              </w:rPr>
            </w:pPr>
            <w:r w:rsidRPr="00A26AB9">
              <w:rPr>
                <w:rFonts w:ascii="Arial" w:hAnsi="Arial" w:cs="Arial"/>
                <w:sz w:val="24"/>
                <w:szCs w:val="24"/>
              </w:rPr>
              <w:t>£8,400</w:t>
            </w:r>
          </w:p>
        </w:tc>
      </w:tr>
      <w:tr w:rsidR="00EC7E6D" w14:paraId="0C93C03B" w14:textId="77777777" w:rsidTr="007553AA">
        <w:tc>
          <w:tcPr>
            <w:tcW w:w="2288" w:type="dxa"/>
          </w:tcPr>
          <w:p w14:paraId="6DBE9C82" w14:textId="77777777" w:rsidR="00EC7E6D" w:rsidRPr="00A26AB9" w:rsidRDefault="00EC7E6D" w:rsidP="007553AA">
            <w:pPr>
              <w:rPr>
                <w:rFonts w:ascii="Arial" w:hAnsi="Arial" w:cs="Arial"/>
                <w:sz w:val="24"/>
                <w:szCs w:val="24"/>
              </w:rPr>
            </w:pPr>
            <w:r w:rsidRPr="00A26AB9">
              <w:rPr>
                <w:rFonts w:ascii="Arial" w:hAnsi="Arial" w:cs="Arial"/>
                <w:sz w:val="24"/>
                <w:szCs w:val="24"/>
              </w:rPr>
              <w:t>Specific mitigating factors</w:t>
            </w:r>
          </w:p>
        </w:tc>
        <w:tc>
          <w:tcPr>
            <w:tcW w:w="6728" w:type="dxa"/>
            <w:gridSpan w:val="4"/>
          </w:tcPr>
          <w:p w14:paraId="44871093" w14:textId="77777777" w:rsidR="00EC7E6D" w:rsidRPr="00A26AB9" w:rsidRDefault="00EC7E6D" w:rsidP="007553AA">
            <w:pPr>
              <w:rPr>
                <w:rFonts w:ascii="Arial" w:hAnsi="Arial" w:cs="Arial"/>
                <w:sz w:val="24"/>
                <w:szCs w:val="24"/>
              </w:rPr>
            </w:pPr>
            <w:r w:rsidRPr="00A26AB9">
              <w:rPr>
                <w:rFonts w:ascii="Arial" w:hAnsi="Arial" w:cs="Arial"/>
                <w:sz w:val="24"/>
                <w:szCs w:val="24"/>
              </w:rPr>
              <w:t>The number, nature and extent of offences within the specific regulation</w:t>
            </w:r>
          </w:p>
        </w:tc>
      </w:tr>
      <w:tr w:rsidR="00EC7E6D" w14:paraId="0940CA5E" w14:textId="77777777" w:rsidTr="007553AA">
        <w:tc>
          <w:tcPr>
            <w:tcW w:w="2288" w:type="dxa"/>
          </w:tcPr>
          <w:p w14:paraId="1B424F55" w14:textId="77777777" w:rsidR="00EC7E6D" w:rsidRPr="00A26AB9" w:rsidRDefault="00EC7E6D" w:rsidP="007553AA">
            <w:pPr>
              <w:rPr>
                <w:rFonts w:ascii="Arial" w:hAnsi="Arial" w:cs="Arial"/>
                <w:sz w:val="24"/>
                <w:szCs w:val="24"/>
              </w:rPr>
            </w:pPr>
            <w:r w:rsidRPr="00A26AB9">
              <w:rPr>
                <w:rFonts w:ascii="Arial" w:hAnsi="Arial" w:cs="Arial"/>
                <w:sz w:val="24"/>
                <w:szCs w:val="24"/>
              </w:rPr>
              <w:t>Specific aggravating factors</w:t>
            </w:r>
          </w:p>
        </w:tc>
        <w:tc>
          <w:tcPr>
            <w:tcW w:w="6728" w:type="dxa"/>
            <w:gridSpan w:val="4"/>
          </w:tcPr>
          <w:p w14:paraId="59EA36AF" w14:textId="77777777" w:rsidR="00EC7E6D" w:rsidRPr="00A26AB9" w:rsidRDefault="00EC7E6D" w:rsidP="007553AA">
            <w:pPr>
              <w:rPr>
                <w:rFonts w:ascii="Arial" w:hAnsi="Arial" w:cs="Arial"/>
                <w:sz w:val="24"/>
                <w:szCs w:val="24"/>
              </w:rPr>
            </w:pPr>
            <w:r w:rsidRPr="00A26AB9">
              <w:rPr>
                <w:rFonts w:ascii="Arial" w:hAnsi="Arial" w:cs="Arial"/>
                <w:sz w:val="24"/>
                <w:szCs w:val="24"/>
              </w:rPr>
              <w:t>The number, nature and extent of offences within the specific regulation</w:t>
            </w:r>
          </w:p>
        </w:tc>
      </w:tr>
    </w:tbl>
    <w:p w14:paraId="15A0361E" w14:textId="77777777" w:rsidR="00EC7E6D" w:rsidRDefault="00EC7E6D" w:rsidP="00EC7E6D">
      <w:pPr>
        <w:rPr>
          <w:rFonts w:ascii="Arial" w:hAnsi="Arial" w:cs="Arial"/>
        </w:rPr>
      </w:pPr>
    </w:p>
    <w:tbl>
      <w:tblPr>
        <w:tblStyle w:val="TableGrid"/>
        <w:tblW w:w="0" w:type="auto"/>
        <w:tblLook w:val="04A0" w:firstRow="1" w:lastRow="0" w:firstColumn="1" w:lastColumn="0" w:noHBand="0" w:noVBand="1"/>
      </w:tblPr>
      <w:tblGrid>
        <w:gridCol w:w="2288"/>
        <w:gridCol w:w="1928"/>
        <w:gridCol w:w="2020"/>
        <w:gridCol w:w="1390"/>
        <w:gridCol w:w="1390"/>
      </w:tblGrid>
      <w:tr w:rsidR="00EC7E6D" w:rsidRPr="002C5C5C" w14:paraId="0BADD632" w14:textId="77777777" w:rsidTr="007553AA">
        <w:tc>
          <w:tcPr>
            <w:tcW w:w="9016" w:type="dxa"/>
            <w:gridSpan w:val="5"/>
          </w:tcPr>
          <w:p w14:paraId="3E48D8B1" w14:textId="77777777" w:rsidR="00EC7E6D" w:rsidRPr="00A26AB9" w:rsidRDefault="00EC7E6D" w:rsidP="007553AA">
            <w:pPr>
              <w:rPr>
                <w:rFonts w:ascii="Arial" w:hAnsi="Arial" w:cs="Arial"/>
                <w:b/>
                <w:bCs/>
                <w:sz w:val="24"/>
                <w:szCs w:val="24"/>
              </w:rPr>
            </w:pPr>
            <w:r w:rsidRPr="00A26AB9">
              <w:rPr>
                <w:rFonts w:ascii="Arial" w:hAnsi="Arial" w:cs="Arial"/>
                <w:b/>
                <w:bCs/>
                <w:sz w:val="24"/>
                <w:szCs w:val="24"/>
              </w:rPr>
              <w:t>Housing Act 2004</w:t>
            </w:r>
          </w:p>
        </w:tc>
      </w:tr>
      <w:tr w:rsidR="00EC7E6D" w:rsidRPr="002C5C5C" w14:paraId="1D9B13FC" w14:textId="77777777" w:rsidTr="007553AA">
        <w:tc>
          <w:tcPr>
            <w:tcW w:w="9016" w:type="dxa"/>
            <w:gridSpan w:val="5"/>
          </w:tcPr>
          <w:p w14:paraId="26FEF21D" w14:textId="77777777" w:rsidR="00EC7E6D" w:rsidRPr="00A26AB9" w:rsidRDefault="00EC7E6D" w:rsidP="007553AA">
            <w:pPr>
              <w:rPr>
                <w:rFonts w:ascii="Arial" w:hAnsi="Arial" w:cs="Arial"/>
                <w:b/>
                <w:bCs/>
                <w:sz w:val="24"/>
                <w:szCs w:val="24"/>
              </w:rPr>
            </w:pPr>
            <w:r w:rsidRPr="00A26AB9">
              <w:rPr>
                <w:rFonts w:ascii="Arial" w:hAnsi="Arial" w:cs="Arial"/>
                <w:b/>
                <w:bCs/>
                <w:sz w:val="24"/>
                <w:szCs w:val="24"/>
              </w:rPr>
              <w:t xml:space="preserve">Section 234(3): </w:t>
            </w:r>
            <w:r w:rsidRPr="00A26AB9">
              <w:rPr>
                <w:rFonts w:ascii="Arial" w:hAnsi="Arial" w:cs="Arial"/>
                <w:sz w:val="24"/>
                <w:szCs w:val="24"/>
              </w:rPr>
              <w:t>Failure to comply with management regulations in relation to HMOs</w:t>
            </w:r>
          </w:p>
        </w:tc>
      </w:tr>
      <w:tr w:rsidR="00EC7E6D" w:rsidRPr="002C5C5C" w14:paraId="6562607E" w14:textId="77777777" w:rsidTr="007553AA">
        <w:tc>
          <w:tcPr>
            <w:tcW w:w="9016" w:type="dxa"/>
            <w:gridSpan w:val="5"/>
          </w:tcPr>
          <w:p w14:paraId="615A6F08" w14:textId="77777777" w:rsidR="00EC7E6D" w:rsidRPr="00A26AB9" w:rsidRDefault="00EC7E6D" w:rsidP="007553AA">
            <w:pPr>
              <w:rPr>
                <w:rFonts w:ascii="Arial" w:hAnsi="Arial" w:cs="Arial"/>
                <w:sz w:val="24"/>
                <w:szCs w:val="24"/>
              </w:rPr>
            </w:pPr>
            <w:r w:rsidRPr="00A26AB9">
              <w:rPr>
                <w:rFonts w:ascii="Arial" w:hAnsi="Arial" w:cs="Arial"/>
                <w:sz w:val="24"/>
                <w:szCs w:val="24"/>
              </w:rPr>
              <w:t>Management Regulation: Duty of manager to maintain living accommodation</w:t>
            </w:r>
          </w:p>
        </w:tc>
      </w:tr>
      <w:tr w:rsidR="00EC7E6D" w:rsidRPr="002C5C5C" w14:paraId="41441371" w14:textId="77777777" w:rsidTr="007553AA">
        <w:tc>
          <w:tcPr>
            <w:tcW w:w="2288" w:type="dxa"/>
          </w:tcPr>
          <w:p w14:paraId="0A1CB2C5" w14:textId="77777777" w:rsidR="00EC7E6D" w:rsidRPr="00A26AB9" w:rsidRDefault="00EC7E6D" w:rsidP="007553AA">
            <w:pPr>
              <w:rPr>
                <w:rFonts w:ascii="Arial" w:hAnsi="Arial" w:cs="Arial"/>
                <w:sz w:val="24"/>
                <w:szCs w:val="24"/>
              </w:rPr>
            </w:pPr>
            <w:r w:rsidRPr="00A26AB9">
              <w:rPr>
                <w:rFonts w:ascii="Arial" w:hAnsi="Arial" w:cs="Arial"/>
                <w:sz w:val="24"/>
                <w:szCs w:val="24"/>
              </w:rPr>
              <w:t xml:space="preserve">Starting Point </w:t>
            </w:r>
          </w:p>
        </w:tc>
        <w:tc>
          <w:tcPr>
            <w:tcW w:w="1928" w:type="dxa"/>
          </w:tcPr>
          <w:p w14:paraId="0A02DFC0" w14:textId="77777777" w:rsidR="00EC7E6D" w:rsidRPr="00A26AB9" w:rsidRDefault="00EC7E6D" w:rsidP="007553AA">
            <w:pPr>
              <w:rPr>
                <w:rFonts w:ascii="Arial" w:hAnsi="Arial" w:cs="Arial"/>
                <w:sz w:val="24"/>
                <w:szCs w:val="24"/>
              </w:rPr>
            </w:pPr>
            <w:r w:rsidRPr="00A26AB9">
              <w:rPr>
                <w:rFonts w:ascii="Arial" w:hAnsi="Arial" w:cs="Arial"/>
                <w:sz w:val="24"/>
                <w:szCs w:val="24"/>
              </w:rPr>
              <w:t>Statutory maximum civil penalty amount</w:t>
            </w:r>
          </w:p>
        </w:tc>
        <w:tc>
          <w:tcPr>
            <w:tcW w:w="2020" w:type="dxa"/>
          </w:tcPr>
          <w:p w14:paraId="2B4E745C" w14:textId="77777777" w:rsidR="00EC7E6D" w:rsidRPr="00A26AB9" w:rsidRDefault="00EC7E6D" w:rsidP="007553AA">
            <w:pPr>
              <w:rPr>
                <w:rFonts w:ascii="Arial" w:hAnsi="Arial" w:cs="Arial"/>
                <w:sz w:val="24"/>
                <w:szCs w:val="24"/>
              </w:rPr>
            </w:pPr>
            <w:r w:rsidRPr="00A26AB9">
              <w:rPr>
                <w:rFonts w:ascii="Arial" w:hAnsi="Arial" w:cs="Arial"/>
                <w:sz w:val="24"/>
                <w:szCs w:val="24"/>
              </w:rPr>
              <w:t>Landlord Type adjustment downwards</w:t>
            </w:r>
          </w:p>
        </w:tc>
        <w:tc>
          <w:tcPr>
            <w:tcW w:w="1390" w:type="dxa"/>
          </w:tcPr>
          <w:p w14:paraId="7BD2BC51" w14:textId="77777777" w:rsidR="00EC7E6D" w:rsidRPr="00A26AB9" w:rsidRDefault="00EC7E6D" w:rsidP="007553AA">
            <w:pPr>
              <w:rPr>
                <w:rFonts w:ascii="Arial" w:hAnsi="Arial" w:cs="Arial"/>
                <w:sz w:val="24"/>
                <w:szCs w:val="24"/>
              </w:rPr>
            </w:pPr>
            <w:r w:rsidRPr="00A26AB9">
              <w:rPr>
                <w:rFonts w:ascii="Arial" w:hAnsi="Arial" w:cs="Arial"/>
                <w:sz w:val="24"/>
                <w:szCs w:val="24"/>
              </w:rPr>
              <w:t>No Landlord Type adjustment</w:t>
            </w:r>
          </w:p>
        </w:tc>
        <w:tc>
          <w:tcPr>
            <w:tcW w:w="1390" w:type="dxa"/>
          </w:tcPr>
          <w:p w14:paraId="5E8F79E4" w14:textId="77777777" w:rsidR="00EC7E6D" w:rsidRPr="00A26AB9" w:rsidRDefault="00EC7E6D" w:rsidP="007553AA">
            <w:pPr>
              <w:rPr>
                <w:rFonts w:ascii="Arial" w:hAnsi="Arial" w:cs="Arial"/>
                <w:sz w:val="24"/>
                <w:szCs w:val="24"/>
              </w:rPr>
            </w:pPr>
            <w:r w:rsidRPr="00A26AB9">
              <w:rPr>
                <w:rFonts w:ascii="Arial" w:hAnsi="Arial" w:cs="Arial"/>
                <w:sz w:val="24"/>
                <w:szCs w:val="24"/>
              </w:rPr>
              <w:t>Landlord Type adjustment upwards</w:t>
            </w:r>
          </w:p>
        </w:tc>
      </w:tr>
      <w:tr w:rsidR="00EC7E6D" w14:paraId="2756DF48" w14:textId="77777777" w:rsidTr="007553AA">
        <w:tc>
          <w:tcPr>
            <w:tcW w:w="2288" w:type="dxa"/>
          </w:tcPr>
          <w:p w14:paraId="6BAABA4D" w14:textId="77777777" w:rsidR="00EC7E6D" w:rsidRPr="00A26AB9" w:rsidRDefault="00EC7E6D" w:rsidP="007553AA">
            <w:pPr>
              <w:rPr>
                <w:rFonts w:ascii="Arial" w:hAnsi="Arial" w:cs="Arial"/>
                <w:sz w:val="24"/>
                <w:szCs w:val="24"/>
              </w:rPr>
            </w:pPr>
            <w:r w:rsidRPr="00A26AB9">
              <w:rPr>
                <w:rFonts w:ascii="Arial" w:hAnsi="Arial" w:cs="Arial"/>
                <w:sz w:val="24"/>
                <w:szCs w:val="24"/>
              </w:rPr>
              <w:t>£7,000</w:t>
            </w:r>
          </w:p>
        </w:tc>
        <w:tc>
          <w:tcPr>
            <w:tcW w:w="1928" w:type="dxa"/>
          </w:tcPr>
          <w:p w14:paraId="0FBA1D87" w14:textId="77777777" w:rsidR="00EC7E6D" w:rsidRPr="00A26AB9" w:rsidRDefault="00EC7E6D" w:rsidP="007553AA">
            <w:pPr>
              <w:rPr>
                <w:rFonts w:ascii="Arial" w:hAnsi="Arial" w:cs="Arial"/>
                <w:sz w:val="24"/>
                <w:szCs w:val="24"/>
              </w:rPr>
            </w:pPr>
            <w:r w:rsidRPr="00A26AB9">
              <w:rPr>
                <w:rFonts w:ascii="Arial" w:hAnsi="Arial" w:cs="Arial"/>
                <w:sz w:val="24"/>
                <w:szCs w:val="24"/>
              </w:rPr>
              <w:t>£40,000</w:t>
            </w:r>
          </w:p>
        </w:tc>
        <w:tc>
          <w:tcPr>
            <w:tcW w:w="2020" w:type="dxa"/>
          </w:tcPr>
          <w:p w14:paraId="720B79C4" w14:textId="77777777" w:rsidR="00EC7E6D" w:rsidRPr="00A26AB9" w:rsidRDefault="00EC7E6D" w:rsidP="007553AA">
            <w:pPr>
              <w:rPr>
                <w:rFonts w:ascii="Arial" w:hAnsi="Arial" w:cs="Arial"/>
                <w:sz w:val="24"/>
                <w:szCs w:val="24"/>
              </w:rPr>
            </w:pPr>
            <w:r w:rsidRPr="00A26AB9">
              <w:rPr>
                <w:rFonts w:ascii="Arial" w:hAnsi="Arial" w:cs="Arial"/>
                <w:sz w:val="24"/>
                <w:szCs w:val="24"/>
              </w:rPr>
              <w:t>£5,600</w:t>
            </w:r>
          </w:p>
        </w:tc>
        <w:tc>
          <w:tcPr>
            <w:tcW w:w="1390" w:type="dxa"/>
          </w:tcPr>
          <w:p w14:paraId="3D4B371C" w14:textId="77777777" w:rsidR="00EC7E6D" w:rsidRPr="00A26AB9" w:rsidRDefault="00EC7E6D" w:rsidP="007553AA">
            <w:pPr>
              <w:rPr>
                <w:rFonts w:ascii="Arial" w:hAnsi="Arial" w:cs="Arial"/>
                <w:sz w:val="24"/>
                <w:szCs w:val="24"/>
              </w:rPr>
            </w:pPr>
            <w:r w:rsidRPr="00A26AB9">
              <w:rPr>
                <w:rFonts w:ascii="Arial" w:hAnsi="Arial" w:cs="Arial"/>
                <w:sz w:val="24"/>
                <w:szCs w:val="24"/>
              </w:rPr>
              <w:t>£7,000</w:t>
            </w:r>
          </w:p>
        </w:tc>
        <w:tc>
          <w:tcPr>
            <w:tcW w:w="1390" w:type="dxa"/>
          </w:tcPr>
          <w:p w14:paraId="098DFE06" w14:textId="77777777" w:rsidR="00EC7E6D" w:rsidRPr="00A26AB9" w:rsidRDefault="00EC7E6D" w:rsidP="007553AA">
            <w:pPr>
              <w:rPr>
                <w:rFonts w:ascii="Arial" w:hAnsi="Arial" w:cs="Arial"/>
                <w:sz w:val="24"/>
                <w:szCs w:val="24"/>
              </w:rPr>
            </w:pPr>
            <w:r w:rsidRPr="00A26AB9">
              <w:rPr>
                <w:rFonts w:ascii="Arial" w:hAnsi="Arial" w:cs="Arial"/>
                <w:sz w:val="24"/>
                <w:szCs w:val="24"/>
              </w:rPr>
              <w:t>£8,400</w:t>
            </w:r>
          </w:p>
        </w:tc>
      </w:tr>
      <w:tr w:rsidR="00EC7E6D" w14:paraId="209548DF" w14:textId="77777777" w:rsidTr="007553AA">
        <w:tc>
          <w:tcPr>
            <w:tcW w:w="2288" w:type="dxa"/>
          </w:tcPr>
          <w:p w14:paraId="4AC0A259" w14:textId="77777777" w:rsidR="00EC7E6D" w:rsidRPr="00A26AB9" w:rsidRDefault="00EC7E6D" w:rsidP="007553AA">
            <w:pPr>
              <w:rPr>
                <w:rFonts w:ascii="Arial" w:hAnsi="Arial" w:cs="Arial"/>
                <w:sz w:val="24"/>
                <w:szCs w:val="24"/>
              </w:rPr>
            </w:pPr>
            <w:r w:rsidRPr="00A26AB9">
              <w:rPr>
                <w:rFonts w:ascii="Arial" w:hAnsi="Arial" w:cs="Arial"/>
                <w:sz w:val="24"/>
                <w:szCs w:val="24"/>
              </w:rPr>
              <w:t>Specific mitigating factors</w:t>
            </w:r>
          </w:p>
        </w:tc>
        <w:tc>
          <w:tcPr>
            <w:tcW w:w="6728" w:type="dxa"/>
            <w:gridSpan w:val="4"/>
          </w:tcPr>
          <w:p w14:paraId="5B211E53" w14:textId="77777777" w:rsidR="00EC7E6D" w:rsidRPr="00A26AB9" w:rsidRDefault="00EC7E6D" w:rsidP="007553AA">
            <w:pPr>
              <w:rPr>
                <w:rFonts w:ascii="Arial" w:hAnsi="Arial" w:cs="Arial"/>
                <w:sz w:val="24"/>
                <w:szCs w:val="24"/>
              </w:rPr>
            </w:pPr>
            <w:r w:rsidRPr="00A26AB9">
              <w:rPr>
                <w:rFonts w:ascii="Arial" w:hAnsi="Arial" w:cs="Arial"/>
                <w:sz w:val="24"/>
                <w:szCs w:val="24"/>
              </w:rPr>
              <w:t>The number, nature and extent of offences within the specific regulation</w:t>
            </w:r>
          </w:p>
        </w:tc>
      </w:tr>
      <w:tr w:rsidR="00EC7E6D" w14:paraId="43E79EE1" w14:textId="77777777" w:rsidTr="007553AA">
        <w:tc>
          <w:tcPr>
            <w:tcW w:w="2288" w:type="dxa"/>
          </w:tcPr>
          <w:p w14:paraId="1A194A03" w14:textId="77777777" w:rsidR="00EC7E6D" w:rsidRPr="00A26AB9" w:rsidRDefault="00EC7E6D" w:rsidP="007553AA">
            <w:pPr>
              <w:rPr>
                <w:rFonts w:ascii="Arial" w:hAnsi="Arial" w:cs="Arial"/>
                <w:sz w:val="24"/>
                <w:szCs w:val="24"/>
              </w:rPr>
            </w:pPr>
            <w:r w:rsidRPr="00A26AB9">
              <w:rPr>
                <w:rFonts w:ascii="Arial" w:hAnsi="Arial" w:cs="Arial"/>
                <w:sz w:val="24"/>
                <w:szCs w:val="24"/>
              </w:rPr>
              <w:t>Specific aggravating factors</w:t>
            </w:r>
          </w:p>
        </w:tc>
        <w:tc>
          <w:tcPr>
            <w:tcW w:w="6728" w:type="dxa"/>
            <w:gridSpan w:val="4"/>
          </w:tcPr>
          <w:p w14:paraId="57391501" w14:textId="77777777" w:rsidR="00EC7E6D" w:rsidRPr="00A26AB9" w:rsidRDefault="00EC7E6D" w:rsidP="007553AA">
            <w:pPr>
              <w:rPr>
                <w:rFonts w:ascii="Arial" w:hAnsi="Arial" w:cs="Arial"/>
                <w:sz w:val="24"/>
                <w:szCs w:val="24"/>
              </w:rPr>
            </w:pPr>
            <w:r w:rsidRPr="00A26AB9">
              <w:rPr>
                <w:rFonts w:ascii="Arial" w:hAnsi="Arial" w:cs="Arial"/>
                <w:sz w:val="24"/>
                <w:szCs w:val="24"/>
              </w:rPr>
              <w:t>The number, nature and extent of offences within the specific regulation</w:t>
            </w:r>
          </w:p>
        </w:tc>
      </w:tr>
    </w:tbl>
    <w:p w14:paraId="27C6FD93" w14:textId="77777777" w:rsidR="00EC7E6D" w:rsidRDefault="00EC7E6D" w:rsidP="00EC7E6D">
      <w:pPr>
        <w:rPr>
          <w:rFonts w:ascii="Arial" w:hAnsi="Arial" w:cs="Arial"/>
        </w:rPr>
      </w:pPr>
    </w:p>
    <w:tbl>
      <w:tblPr>
        <w:tblStyle w:val="TableGrid"/>
        <w:tblW w:w="0" w:type="auto"/>
        <w:tblLook w:val="04A0" w:firstRow="1" w:lastRow="0" w:firstColumn="1" w:lastColumn="0" w:noHBand="0" w:noVBand="1"/>
      </w:tblPr>
      <w:tblGrid>
        <w:gridCol w:w="2288"/>
        <w:gridCol w:w="1928"/>
        <w:gridCol w:w="2020"/>
        <w:gridCol w:w="1390"/>
        <w:gridCol w:w="1390"/>
      </w:tblGrid>
      <w:tr w:rsidR="00EC7E6D" w:rsidRPr="002C5C5C" w14:paraId="07424B55" w14:textId="77777777" w:rsidTr="007553AA">
        <w:tc>
          <w:tcPr>
            <w:tcW w:w="9016" w:type="dxa"/>
            <w:gridSpan w:val="5"/>
          </w:tcPr>
          <w:p w14:paraId="17FAB018" w14:textId="77777777" w:rsidR="00EC7E6D" w:rsidRPr="00A26AB9" w:rsidRDefault="00EC7E6D" w:rsidP="007553AA">
            <w:pPr>
              <w:rPr>
                <w:rFonts w:ascii="Arial" w:hAnsi="Arial" w:cs="Arial"/>
                <w:b/>
                <w:bCs/>
                <w:sz w:val="24"/>
                <w:szCs w:val="24"/>
              </w:rPr>
            </w:pPr>
            <w:r w:rsidRPr="00A26AB9">
              <w:rPr>
                <w:rFonts w:ascii="Arial" w:hAnsi="Arial" w:cs="Arial"/>
                <w:b/>
                <w:bCs/>
                <w:sz w:val="24"/>
                <w:szCs w:val="24"/>
              </w:rPr>
              <w:t>Housing Act 2004</w:t>
            </w:r>
          </w:p>
        </w:tc>
      </w:tr>
      <w:tr w:rsidR="00EC7E6D" w:rsidRPr="002C5C5C" w14:paraId="5624480B" w14:textId="77777777" w:rsidTr="007553AA">
        <w:tc>
          <w:tcPr>
            <w:tcW w:w="9016" w:type="dxa"/>
            <w:gridSpan w:val="5"/>
          </w:tcPr>
          <w:p w14:paraId="1550C1B7" w14:textId="77777777" w:rsidR="00EC7E6D" w:rsidRPr="00A26AB9" w:rsidRDefault="00EC7E6D" w:rsidP="007553AA">
            <w:pPr>
              <w:rPr>
                <w:rFonts w:ascii="Arial" w:hAnsi="Arial" w:cs="Arial"/>
                <w:b/>
                <w:bCs/>
                <w:sz w:val="24"/>
                <w:szCs w:val="24"/>
              </w:rPr>
            </w:pPr>
            <w:r w:rsidRPr="00A26AB9">
              <w:rPr>
                <w:rFonts w:ascii="Arial" w:hAnsi="Arial" w:cs="Arial"/>
                <w:b/>
                <w:bCs/>
                <w:sz w:val="24"/>
                <w:szCs w:val="24"/>
              </w:rPr>
              <w:t xml:space="preserve">Section 234(3): </w:t>
            </w:r>
            <w:r w:rsidRPr="00A26AB9">
              <w:rPr>
                <w:rFonts w:ascii="Arial" w:hAnsi="Arial" w:cs="Arial"/>
                <w:sz w:val="24"/>
                <w:szCs w:val="24"/>
              </w:rPr>
              <w:t>Failure to comply with management regulations in relation to HMOs</w:t>
            </w:r>
          </w:p>
        </w:tc>
      </w:tr>
      <w:tr w:rsidR="00EC7E6D" w:rsidRPr="002C5C5C" w14:paraId="3DC9820E" w14:textId="77777777" w:rsidTr="007553AA">
        <w:tc>
          <w:tcPr>
            <w:tcW w:w="9016" w:type="dxa"/>
            <w:gridSpan w:val="5"/>
          </w:tcPr>
          <w:p w14:paraId="48ECC189" w14:textId="77777777" w:rsidR="00EC7E6D" w:rsidRPr="00A26AB9" w:rsidRDefault="00EC7E6D" w:rsidP="007553AA">
            <w:pPr>
              <w:rPr>
                <w:rFonts w:ascii="Arial" w:hAnsi="Arial" w:cs="Arial"/>
                <w:sz w:val="24"/>
                <w:szCs w:val="24"/>
              </w:rPr>
            </w:pPr>
            <w:r w:rsidRPr="00A26AB9">
              <w:rPr>
                <w:rFonts w:ascii="Arial" w:hAnsi="Arial" w:cs="Arial"/>
                <w:sz w:val="24"/>
                <w:szCs w:val="24"/>
              </w:rPr>
              <w:t>Management Regulation: Duty of manager to provide waste disposal facilities</w:t>
            </w:r>
          </w:p>
        </w:tc>
      </w:tr>
      <w:tr w:rsidR="00EC7E6D" w:rsidRPr="002C5C5C" w14:paraId="11B866AE" w14:textId="77777777" w:rsidTr="007553AA">
        <w:tc>
          <w:tcPr>
            <w:tcW w:w="2288" w:type="dxa"/>
          </w:tcPr>
          <w:p w14:paraId="768F3264" w14:textId="77777777" w:rsidR="00EC7E6D" w:rsidRPr="00A26AB9" w:rsidRDefault="00EC7E6D" w:rsidP="007553AA">
            <w:pPr>
              <w:rPr>
                <w:rFonts w:ascii="Arial" w:hAnsi="Arial" w:cs="Arial"/>
                <w:sz w:val="24"/>
                <w:szCs w:val="24"/>
              </w:rPr>
            </w:pPr>
            <w:r w:rsidRPr="00A26AB9">
              <w:rPr>
                <w:rFonts w:ascii="Arial" w:hAnsi="Arial" w:cs="Arial"/>
                <w:sz w:val="24"/>
                <w:szCs w:val="24"/>
              </w:rPr>
              <w:t xml:space="preserve">Starting Point </w:t>
            </w:r>
          </w:p>
        </w:tc>
        <w:tc>
          <w:tcPr>
            <w:tcW w:w="1928" w:type="dxa"/>
          </w:tcPr>
          <w:p w14:paraId="6E8D2854" w14:textId="77777777" w:rsidR="00EC7E6D" w:rsidRPr="00A26AB9" w:rsidRDefault="00EC7E6D" w:rsidP="007553AA">
            <w:pPr>
              <w:rPr>
                <w:rFonts w:ascii="Arial" w:hAnsi="Arial" w:cs="Arial"/>
                <w:sz w:val="24"/>
                <w:szCs w:val="24"/>
              </w:rPr>
            </w:pPr>
            <w:r w:rsidRPr="00A26AB9">
              <w:rPr>
                <w:rFonts w:ascii="Arial" w:hAnsi="Arial" w:cs="Arial"/>
                <w:sz w:val="24"/>
                <w:szCs w:val="24"/>
              </w:rPr>
              <w:t>Statutory maximum civil penalty amount</w:t>
            </w:r>
          </w:p>
        </w:tc>
        <w:tc>
          <w:tcPr>
            <w:tcW w:w="2020" w:type="dxa"/>
          </w:tcPr>
          <w:p w14:paraId="3850FE0D" w14:textId="77777777" w:rsidR="00EC7E6D" w:rsidRPr="00A26AB9" w:rsidRDefault="00EC7E6D" w:rsidP="007553AA">
            <w:pPr>
              <w:rPr>
                <w:rFonts w:ascii="Arial" w:hAnsi="Arial" w:cs="Arial"/>
                <w:sz w:val="24"/>
                <w:szCs w:val="24"/>
              </w:rPr>
            </w:pPr>
            <w:r w:rsidRPr="00A26AB9">
              <w:rPr>
                <w:rFonts w:ascii="Arial" w:hAnsi="Arial" w:cs="Arial"/>
                <w:sz w:val="24"/>
                <w:szCs w:val="24"/>
              </w:rPr>
              <w:t>Landlord Type adjustment downwards</w:t>
            </w:r>
          </w:p>
        </w:tc>
        <w:tc>
          <w:tcPr>
            <w:tcW w:w="1390" w:type="dxa"/>
          </w:tcPr>
          <w:p w14:paraId="162F02FB" w14:textId="77777777" w:rsidR="00EC7E6D" w:rsidRPr="00A26AB9" w:rsidRDefault="00EC7E6D" w:rsidP="007553AA">
            <w:pPr>
              <w:rPr>
                <w:rFonts w:ascii="Arial" w:hAnsi="Arial" w:cs="Arial"/>
                <w:sz w:val="24"/>
                <w:szCs w:val="24"/>
              </w:rPr>
            </w:pPr>
            <w:r w:rsidRPr="00A26AB9">
              <w:rPr>
                <w:rFonts w:ascii="Arial" w:hAnsi="Arial" w:cs="Arial"/>
                <w:sz w:val="24"/>
                <w:szCs w:val="24"/>
              </w:rPr>
              <w:t>No Landlord Type adjustment</w:t>
            </w:r>
          </w:p>
        </w:tc>
        <w:tc>
          <w:tcPr>
            <w:tcW w:w="1390" w:type="dxa"/>
          </w:tcPr>
          <w:p w14:paraId="24920AE3" w14:textId="77777777" w:rsidR="00EC7E6D" w:rsidRPr="00A26AB9" w:rsidRDefault="00EC7E6D" w:rsidP="007553AA">
            <w:pPr>
              <w:rPr>
                <w:rFonts w:ascii="Arial" w:hAnsi="Arial" w:cs="Arial"/>
                <w:sz w:val="24"/>
                <w:szCs w:val="24"/>
              </w:rPr>
            </w:pPr>
            <w:r w:rsidRPr="00A26AB9">
              <w:rPr>
                <w:rFonts w:ascii="Arial" w:hAnsi="Arial" w:cs="Arial"/>
                <w:sz w:val="24"/>
                <w:szCs w:val="24"/>
              </w:rPr>
              <w:t>Landlord Type adjustment upwards</w:t>
            </w:r>
          </w:p>
        </w:tc>
      </w:tr>
      <w:tr w:rsidR="00EC7E6D" w14:paraId="31E43B0A" w14:textId="77777777" w:rsidTr="007553AA">
        <w:tc>
          <w:tcPr>
            <w:tcW w:w="2288" w:type="dxa"/>
          </w:tcPr>
          <w:p w14:paraId="6A47EE3C" w14:textId="77777777" w:rsidR="00EC7E6D" w:rsidRPr="00A26AB9" w:rsidRDefault="00EC7E6D" w:rsidP="007553AA">
            <w:pPr>
              <w:rPr>
                <w:rFonts w:ascii="Arial" w:hAnsi="Arial" w:cs="Arial"/>
                <w:sz w:val="24"/>
                <w:szCs w:val="24"/>
              </w:rPr>
            </w:pPr>
            <w:r w:rsidRPr="00A26AB9">
              <w:rPr>
                <w:rFonts w:ascii="Arial" w:hAnsi="Arial" w:cs="Arial"/>
                <w:sz w:val="24"/>
                <w:szCs w:val="24"/>
              </w:rPr>
              <w:t>£7,000</w:t>
            </w:r>
          </w:p>
        </w:tc>
        <w:tc>
          <w:tcPr>
            <w:tcW w:w="1928" w:type="dxa"/>
          </w:tcPr>
          <w:p w14:paraId="648B6982" w14:textId="77777777" w:rsidR="00EC7E6D" w:rsidRPr="00A26AB9" w:rsidRDefault="00EC7E6D" w:rsidP="007553AA">
            <w:pPr>
              <w:rPr>
                <w:rFonts w:ascii="Arial" w:hAnsi="Arial" w:cs="Arial"/>
                <w:sz w:val="24"/>
                <w:szCs w:val="24"/>
              </w:rPr>
            </w:pPr>
            <w:r w:rsidRPr="00A26AB9">
              <w:rPr>
                <w:rFonts w:ascii="Arial" w:hAnsi="Arial" w:cs="Arial"/>
                <w:sz w:val="24"/>
                <w:szCs w:val="24"/>
              </w:rPr>
              <w:t>£40,000</w:t>
            </w:r>
          </w:p>
        </w:tc>
        <w:tc>
          <w:tcPr>
            <w:tcW w:w="2020" w:type="dxa"/>
          </w:tcPr>
          <w:p w14:paraId="535B87C7" w14:textId="77777777" w:rsidR="00EC7E6D" w:rsidRPr="00A26AB9" w:rsidRDefault="00EC7E6D" w:rsidP="007553AA">
            <w:pPr>
              <w:rPr>
                <w:rFonts w:ascii="Arial" w:hAnsi="Arial" w:cs="Arial"/>
                <w:sz w:val="24"/>
                <w:szCs w:val="24"/>
              </w:rPr>
            </w:pPr>
            <w:r w:rsidRPr="00A26AB9">
              <w:rPr>
                <w:rFonts w:ascii="Arial" w:hAnsi="Arial" w:cs="Arial"/>
                <w:sz w:val="24"/>
                <w:szCs w:val="24"/>
              </w:rPr>
              <w:t>£5,600</w:t>
            </w:r>
          </w:p>
        </w:tc>
        <w:tc>
          <w:tcPr>
            <w:tcW w:w="1390" w:type="dxa"/>
          </w:tcPr>
          <w:p w14:paraId="7974B82E" w14:textId="77777777" w:rsidR="00EC7E6D" w:rsidRPr="00A26AB9" w:rsidRDefault="00EC7E6D" w:rsidP="007553AA">
            <w:pPr>
              <w:rPr>
                <w:rFonts w:ascii="Arial" w:hAnsi="Arial" w:cs="Arial"/>
                <w:sz w:val="24"/>
                <w:szCs w:val="24"/>
              </w:rPr>
            </w:pPr>
            <w:r w:rsidRPr="00A26AB9">
              <w:rPr>
                <w:rFonts w:ascii="Arial" w:hAnsi="Arial" w:cs="Arial"/>
                <w:sz w:val="24"/>
                <w:szCs w:val="24"/>
              </w:rPr>
              <w:t>£7,000</w:t>
            </w:r>
          </w:p>
        </w:tc>
        <w:tc>
          <w:tcPr>
            <w:tcW w:w="1390" w:type="dxa"/>
          </w:tcPr>
          <w:p w14:paraId="0DCAA337" w14:textId="77777777" w:rsidR="00EC7E6D" w:rsidRPr="00A26AB9" w:rsidRDefault="00EC7E6D" w:rsidP="007553AA">
            <w:pPr>
              <w:rPr>
                <w:rFonts w:ascii="Arial" w:hAnsi="Arial" w:cs="Arial"/>
                <w:sz w:val="24"/>
                <w:szCs w:val="24"/>
              </w:rPr>
            </w:pPr>
            <w:r w:rsidRPr="00A26AB9">
              <w:rPr>
                <w:rFonts w:ascii="Arial" w:hAnsi="Arial" w:cs="Arial"/>
                <w:sz w:val="24"/>
                <w:szCs w:val="24"/>
              </w:rPr>
              <w:t>£8,400</w:t>
            </w:r>
          </w:p>
        </w:tc>
      </w:tr>
      <w:tr w:rsidR="00EC7E6D" w14:paraId="159A202D" w14:textId="77777777" w:rsidTr="007553AA">
        <w:tc>
          <w:tcPr>
            <w:tcW w:w="2288" w:type="dxa"/>
          </w:tcPr>
          <w:p w14:paraId="1BB9C21B" w14:textId="77777777" w:rsidR="00EC7E6D" w:rsidRPr="00A26AB9" w:rsidRDefault="00EC7E6D" w:rsidP="007553AA">
            <w:pPr>
              <w:rPr>
                <w:rFonts w:ascii="Arial" w:hAnsi="Arial" w:cs="Arial"/>
                <w:sz w:val="24"/>
                <w:szCs w:val="24"/>
              </w:rPr>
            </w:pPr>
            <w:r w:rsidRPr="00A26AB9">
              <w:rPr>
                <w:rFonts w:ascii="Arial" w:hAnsi="Arial" w:cs="Arial"/>
                <w:sz w:val="24"/>
                <w:szCs w:val="24"/>
              </w:rPr>
              <w:t>Specific mitigating factors</w:t>
            </w:r>
          </w:p>
        </w:tc>
        <w:tc>
          <w:tcPr>
            <w:tcW w:w="6728" w:type="dxa"/>
            <w:gridSpan w:val="4"/>
          </w:tcPr>
          <w:p w14:paraId="4058469F" w14:textId="77777777" w:rsidR="00EC7E6D" w:rsidRPr="00A26AB9" w:rsidRDefault="00EC7E6D" w:rsidP="007553AA">
            <w:pPr>
              <w:rPr>
                <w:rFonts w:ascii="Arial" w:hAnsi="Arial" w:cs="Arial"/>
                <w:sz w:val="24"/>
                <w:szCs w:val="24"/>
              </w:rPr>
            </w:pPr>
            <w:r w:rsidRPr="00A26AB9">
              <w:rPr>
                <w:rFonts w:ascii="Arial" w:hAnsi="Arial" w:cs="Arial"/>
                <w:sz w:val="24"/>
                <w:szCs w:val="24"/>
              </w:rPr>
              <w:t>The nature and extent of offences within the specific regulation</w:t>
            </w:r>
          </w:p>
        </w:tc>
      </w:tr>
      <w:tr w:rsidR="00EC7E6D" w14:paraId="68DD31F9" w14:textId="77777777" w:rsidTr="007553AA">
        <w:tc>
          <w:tcPr>
            <w:tcW w:w="2288" w:type="dxa"/>
          </w:tcPr>
          <w:p w14:paraId="54D10CBA" w14:textId="77777777" w:rsidR="00EC7E6D" w:rsidRPr="00A26AB9" w:rsidRDefault="00EC7E6D" w:rsidP="007553AA">
            <w:pPr>
              <w:rPr>
                <w:rFonts w:ascii="Arial" w:hAnsi="Arial" w:cs="Arial"/>
                <w:sz w:val="24"/>
                <w:szCs w:val="24"/>
              </w:rPr>
            </w:pPr>
            <w:r w:rsidRPr="00A26AB9">
              <w:rPr>
                <w:rFonts w:ascii="Arial" w:hAnsi="Arial" w:cs="Arial"/>
                <w:sz w:val="24"/>
                <w:szCs w:val="24"/>
              </w:rPr>
              <w:t>Specific aggravating factors</w:t>
            </w:r>
          </w:p>
        </w:tc>
        <w:tc>
          <w:tcPr>
            <w:tcW w:w="6728" w:type="dxa"/>
            <w:gridSpan w:val="4"/>
          </w:tcPr>
          <w:p w14:paraId="72E2261E" w14:textId="77777777" w:rsidR="00EC7E6D" w:rsidRPr="00A26AB9" w:rsidRDefault="00EC7E6D" w:rsidP="007553AA">
            <w:pPr>
              <w:rPr>
                <w:rFonts w:ascii="Arial" w:hAnsi="Arial" w:cs="Arial"/>
                <w:sz w:val="24"/>
                <w:szCs w:val="24"/>
              </w:rPr>
            </w:pPr>
            <w:r w:rsidRPr="00A26AB9">
              <w:rPr>
                <w:rFonts w:ascii="Arial" w:hAnsi="Arial" w:cs="Arial"/>
                <w:sz w:val="24"/>
                <w:szCs w:val="24"/>
              </w:rPr>
              <w:t>The nature and extent of offences within the specific regulation, The lack of sufficient refuse and/or litter containers either inside and/or the property has been previously reported, The refuse and/or litter that requires disposal includes hazardous materials</w:t>
            </w:r>
          </w:p>
        </w:tc>
      </w:tr>
    </w:tbl>
    <w:p w14:paraId="7AD86B69" w14:textId="77777777" w:rsidR="00A13CB7" w:rsidRDefault="00A13CB7" w:rsidP="00EC7E6D">
      <w:pPr>
        <w:rPr>
          <w:rFonts w:ascii="Arial" w:hAnsi="Arial" w:cs="Arial"/>
        </w:rPr>
      </w:pPr>
    </w:p>
    <w:p w14:paraId="11579A5C" w14:textId="77777777" w:rsidR="00A13CB7" w:rsidRDefault="00A13CB7" w:rsidP="00EC7E6D">
      <w:pPr>
        <w:rPr>
          <w:rFonts w:ascii="Arial" w:hAnsi="Arial" w:cs="Arial"/>
        </w:rPr>
      </w:pPr>
    </w:p>
    <w:p w14:paraId="38566011" w14:textId="77777777" w:rsidR="00A13CB7" w:rsidRDefault="00A13CB7" w:rsidP="00EC7E6D">
      <w:pPr>
        <w:rPr>
          <w:rFonts w:ascii="Arial" w:hAnsi="Arial" w:cs="Arial"/>
        </w:rPr>
      </w:pPr>
    </w:p>
    <w:p w14:paraId="7BDFA8DF" w14:textId="77777777" w:rsidR="00EF7E3D" w:rsidRDefault="00EF7E3D" w:rsidP="00EC7E6D">
      <w:pPr>
        <w:rPr>
          <w:rFonts w:ascii="Arial" w:hAnsi="Arial" w:cs="Arial"/>
        </w:rPr>
      </w:pPr>
    </w:p>
    <w:p w14:paraId="26596BBE" w14:textId="77777777" w:rsidR="00EC7E6D" w:rsidRPr="00A26AB9" w:rsidRDefault="00EC7E6D" w:rsidP="00EC7E6D">
      <w:pPr>
        <w:rPr>
          <w:rFonts w:ascii="Arial" w:hAnsi="Arial" w:cs="Arial"/>
          <w:b/>
          <w:bCs/>
          <w:sz w:val="24"/>
          <w:szCs w:val="24"/>
        </w:rPr>
      </w:pPr>
      <w:r w:rsidRPr="00A26AB9">
        <w:rPr>
          <w:rFonts w:ascii="Arial" w:hAnsi="Arial" w:cs="Arial"/>
          <w:b/>
          <w:bCs/>
          <w:sz w:val="24"/>
          <w:szCs w:val="24"/>
        </w:rPr>
        <w:lastRenderedPageBreak/>
        <w:t>Breach of licence conditions in relation to HMOs</w:t>
      </w:r>
    </w:p>
    <w:p w14:paraId="3F83EBF9" w14:textId="77777777" w:rsidR="00CC0794" w:rsidRPr="00A26AB9" w:rsidRDefault="00CC0794" w:rsidP="00EC7E6D">
      <w:pPr>
        <w:rPr>
          <w:rFonts w:ascii="Arial" w:hAnsi="Arial" w:cs="Arial"/>
          <w:b/>
          <w:bCs/>
          <w:sz w:val="24"/>
          <w:szCs w:val="24"/>
        </w:rPr>
      </w:pPr>
    </w:p>
    <w:p w14:paraId="4F870D99" w14:textId="77777777" w:rsidR="00EC7E6D" w:rsidRPr="00A26AB9" w:rsidRDefault="00EC7E6D" w:rsidP="00EC7E6D">
      <w:pPr>
        <w:rPr>
          <w:rFonts w:ascii="Arial" w:hAnsi="Arial" w:cs="Arial"/>
          <w:sz w:val="24"/>
          <w:szCs w:val="24"/>
        </w:rPr>
      </w:pPr>
      <w:r w:rsidRPr="00A26AB9">
        <w:rPr>
          <w:rFonts w:ascii="Arial" w:hAnsi="Arial" w:cs="Arial"/>
          <w:sz w:val="24"/>
          <w:szCs w:val="24"/>
        </w:rPr>
        <w:t xml:space="preserve">All granted HMO licences impose a set of conditions on the licence holder. It is important that the licence holder of a licensed property complies with all imposed conditions, but the Council recognises that a failure to comply with certain licence conditions is likely to have a much bigger impact on the safety and comfort of residents than others. </w:t>
      </w:r>
    </w:p>
    <w:p w14:paraId="08F5DF63" w14:textId="77777777" w:rsidR="00CC0794" w:rsidRPr="00A26AB9" w:rsidRDefault="00CC0794" w:rsidP="00EC7E6D">
      <w:pPr>
        <w:rPr>
          <w:rFonts w:ascii="Arial" w:hAnsi="Arial" w:cs="Arial"/>
          <w:sz w:val="24"/>
          <w:szCs w:val="24"/>
        </w:rPr>
      </w:pPr>
    </w:p>
    <w:p w14:paraId="0B217B8E" w14:textId="77777777" w:rsidR="00EC7E6D" w:rsidRPr="00A26AB9" w:rsidRDefault="00EC7E6D" w:rsidP="00EC7E6D">
      <w:pPr>
        <w:rPr>
          <w:rFonts w:ascii="Arial" w:hAnsi="Arial" w:cs="Arial"/>
          <w:sz w:val="24"/>
          <w:szCs w:val="24"/>
        </w:rPr>
      </w:pPr>
      <w:r w:rsidRPr="00A26AB9">
        <w:rPr>
          <w:rFonts w:ascii="Arial" w:hAnsi="Arial" w:cs="Arial"/>
          <w:sz w:val="24"/>
          <w:szCs w:val="24"/>
        </w:rPr>
        <w:t xml:space="preserve">The starting levels for each different type of licence condition breach is set out below based on the seriousness of the offence. Where a licence condition could be interpreted to fall within two different potential starting levels, the higher starting level will be chosen. The associated Notes identify the identify the nature of the breaches that relate to the appropriate starting levels. </w:t>
      </w:r>
    </w:p>
    <w:p w14:paraId="78187442" w14:textId="77777777" w:rsidR="00CC0794" w:rsidRPr="001B0996" w:rsidRDefault="00CC0794" w:rsidP="00EC7E6D">
      <w:pPr>
        <w:rPr>
          <w:rFonts w:ascii="Arial" w:hAnsi="Arial" w:cs="Arial"/>
        </w:rPr>
      </w:pPr>
    </w:p>
    <w:p w14:paraId="1E8DA951" w14:textId="77777777" w:rsidR="00EC7E6D" w:rsidRPr="00A26AB9" w:rsidRDefault="00EC7E6D" w:rsidP="00EC7E6D">
      <w:pPr>
        <w:rPr>
          <w:rFonts w:ascii="Arial" w:hAnsi="Arial" w:cs="Arial"/>
          <w:sz w:val="24"/>
          <w:szCs w:val="24"/>
        </w:rPr>
      </w:pPr>
      <w:r w:rsidRPr="00A26AB9">
        <w:rPr>
          <w:rFonts w:ascii="Arial" w:hAnsi="Arial" w:cs="Arial"/>
          <w:sz w:val="24"/>
          <w:szCs w:val="24"/>
        </w:rPr>
        <w:t>Where multiple licence conditions have been breached at a single property, a separate civil penalty will be imposed for each licence condition that has been breached.</w:t>
      </w:r>
    </w:p>
    <w:p w14:paraId="3A6D3CFB" w14:textId="77777777" w:rsidR="00CC0794" w:rsidRPr="001B0996" w:rsidRDefault="00CC0794" w:rsidP="00EC7E6D">
      <w:pPr>
        <w:rPr>
          <w:rFonts w:ascii="Arial" w:hAnsi="Arial" w:cs="Arial"/>
        </w:rPr>
      </w:pPr>
    </w:p>
    <w:tbl>
      <w:tblPr>
        <w:tblStyle w:val="TableGrid"/>
        <w:tblW w:w="0" w:type="auto"/>
        <w:tblLook w:val="04A0" w:firstRow="1" w:lastRow="0" w:firstColumn="1" w:lastColumn="0" w:noHBand="0" w:noVBand="1"/>
      </w:tblPr>
      <w:tblGrid>
        <w:gridCol w:w="2288"/>
        <w:gridCol w:w="1928"/>
        <w:gridCol w:w="2020"/>
        <w:gridCol w:w="1390"/>
        <w:gridCol w:w="1390"/>
      </w:tblGrid>
      <w:tr w:rsidR="00EC7E6D" w:rsidRPr="002C5C5C" w14:paraId="4CCCC087" w14:textId="77777777" w:rsidTr="007553AA">
        <w:tc>
          <w:tcPr>
            <w:tcW w:w="9016" w:type="dxa"/>
            <w:gridSpan w:val="5"/>
          </w:tcPr>
          <w:p w14:paraId="3BA53AC7" w14:textId="77777777" w:rsidR="00EC7E6D" w:rsidRPr="00A26AB9" w:rsidRDefault="00EC7E6D" w:rsidP="007553AA">
            <w:pPr>
              <w:rPr>
                <w:rFonts w:ascii="Arial" w:hAnsi="Arial" w:cs="Arial"/>
                <w:b/>
                <w:bCs/>
                <w:sz w:val="24"/>
                <w:szCs w:val="24"/>
              </w:rPr>
            </w:pPr>
            <w:r w:rsidRPr="00A26AB9">
              <w:rPr>
                <w:rFonts w:ascii="Arial" w:hAnsi="Arial" w:cs="Arial"/>
                <w:b/>
                <w:bCs/>
                <w:sz w:val="24"/>
                <w:szCs w:val="24"/>
              </w:rPr>
              <w:t>Housing Act 2004</w:t>
            </w:r>
          </w:p>
        </w:tc>
      </w:tr>
      <w:tr w:rsidR="00EC7E6D" w:rsidRPr="002C5C5C" w14:paraId="19202C13" w14:textId="77777777" w:rsidTr="007553AA">
        <w:tc>
          <w:tcPr>
            <w:tcW w:w="9016" w:type="dxa"/>
            <w:gridSpan w:val="5"/>
          </w:tcPr>
          <w:p w14:paraId="6602EBE2" w14:textId="77777777" w:rsidR="00EC7E6D" w:rsidRPr="00A26AB9" w:rsidRDefault="00EC7E6D" w:rsidP="007553AA">
            <w:pPr>
              <w:rPr>
                <w:rFonts w:ascii="Arial" w:hAnsi="Arial" w:cs="Arial"/>
                <w:b/>
                <w:bCs/>
                <w:sz w:val="24"/>
                <w:szCs w:val="24"/>
              </w:rPr>
            </w:pPr>
            <w:r w:rsidRPr="00A26AB9">
              <w:rPr>
                <w:rFonts w:ascii="Arial" w:hAnsi="Arial" w:cs="Arial"/>
                <w:b/>
                <w:bCs/>
                <w:sz w:val="24"/>
                <w:szCs w:val="24"/>
              </w:rPr>
              <w:t>Section 72(3): Breach of licence conditions</w:t>
            </w:r>
          </w:p>
        </w:tc>
      </w:tr>
      <w:tr w:rsidR="00EC7E6D" w:rsidRPr="002C5C5C" w14:paraId="0D562244" w14:textId="77777777" w:rsidTr="007553AA">
        <w:tc>
          <w:tcPr>
            <w:tcW w:w="9016" w:type="dxa"/>
            <w:gridSpan w:val="5"/>
          </w:tcPr>
          <w:p w14:paraId="024788C2" w14:textId="77777777" w:rsidR="00EC7E6D" w:rsidRPr="00A26AB9" w:rsidRDefault="00EC7E6D" w:rsidP="007553AA">
            <w:pPr>
              <w:rPr>
                <w:rFonts w:ascii="Arial" w:hAnsi="Arial" w:cs="Arial"/>
                <w:sz w:val="24"/>
                <w:szCs w:val="24"/>
              </w:rPr>
            </w:pPr>
            <w:r w:rsidRPr="00A26AB9">
              <w:rPr>
                <w:rFonts w:ascii="Arial" w:hAnsi="Arial" w:cs="Arial"/>
                <w:sz w:val="24"/>
                <w:szCs w:val="24"/>
              </w:rPr>
              <w:t>See Note: (A)</w:t>
            </w:r>
          </w:p>
        </w:tc>
      </w:tr>
      <w:tr w:rsidR="00EC7E6D" w:rsidRPr="002C5C5C" w14:paraId="6E843A56" w14:textId="77777777" w:rsidTr="007553AA">
        <w:tc>
          <w:tcPr>
            <w:tcW w:w="2288" w:type="dxa"/>
          </w:tcPr>
          <w:p w14:paraId="3C6D4F7D" w14:textId="77777777" w:rsidR="00EC7E6D" w:rsidRPr="00A26AB9" w:rsidRDefault="00EC7E6D" w:rsidP="007553AA">
            <w:pPr>
              <w:rPr>
                <w:rFonts w:ascii="Arial" w:hAnsi="Arial" w:cs="Arial"/>
                <w:sz w:val="24"/>
                <w:szCs w:val="24"/>
              </w:rPr>
            </w:pPr>
            <w:r w:rsidRPr="00A26AB9">
              <w:rPr>
                <w:rFonts w:ascii="Arial" w:hAnsi="Arial" w:cs="Arial"/>
                <w:sz w:val="24"/>
                <w:szCs w:val="24"/>
              </w:rPr>
              <w:t xml:space="preserve">Starting Point </w:t>
            </w:r>
          </w:p>
        </w:tc>
        <w:tc>
          <w:tcPr>
            <w:tcW w:w="1928" w:type="dxa"/>
          </w:tcPr>
          <w:p w14:paraId="488F5580" w14:textId="77777777" w:rsidR="00EC7E6D" w:rsidRPr="00A26AB9" w:rsidRDefault="00EC7E6D" w:rsidP="007553AA">
            <w:pPr>
              <w:rPr>
                <w:rFonts w:ascii="Arial" w:hAnsi="Arial" w:cs="Arial"/>
                <w:sz w:val="24"/>
                <w:szCs w:val="24"/>
              </w:rPr>
            </w:pPr>
            <w:r w:rsidRPr="00A26AB9">
              <w:rPr>
                <w:rFonts w:ascii="Arial" w:hAnsi="Arial" w:cs="Arial"/>
                <w:sz w:val="24"/>
                <w:szCs w:val="24"/>
              </w:rPr>
              <w:t>Statutory maximum civil penalty amount</w:t>
            </w:r>
          </w:p>
        </w:tc>
        <w:tc>
          <w:tcPr>
            <w:tcW w:w="2020" w:type="dxa"/>
          </w:tcPr>
          <w:p w14:paraId="3DCFFE05" w14:textId="77777777" w:rsidR="00EC7E6D" w:rsidRPr="002C5C5C" w:rsidRDefault="00EC7E6D" w:rsidP="007553AA">
            <w:pPr>
              <w:rPr>
                <w:rFonts w:ascii="Arial" w:hAnsi="Arial" w:cs="Arial"/>
              </w:rPr>
            </w:pPr>
            <w:r w:rsidRPr="002C5C5C">
              <w:rPr>
                <w:rFonts w:ascii="Arial" w:hAnsi="Arial" w:cs="Arial"/>
              </w:rPr>
              <w:t>Landlord Type adjustment downwards</w:t>
            </w:r>
          </w:p>
        </w:tc>
        <w:tc>
          <w:tcPr>
            <w:tcW w:w="1390" w:type="dxa"/>
          </w:tcPr>
          <w:p w14:paraId="6F50DC95" w14:textId="77777777" w:rsidR="00EC7E6D" w:rsidRPr="002C5C5C" w:rsidRDefault="00EC7E6D" w:rsidP="007553AA">
            <w:pPr>
              <w:rPr>
                <w:rFonts w:ascii="Arial" w:hAnsi="Arial" w:cs="Arial"/>
              </w:rPr>
            </w:pPr>
            <w:r>
              <w:rPr>
                <w:rFonts w:ascii="Arial" w:hAnsi="Arial" w:cs="Arial"/>
              </w:rPr>
              <w:t>No Landlord Type adjustment</w:t>
            </w:r>
          </w:p>
        </w:tc>
        <w:tc>
          <w:tcPr>
            <w:tcW w:w="1390" w:type="dxa"/>
          </w:tcPr>
          <w:p w14:paraId="0C2B2702" w14:textId="77777777" w:rsidR="00EC7E6D" w:rsidRPr="002C5C5C" w:rsidRDefault="00EC7E6D" w:rsidP="007553AA">
            <w:pPr>
              <w:rPr>
                <w:rFonts w:ascii="Arial" w:hAnsi="Arial" w:cs="Arial"/>
              </w:rPr>
            </w:pPr>
            <w:r>
              <w:rPr>
                <w:rFonts w:ascii="Arial" w:hAnsi="Arial" w:cs="Arial"/>
              </w:rPr>
              <w:t>Landlord Type adjustment upwards</w:t>
            </w:r>
          </w:p>
        </w:tc>
      </w:tr>
      <w:tr w:rsidR="00EC7E6D" w14:paraId="36C5F34E" w14:textId="77777777" w:rsidTr="007553AA">
        <w:tc>
          <w:tcPr>
            <w:tcW w:w="2288" w:type="dxa"/>
          </w:tcPr>
          <w:p w14:paraId="61BEE170" w14:textId="77777777" w:rsidR="00EC7E6D" w:rsidRPr="00A26AB9" w:rsidRDefault="00EC7E6D" w:rsidP="007553AA">
            <w:pPr>
              <w:rPr>
                <w:rFonts w:ascii="Arial" w:hAnsi="Arial" w:cs="Arial"/>
                <w:sz w:val="24"/>
                <w:szCs w:val="24"/>
              </w:rPr>
            </w:pPr>
            <w:r w:rsidRPr="00A26AB9">
              <w:rPr>
                <w:rFonts w:ascii="Arial" w:hAnsi="Arial" w:cs="Arial"/>
                <w:sz w:val="24"/>
                <w:szCs w:val="24"/>
              </w:rPr>
              <w:t>£4,000</w:t>
            </w:r>
          </w:p>
        </w:tc>
        <w:tc>
          <w:tcPr>
            <w:tcW w:w="1928" w:type="dxa"/>
          </w:tcPr>
          <w:p w14:paraId="72DB6A9D" w14:textId="77777777" w:rsidR="00EC7E6D" w:rsidRPr="00A26AB9" w:rsidRDefault="00EC7E6D" w:rsidP="007553AA">
            <w:pPr>
              <w:rPr>
                <w:rFonts w:ascii="Arial" w:hAnsi="Arial" w:cs="Arial"/>
                <w:sz w:val="24"/>
                <w:szCs w:val="24"/>
              </w:rPr>
            </w:pPr>
            <w:r w:rsidRPr="00A26AB9">
              <w:rPr>
                <w:rFonts w:ascii="Arial" w:hAnsi="Arial" w:cs="Arial"/>
                <w:sz w:val="24"/>
                <w:szCs w:val="24"/>
              </w:rPr>
              <w:t>£40,000</w:t>
            </w:r>
          </w:p>
        </w:tc>
        <w:tc>
          <w:tcPr>
            <w:tcW w:w="2020" w:type="dxa"/>
          </w:tcPr>
          <w:p w14:paraId="6695FC93" w14:textId="77777777" w:rsidR="00EC7E6D" w:rsidRPr="002C5C5C" w:rsidRDefault="00EC7E6D" w:rsidP="007553AA">
            <w:pPr>
              <w:rPr>
                <w:rFonts w:ascii="Arial" w:hAnsi="Arial" w:cs="Arial"/>
              </w:rPr>
            </w:pPr>
            <w:r>
              <w:rPr>
                <w:rFonts w:ascii="Arial" w:hAnsi="Arial" w:cs="Arial"/>
              </w:rPr>
              <w:t>£3,200</w:t>
            </w:r>
          </w:p>
        </w:tc>
        <w:tc>
          <w:tcPr>
            <w:tcW w:w="1390" w:type="dxa"/>
          </w:tcPr>
          <w:p w14:paraId="230770D7" w14:textId="77777777" w:rsidR="00EC7E6D" w:rsidRDefault="00EC7E6D" w:rsidP="007553AA">
            <w:pPr>
              <w:rPr>
                <w:rFonts w:ascii="Arial" w:hAnsi="Arial" w:cs="Arial"/>
              </w:rPr>
            </w:pPr>
            <w:r>
              <w:rPr>
                <w:rFonts w:ascii="Arial" w:hAnsi="Arial" w:cs="Arial"/>
              </w:rPr>
              <w:t>£4,000</w:t>
            </w:r>
          </w:p>
        </w:tc>
        <w:tc>
          <w:tcPr>
            <w:tcW w:w="1390" w:type="dxa"/>
          </w:tcPr>
          <w:p w14:paraId="6F80AEFC" w14:textId="77777777" w:rsidR="00EC7E6D" w:rsidRDefault="00EC7E6D" w:rsidP="007553AA">
            <w:pPr>
              <w:rPr>
                <w:rFonts w:ascii="Arial" w:hAnsi="Arial" w:cs="Arial"/>
              </w:rPr>
            </w:pPr>
            <w:r>
              <w:rPr>
                <w:rFonts w:ascii="Arial" w:hAnsi="Arial" w:cs="Arial"/>
              </w:rPr>
              <w:t>£4,800</w:t>
            </w:r>
          </w:p>
        </w:tc>
      </w:tr>
      <w:tr w:rsidR="00EC7E6D" w14:paraId="3F0C94CE" w14:textId="77777777" w:rsidTr="007553AA">
        <w:tc>
          <w:tcPr>
            <w:tcW w:w="2288" w:type="dxa"/>
          </w:tcPr>
          <w:p w14:paraId="6313D79E" w14:textId="77777777" w:rsidR="00EC7E6D" w:rsidRPr="00A26AB9" w:rsidRDefault="00EC7E6D" w:rsidP="007553AA">
            <w:pPr>
              <w:rPr>
                <w:rFonts w:ascii="Arial" w:hAnsi="Arial" w:cs="Arial"/>
                <w:sz w:val="24"/>
                <w:szCs w:val="24"/>
              </w:rPr>
            </w:pPr>
            <w:r w:rsidRPr="00A26AB9">
              <w:rPr>
                <w:rFonts w:ascii="Arial" w:hAnsi="Arial" w:cs="Arial"/>
                <w:sz w:val="24"/>
                <w:szCs w:val="24"/>
              </w:rPr>
              <w:t>Specific mitigating factors</w:t>
            </w:r>
          </w:p>
        </w:tc>
        <w:tc>
          <w:tcPr>
            <w:tcW w:w="6728" w:type="dxa"/>
            <w:gridSpan w:val="4"/>
          </w:tcPr>
          <w:p w14:paraId="0B43B1E7" w14:textId="77777777" w:rsidR="00EC7E6D" w:rsidRPr="00A26AB9" w:rsidRDefault="00EC7E6D" w:rsidP="007553AA">
            <w:pPr>
              <w:rPr>
                <w:rFonts w:ascii="Arial" w:hAnsi="Arial" w:cs="Arial"/>
                <w:sz w:val="24"/>
                <w:szCs w:val="24"/>
              </w:rPr>
            </w:pPr>
            <w:r w:rsidRPr="00A26AB9">
              <w:rPr>
                <w:rFonts w:ascii="Arial" w:hAnsi="Arial" w:cs="Arial"/>
                <w:sz w:val="24"/>
                <w:szCs w:val="24"/>
              </w:rPr>
              <w:t>The nature and extent of the licence condition breach</w:t>
            </w:r>
          </w:p>
        </w:tc>
      </w:tr>
      <w:tr w:rsidR="00EC7E6D" w14:paraId="1042219F" w14:textId="77777777" w:rsidTr="007553AA">
        <w:tc>
          <w:tcPr>
            <w:tcW w:w="2288" w:type="dxa"/>
          </w:tcPr>
          <w:p w14:paraId="60B56AEA" w14:textId="77777777" w:rsidR="00EC7E6D" w:rsidRPr="00A26AB9" w:rsidRDefault="00EC7E6D" w:rsidP="007553AA">
            <w:pPr>
              <w:rPr>
                <w:rFonts w:ascii="Arial" w:hAnsi="Arial" w:cs="Arial"/>
                <w:sz w:val="24"/>
                <w:szCs w:val="24"/>
              </w:rPr>
            </w:pPr>
            <w:r w:rsidRPr="00A26AB9">
              <w:rPr>
                <w:rFonts w:ascii="Arial" w:hAnsi="Arial" w:cs="Arial"/>
                <w:sz w:val="24"/>
                <w:szCs w:val="24"/>
              </w:rPr>
              <w:t>Specific aggravating factors</w:t>
            </w:r>
          </w:p>
        </w:tc>
        <w:tc>
          <w:tcPr>
            <w:tcW w:w="6728" w:type="dxa"/>
            <w:gridSpan w:val="4"/>
          </w:tcPr>
          <w:p w14:paraId="2AD3892C" w14:textId="77777777" w:rsidR="00EC7E6D" w:rsidRPr="00A26AB9" w:rsidRDefault="00EC7E6D" w:rsidP="007553AA">
            <w:pPr>
              <w:rPr>
                <w:rFonts w:ascii="Arial" w:hAnsi="Arial" w:cs="Arial"/>
                <w:sz w:val="24"/>
                <w:szCs w:val="24"/>
              </w:rPr>
            </w:pPr>
            <w:r w:rsidRPr="00A26AB9">
              <w:rPr>
                <w:rFonts w:ascii="Arial" w:hAnsi="Arial" w:cs="Arial"/>
                <w:sz w:val="24"/>
                <w:szCs w:val="24"/>
              </w:rPr>
              <w:t>The nature and extent of the licence condition breach</w:t>
            </w:r>
          </w:p>
        </w:tc>
      </w:tr>
    </w:tbl>
    <w:p w14:paraId="541092EC" w14:textId="77777777" w:rsidR="00EC7E6D" w:rsidRDefault="00EC7E6D" w:rsidP="00EC7E6D">
      <w:pPr>
        <w:rPr>
          <w:rFonts w:ascii="Arial" w:hAnsi="Arial" w:cs="Arial"/>
        </w:rPr>
      </w:pPr>
    </w:p>
    <w:tbl>
      <w:tblPr>
        <w:tblStyle w:val="TableGrid"/>
        <w:tblW w:w="0" w:type="auto"/>
        <w:tblLook w:val="04A0" w:firstRow="1" w:lastRow="0" w:firstColumn="1" w:lastColumn="0" w:noHBand="0" w:noVBand="1"/>
      </w:tblPr>
      <w:tblGrid>
        <w:gridCol w:w="2288"/>
        <w:gridCol w:w="1928"/>
        <w:gridCol w:w="2020"/>
        <w:gridCol w:w="1390"/>
        <w:gridCol w:w="1390"/>
      </w:tblGrid>
      <w:tr w:rsidR="00EC7E6D" w:rsidRPr="002C5C5C" w14:paraId="50D97C56" w14:textId="77777777" w:rsidTr="007553AA">
        <w:tc>
          <w:tcPr>
            <w:tcW w:w="9016" w:type="dxa"/>
            <w:gridSpan w:val="5"/>
          </w:tcPr>
          <w:p w14:paraId="1AE1507D" w14:textId="77777777" w:rsidR="00EC7E6D" w:rsidRPr="00A26AB9" w:rsidRDefault="00EC7E6D" w:rsidP="007553AA">
            <w:pPr>
              <w:rPr>
                <w:rFonts w:ascii="Arial" w:hAnsi="Arial" w:cs="Arial"/>
                <w:b/>
                <w:bCs/>
                <w:sz w:val="24"/>
                <w:szCs w:val="24"/>
              </w:rPr>
            </w:pPr>
            <w:r w:rsidRPr="00A26AB9">
              <w:rPr>
                <w:rFonts w:ascii="Arial" w:hAnsi="Arial" w:cs="Arial"/>
                <w:b/>
                <w:bCs/>
                <w:sz w:val="24"/>
                <w:szCs w:val="24"/>
              </w:rPr>
              <w:t>Housing Act 2004</w:t>
            </w:r>
          </w:p>
        </w:tc>
      </w:tr>
      <w:tr w:rsidR="00EC7E6D" w:rsidRPr="002C5C5C" w14:paraId="5849B3D2" w14:textId="77777777" w:rsidTr="007553AA">
        <w:tc>
          <w:tcPr>
            <w:tcW w:w="9016" w:type="dxa"/>
            <w:gridSpan w:val="5"/>
          </w:tcPr>
          <w:p w14:paraId="4283E089" w14:textId="77777777" w:rsidR="00EC7E6D" w:rsidRPr="00A26AB9" w:rsidRDefault="00EC7E6D" w:rsidP="007553AA">
            <w:pPr>
              <w:rPr>
                <w:rFonts w:ascii="Arial" w:hAnsi="Arial" w:cs="Arial"/>
                <w:b/>
                <w:bCs/>
                <w:sz w:val="24"/>
                <w:szCs w:val="24"/>
              </w:rPr>
            </w:pPr>
            <w:r w:rsidRPr="00A26AB9">
              <w:rPr>
                <w:rFonts w:ascii="Arial" w:hAnsi="Arial" w:cs="Arial"/>
                <w:b/>
                <w:bCs/>
                <w:sz w:val="24"/>
                <w:szCs w:val="24"/>
              </w:rPr>
              <w:t>Section 72(3): Breach of licence conditions</w:t>
            </w:r>
          </w:p>
        </w:tc>
      </w:tr>
      <w:tr w:rsidR="00EC7E6D" w:rsidRPr="002C5C5C" w14:paraId="5875A07A" w14:textId="77777777" w:rsidTr="007553AA">
        <w:tc>
          <w:tcPr>
            <w:tcW w:w="9016" w:type="dxa"/>
            <w:gridSpan w:val="5"/>
          </w:tcPr>
          <w:p w14:paraId="1E846724" w14:textId="77777777" w:rsidR="00EC7E6D" w:rsidRPr="00A26AB9" w:rsidRDefault="00EC7E6D" w:rsidP="007553AA">
            <w:pPr>
              <w:rPr>
                <w:rFonts w:ascii="Arial" w:hAnsi="Arial" w:cs="Arial"/>
                <w:sz w:val="24"/>
                <w:szCs w:val="24"/>
              </w:rPr>
            </w:pPr>
            <w:r w:rsidRPr="00A26AB9">
              <w:rPr>
                <w:rFonts w:ascii="Arial" w:hAnsi="Arial" w:cs="Arial"/>
                <w:sz w:val="24"/>
                <w:szCs w:val="24"/>
              </w:rPr>
              <w:t>See Note (B)</w:t>
            </w:r>
          </w:p>
        </w:tc>
      </w:tr>
      <w:tr w:rsidR="00EC7E6D" w:rsidRPr="002C5C5C" w14:paraId="6042DC9A" w14:textId="77777777" w:rsidTr="007553AA">
        <w:tc>
          <w:tcPr>
            <w:tcW w:w="2288" w:type="dxa"/>
          </w:tcPr>
          <w:p w14:paraId="339A3E57" w14:textId="77777777" w:rsidR="00EC7E6D" w:rsidRPr="00A26AB9" w:rsidRDefault="00EC7E6D" w:rsidP="007553AA">
            <w:pPr>
              <w:rPr>
                <w:rFonts w:ascii="Arial" w:hAnsi="Arial" w:cs="Arial"/>
                <w:sz w:val="24"/>
                <w:szCs w:val="24"/>
              </w:rPr>
            </w:pPr>
            <w:r w:rsidRPr="00A26AB9">
              <w:rPr>
                <w:rFonts w:ascii="Arial" w:hAnsi="Arial" w:cs="Arial"/>
                <w:sz w:val="24"/>
                <w:szCs w:val="24"/>
              </w:rPr>
              <w:t xml:space="preserve">Starting Point </w:t>
            </w:r>
          </w:p>
        </w:tc>
        <w:tc>
          <w:tcPr>
            <w:tcW w:w="1928" w:type="dxa"/>
          </w:tcPr>
          <w:p w14:paraId="3F56572A" w14:textId="77777777" w:rsidR="00EC7E6D" w:rsidRPr="00A26AB9" w:rsidRDefault="00EC7E6D" w:rsidP="007553AA">
            <w:pPr>
              <w:rPr>
                <w:rFonts w:ascii="Arial" w:hAnsi="Arial" w:cs="Arial"/>
                <w:sz w:val="24"/>
                <w:szCs w:val="24"/>
              </w:rPr>
            </w:pPr>
            <w:r w:rsidRPr="00A26AB9">
              <w:rPr>
                <w:rFonts w:ascii="Arial" w:hAnsi="Arial" w:cs="Arial"/>
                <w:sz w:val="24"/>
                <w:szCs w:val="24"/>
              </w:rPr>
              <w:t>Statutory maximum civil penalty amount</w:t>
            </w:r>
          </w:p>
        </w:tc>
        <w:tc>
          <w:tcPr>
            <w:tcW w:w="2020" w:type="dxa"/>
          </w:tcPr>
          <w:p w14:paraId="6E5AABA4" w14:textId="77777777" w:rsidR="00EC7E6D" w:rsidRPr="00A26AB9" w:rsidRDefault="00EC7E6D" w:rsidP="007553AA">
            <w:pPr>
              <w:rPr>
                <w:rFonts w:ascii="Arial" w:hAnsi="Arial" w:cs="Arial"/>
                <w:sz w:val="24"/>
                <w:szCs w:val="24"/>
              </w:rPr>
            </w:pPr>
            <w:r w:rsidRPr="00A26AB9">
              <w:rPr>
                <w:rFonts w:ascii="Arial" w:hAnsi="Arial" w:cs="Arial"/>
                <w:sz w:val="24"/>
                <w:szCs w:val="24"/>
              </w:rPr>
              <w:t>Landlord Type adjustment downwards</w:t>
            </w:r>
          </w:p>
        </w:tc>
        <w:tc>
          <w:tcPr>
            <w:tcW w:w="1390" w:type="dxa"/>
          </w:tcPr>
          <w:p w14:paraId="27779410" w14:textId="77777777" w:rsidR="00EC7E6D" w:rsidRPr="00A26AB9" w:rsidRDefault="00EC7E6D" w:rsidP="007553AA">
            <w:pPr>
              <w:rPr>
                <w:rFonts w:ascii="Arial" w:hAnsi="Arial" w:cs="Arial"/>
                <w:sz w:val="24"/>
                <w:szCs w:val="24"/>
              </w:rPr>
            </w:pPr>
            <w:r w:rsidRPr="00A26AB9">
              <w:rPr>
                <w:rFonts w:ascii="Arial" w:hAnsi="Arial" w:cs="Arial"/>
                <w:sz w:val="24"/>
                <w:szCs w:val="24"/>
              </w:rPr>
              <w:t>No Landlord Type adjustment</w:t>
            </w:r>
          </w:p>
        </w:tc>
        <w:tc>
          <w:tcPr>
            <w:tcW w:w="1390" w:type="dxa"/>
          </w:tcPr>
          <w:p w14:paraId="3177E96E" w14:textId="77777777" w:rsidR="00EC7E6D" w:rsidRPr="00A26AB9" w:rsidRDefault="00EC7E6D" w:rsidP="007553AA">
            <w:pPr>
              <w:rPr>
                <w:rFonts w:ascii="Arial" w:hAnsi="Arial" w:cs="Arial"/>
                <w:sz w:val="24"/>
                <w:szCs w:val="24"/>
              </w:rPr>
            </w:pPr>
            <w:r w:rsidRPr="00A26AB9">
              <w:rPr>
                <w:rFonts w:ascii="Arial" w:hAnsi="Arial" w:cs="Arial"/>
                <w:sz w:val="24"/>
                <w:szCs w:val="24"/>
              </w:rPr>
              <w:t>Landlord Type adjustment upwards</w:t>
            </w:r>
          </w:p>
        </w:tc>
      </w:tr>
      <w:tr w:rsidR="00EC7E6D" w14:paraId="4B09E01F" w14:textId="77777777" w:rsidTr="007553AA">
        <w:tc>
          <w:tcPr>
            <w:tcW w:w="2288" w:type="dxa"/>
          </w:tcPr>
          <w:p w14:paraId="0015F044" w14:textId="77777777" w:rsidR="00EC7E6D" w:rsidRPr="00A26AB9" w:rsidRDefault="00EC7E6D" w:rsidP="007553AA">
            <w:pPr>
              <w:rPr>
                <w:rFonts w:ascii="Arial" w:hAnsi="Arial" w:cs="Arial"/>
                <w:sz w:val="24"/>
                <w:szCs w:val="24"/>
              </w:rPr>
            </w:pPr>
            <w:r w:rsidRPr="00A26AB9">
              <w:rPr>
                <w:rFonts w:ascii="Arial" w:hAnsi="Arial" w:cs="Arial"/>
                <w:sz w:val="24"/>
                <w:szCs w:val="24"/>
              </w:rPr>
              <w:t>£7,000</w:t>
            </w:r>
          </w:p>
        </w:tc>
        <w:tc>
          <w:tcPr>
            <w:tcW w:w="1928" w:type="dxa"/>
          </w:tcPr>
          <w:p w14:paraId="64AF1EE4" w14:textId="77777777" w:rsidR="00EC7E6D" w:rsidRPr="00A26AB9" w:rsidRDefault="00EC7E6D" w:rsidP="007553AA">
            <w:pPr>
              <w:rPr>
                <w:rFonts w:ascii="Arial" w:hAnsi="Arial" w:cs="Arial"/>
                <w:sz w:val="24"/>
                <w:szCs w:val="24"/>
              </w:rPr>
            </w:pPr>
            <w:r w:rsidRPr="00A26AB9">
              <w:rPr>
                <w:rFonts w:ascii="Arial" w:hAnsi="Arial" w:cs="Arial"/>
                <w:sz w:val="24"/>
                <w:szCs w:val="24"/>
              </w:rPr>
              <w:t>£40,000</w:t>
            </w:r>
          </w:p>
        </w:tc>
        <w:tc>
          <w:tcPr>
            <w:tcW w:w="2020" w:type="dxa"/>
          </w:tcPr>
          <w:p w14:paraId="2D4107E4" w14:textId="77777777" w:rsidR="00EC7E6D" w:rsidRPr="00A26AB9" w:rsidRDefault="00EC7E6D" w:rsidP="007553AA">
            <w:pPr>
              <w:rPr>
                <w:rFonts w:ascii="Arial" w:hAnsi="Arial" w:cs="Arial"/>
                <w:sz w:val="24"/>
                <w:szCs w:val="24"/>
              </w:rPr>
            </w:pPr>
            <w:r w:rsidRPr="00A26AB9">
              <w:rPr>
                <w:rFonts w:ascii="Arial" w:hAnsi="Arial" w:cs="Arial"/>
                <w:sz w:val="24"/>
                <w:szCs w:val="24"/>
              </w:rPr>
              <w:t>£5,600</w:t>
            </w:r>
          </w:p>
        </w:tc>
        <w:tc>
          <w:tcPr>
            <w:tcW w:w="1390" w:type="dxa"/>
          </w:tcPr>
          <w:p w14:paraId="32D88EFE" w14:textId="77777777" w:rsidR="00EC7E6D" w:rsidRPr="00A26AB9" w:rsidRDefault="00EC7E6D" w:rsidP="007553AA">
            <w:pPr>
              <w:rPr>
                <w:rFonts w:ascii="Arial" w:hAnsi="Arial" w:cs="Arial"/>
                <w:sz w:val="24"/>
                <w:szCs w:val="24"/>
              </w:rPr>
            </w:pPr>
            <w:r w:rsidRPr="00A26AB9">
              <w:rPr>
                <w:rFonts w:ascii="Arial" w:hAnsi="Arial" w:cs="Arial"/>
                <w:sz w:val="24"/>
                <w:szCs w:val="24"/>
              </w:rPr>
              <w:t>£7,000</w:t>
            </w:r>
          </w:p>
        </w:tc>
        <w:tc>
          <w:tcPr>
            <w:tcW w:w="1390" w:type="dxa"/>
          </w:tcPr>
          <w:p w14:paraId="38F285F5" w14:textId="77777777" w:rsidR="00EC7E6D" w:rsidRPr="00A26AB9" w:rsidRDefault="00EC7E6D" w:rsidP="007553AA">
            <w:pPr>
              <w:rPr>
                <w:rFonts w:ascii="Arial" w:hAnsi="Arial" w:cs="Arial"/>
                <w:sz w:val="24"/>
                <w:szCs w:val="24"/>
              </w:rPr>
            </w:pPr>
            <w:r w:rsidRPr="00A26AB9">
              <w:rPr>
                <w:rFonts w:ascii="Arial" w:hAnsi="Arial" w:cs="Arial"/>
                <w:sz w:val="24"/>
                <w:szCs w:val="24"/>
              </w:rPr>
              <w:t>£8,400</w:t>
            </w:r>
          </w:p>
        </w:tc>
      </w:tr>
      <w:tr w:rsidR="00EC7E6D" w14:paraId="7EFC3027" w14:textId="77777777" w:rsidTr="007553AA">
        <w:tc>
          <w:tcPr>
            <w:tcW w:w="2288" w:type="dxa"/>
          </w:tcPr>
          <w:p w14:paraId="54E7D01D" w14:textId="77777777" w:rsidR="00EC7E6D" w:rsidRPr="00A26AB9" w:rsidRDefault="00EC7E6D" w:rsidP="007553AA">
            <w:pPr>
              <w:rPr>
                <w:rFonts w:ascii="Arial" w:hAnsi="Arial" w:cs="Arial"/>
                <w:sz w:val="24"/>
                <w:szCs w:val="24"/>
              </w:rPr>
            </w:pPr>
            <w:r w:rsidRPr="00A26AB9">
              <w:rPr>
                <w:rFonts w:ascii="Arial" w:hAnsi="Arial" w:cs="Arial"/>
                <w:sz w:val="24"/>
                <w:szCs w:val="24"/>
              </w:rPr>
              <w:t>Specific mitigating factors</w:t>
            </w:r>
          </w:p>
        </w:tc>
        <w:tc>
          <w:tcPr>
            <w:tcW w:w="6728" w:type="dxa"/>
            <w:gridSpan w:val="4"/>
          </w:tcPr>
          <w:p w14:paraId="5C27D3FB" w14:textId="77777777" w:rsidR="00EC7E6D" w:rsidRPr="00A26AB9" w:rsidRDefault="00EC7E6D" w:rsidP="007553AA">
            <w:pPr>
              <w:rPr>
                <w:rFonts w:ascii="Arial" w:hAnsi="Arial" w:cs="Arial"/>
                <w:sz w:val="24"/>
                <w:szCs w:val="24"/>
              </w:rPr>
            </w:pPr>
            <w:r w:rsidRPr="00A26AB9">
              <w:rPr>
                <w:rFonts w:ascii="Arial" w:hAnsi="Arial" w:cs="Arial"/>
                <w:sz w:val="24"/>
                <w:szCs w:val="24"/>
              </w:rPr>
              <w:t>The nature and extent of the licence condition breach</w:t>
            </w:r>
          </w:p>
        </w:tc>
      </w:tr>
      <w:tr w:rsidR="00EC7E6D" w14:paraId="6DA452C9" w14:textId="77777777" w:rsidTr="007553AA">
        <w:tc>
          <w:tcPr>
            <w:tcW w:w="2288" w:type="dxa"/>
          </w:tcPr>
          <w:p w14:paraId="2BD03E8E" w14:textId="77777777" w:rsidR="00EC7E6D" w:rsidRPr="00A26AB9" w:rsidRDefault="00EC7E6D" w:rsidP="007553AA">
            <w:pPr>
              <w:rPr>
                <w:rFonts w:ascii="Arial" w:hAnsi="Arial" w:cs="Arial"/>
                <w:sz w:val="24"/>
                <w:szCs w:val="24"/>
              </w:rPr>
            </w:pPr>
            <w:r w:rsidRPr="00A26AB9">
              <w:rPr>
                <w:rFonts w:ascii="Arial" w:hAnsi="Arial" w:cs="Arial"/>
                <w:sz w:val="24"/>
                <w:szCs w:val="24"/>
              </w:rPr>
              <w:t>Specific aggravating factors</w:t>
            </w:r>
          </w:p>
        </w:tc>
        <w:tc>
          <w:tcPr>
            <w:tcW w:w="6728" w:type="dxa"/>
            <w:gridSpan w:val="4"/>
          </w:tcPr>
          <w:p w14:paraId="6EFCA71F" w14:textId="77777777" w:rsidR="00EC7E6D" w:rsidRPr="00A26AB9" w:rsidRDefault="00EC7E6D" w:rsidP="007553AA">
            <w:pPr>
              <w:rPr>
                <w:rFonts w:ascii="Arial" w:hAnsi="Arial" w:cs="Arial"/>
                <w:sz w:val="24"/>
                <w:szCs w:val="24"/>
              </w:rPr>
            </w:pPr>
            <w:r w:rsidRPr="00A26AB9">
              <w:rPr>
                <w:rFonts w:ascii="Arial" w:hAnsi="Arial" w:cs="Arial"/>
                <w:sz w:val="24"/>
                <w:szCs w:val="24"/>
              </w:rPr>
              <w:t>The nature and extent of the licence condition breach</w:t>
            </w:r>
          </w:p>
        </w:tc>
      </w:tr>
    </w:tbl>
    <w:p w14:paraId="5408D30B" w14:textId="77777777" w:rsidR="00EC7E6D" w:rsidRPr="00A26AB9" w:rsidRDefault="00EC7E6D" w:rsidP="00EC7E6D">
      <w:pPr>
        <w:rPr>
          <w:rFonts w:ascii="Arial" w:hAnsi="Arial" w:cs="Arial"/>
          <w:sz w:val="24"/>
          <w:szCs w:val="24"/>
        </w:rPr>
      </w:pPr>
    </w:p>
    <w:tbl>
      <w:tblPr>
        <w:tblStyle w:val="TableGrid"/>
        <w:tblW w:w="0" w:type="auto"/>
        <w:tblLook w:val="04A0" w:firstRow="1" w:lastRow="0" w:firstColumn="1" w:lastColumn="0" w:noHBand="0" w:noVBand="1"/>
      </w:tblPr>
      <w:tblGrid>
        <w:gridCol w:w="2288"/>
        <w:gridCol w:w="1928"/>
        <w:gridCol w:w="2020"/>
        <w:gridCol w:w="1390"/>
        <w:gridCol w:w="1390"/>
      </w:tblGrid>
      <w:tr w:rsidR="00EC7E6D" w:rsidRPr="00A26AB9" w14:paraId="02222FDE" w14:textId="77777777" w:rsidTr="007553AA">
        <w:tc>
          <w:tcPr>
            <w:tcW w:w="9016" w:type="dxa"/>
            <w:gridSpan w:val="5"/>
          </w:tcPr>
          <w:p w14:paraId="719527BB" w14:textId="77777777" w:rsidR="00EC7E6D" w:rsidRPr="00A26AB9" w:rsidRDefault="00EC7E6D" w:rsidP="007553AA">
            <w:pPr>
              <w:rPr>
                <w:rFonts w:ascii="Arial" w:hAnsi="Arial" w:cs="Arial"/>
                <w:b/>
                <w:bCs/>
                <w:sz w:val="24"/>
                <w:szCs w:val="24"/>
              </w:rPr>
            </w:pPr>
            <w:r w:rsidRPr="00A26AB9">
              <w:rPr>
                <w:rFonts w:ascii="Arial" w:hAnsi="Arial" w:cs="Arial"/>
                <w:b/>
                <w:bCs/>
                <w:sz w:val="24"/>
                <w:szCs w:val="24"/>
              </w:rPr>
              <w:t>Housing Act 2004</w:t>
            </w:r>
          </w:p>
        </w:tc>
      </w:tr>
      <w:tr w:rsidR="00EC7E6D" w:rsidRPr="00A26AB9" w14:paraId="4669AFF5" w14:textId="77777777" w:rsidTr="007553AA">
        <w:tc>
          <w:tcPr>
            <w:tcW w:w="9016" w:type="dxa"/>
            <w:gridSpan w:val="5"/>
          </w:tcPr>
          <w:p w14:paraId="7492FFBB" w14:textId="77777777" w:rsidR="00EC7E6D" w:rsidRPr="00A26AB9" w:rsidRDefault="00EC7E6D" w:rsidP="007553AA">
            <w:pPr>
              <w:rPr>
                <w:rFonts w:ascii="Arial" w:hAnsi="Arial" w:cs="Arial"/>
                <w:b/>
                <w:bCs/>
                <w:sz w:val="24"/>
                <w:szCs w:val="24"/>
              </w:rPr>
            </w:pPr>
            <w:r w:rsidRPr="00A26AB9">
              <w:rPr>
                <w:rFonts w:ascii="Arial" w:hAnsi="Arial" w:cs="Arial"/>
                <w:b/>
                <w:bCs/>
                <w:sz w:val="24"/>
                <w:szCs w:val="24"/>
              </w:rPr>
              <w:t>Section 72(3): Breach of licence conditions</w:t>
            </w:r>
          </w:p>
        </w:tc>
      </w:tr>
      <w:tr w:rsidR="00EC7E6D" w:rsidRPr="00A26AB9" w14:paraId="37432C93" w14:textId="77777777" w:rsidTr="007553AA">
        <w:tc>
          <w:tcPr>
            <w:tcW w:w="9016" w:type="dxa"/>
            <w:gridSpan w:val="5"/>
          </w:tcPr>
          <w:p w14:paraId="5F9020B2" w14:textId="77777777" w:rsidR="00EC7E6D" w:rsidRPr="00A26AB9" w:rsidRDefault="00EC7E6D" w:rsidP="007553AA">
            <w:pPr>
              <w:rPr>
                <w:rFonts w:ascii="Arial" w:hAnsi="Arial" w:cs="Arial"/>
                <w:sz w:val="24"/>
                <w:szCs w:val="24"/>
              </w:rPr>
            </w:pPr>
            <w:r w:rsidRPr="00A26AB9">
              <w:rPr>
                <w:rFonts w:ascii="Arial" w:hAnsi="Arial" w:cs="Arial"/>
                <w:sz w:val="24"/>
                <w:szCs w:val="24"/>
              </w:rPr>
              <w:t>See Note (C)</w:t>
            </w:r>
          </w:p>
        </w:tc>
      </w:tr>
      <w:tr w:rsidR="00EC7E6D" w:rsidRPr="00A26AB9" w14:paraId="4D86D13F" w14:textId="77777777" w:rsidTr="007553AA">
        <w:tc>
          <w:tcPr>
            <w:tcW w:w="2288" w:type="dxa"/>
          </w:tcPr>
          <w:p w14:paraId="2711CA10" w14:textId="77777777" w:rsidR="00EC7E6D" w:rsidRPr="00A26AB9" w:rsidRDefault="00EC7E6D" w:rsidP="007553AA">
            <w:pPr>
              <w:rPr>
                <w:rFonts w:ascii="Arial" w:hAnsi="Arial" w:cs="Arial"/>
                <w:sz w:val="24"/>
                <w:szCs w:val="24"/>
              </w:rPr>
            </w:pPr>
            <w:r w:rsidRPr="00A26AB9">
              <w:rPr>
                <w:rFonts w:ascii="Arial" w:hAnsi="Arial" w:cs="Arial"/>
                <w:sz w:val="24"/>
                <w:szCs w:val="24"/>
              </w:rPr>
              <w:t xml:space="preserve">Starting Point </w:t>
            </w:r>
          </w:p>
        </w:tc>
        <w:tc>
          <w:tcPr>
            <w:tcW w:w="1928" w:type="dxa"/>
          </w:tcPr>
          <w:p w14:paraId="7081864D" w14:textId="77777777" w:rsidR="00EC7E6D" w:rsidRPr="00A26AB9" w:rsidRDefault="00EC7E6D" w:rsidP="007553AA">
            <w:pPr>
              <w:rPr>
                <w:rFonts w:ascii="Arial" w:hAnsi="Arial" w:cs="Arial"/>
                <w:sz w:val="24"/>
                <w:szCs w:val="24"/>
              </w:rPr>
            </w:pPr>
            <w:r w:rsidRPr="00A26AB9">
              <w:rPr>
                <w:rFonts w:ascii="Arial" w:hAnsi="Arial" w:cs="Arial"/>
                <w:sz w:val="24"/>
                <w:szCs w:val="24"/>
              </w:rPr>
              <w:t>Statutory maximum civil penalty amount</w:t>
            </w:r>
          </w:p>
        </w:tc>
        <w:tc>
          <w:tcPr>
            <w:tcW w:w="2020" w:type="dxa"/>
          </w:tcPr>
          <w:p w14:paraId="340A248B" w14:textId="77777777" w:rsidR="00EC7E6D" w:rsidRPr="00A26AB9" w:rsidRDefault="00EC7E6D" w:rsidP="007553AA">
            <w:pPr>
              <w:rPr>
                <w:rFonts w:ascii="Arial" w:hAnsi="Arial" w:cs="Arial"/>
                <w:sz w:val="24"/>
                <w:szCs w:val="24"/>
              </w:rPr>
            </w:pPr>
            <w:r w:rsidRPr="00A26AB9">
              <w:rPr>
                <w:rFonts w:ascii="Arial" w:hAnsi="Arial" w:cs="Arial"/>
                <w:sz w:val="24"/>
                <w:szCs w:val="24"/>
              </w:rPr>
              <w:t>Landlord Type adjustment downwards</w:t>
            </w:r>
          </w:p>
        </w:tc>
        <w:tc>
          <w:tcPr>
            <w:tcW w:w="1390" w:type="dxa"/>
          </w:tcPr>
          <w:p w14:paraId="0428C9FB" w14:textId="77777777" w:rsidR="00EC7E6D" w:rsidRPr="00A26AB9" w:rsidRDefault="00EC7E6D" w:rsidP="007553AA">
            <w:pPr>
              <w:rPr>
                <w:rFonts w:ascii="Arial" w:hAnsi="Arial" w:cs="Arial"/>
                <w:sz w:val="24"/>
                <w:szCs w:val="24"/>
              </w:rPr>
            </w:pPr>
            <w:r w:rsidRPr="00A26AB9">
              <w:rPr>
                <w:rFonts w:ascii="Arial" w:hAnsi="Arial" w:cs="Arial"/>
                <w:sz w:val="24"/>
                <w:szCs w:val="24"/>
              </w:rPr>
              <w:t>No Landlord Type adjustment</w:t>
            </w:r>
          </w:p>
        </w:tc>
        <w:tc>
          <w:tcPr>
            <w:tcW w:w="1390" w:type="dxa"/>
          </w:tcPr>
          <w:p w14:paraId="2BD961B9" w14:textId="77777777" w:rsidR="00EC7E6D" w:rsidRPr="00A26AB9" w:rsidRDefault="00EC7E6D" w:rsidP="007553AA">
            <w:pPr>
              <w:rPr>
                <w:rFonts w:ascii="Arial" w:hAnsi="Arial" w:cs="Arial"/>
                <w:sz w:val="24"/>
                <w:szCs w:val="24"/>
              </w:rPr>
            </w:pPr>
            <w:r w:rsidRPr="00A26AB9">
              <w:rPr>
                <w:rFonts w:ascii="Arial" w:hAnsi="Arial" w:cs="Arial"/>
                <w:sz w:val="24"/>
                <w:szCs w:val="24"/>
              </w:rPr>
              <w:t>Landlord Type adjustment upwards</w:t>
            </w:r>
          </w:p>
        </w:tc>
      </w:tr>
      <w:tr w:rsidR="00EC7E6D" w:rsidRPr="00A26AB9" w14:paraId="1E91FBC3" w14:textId="77777777" w:rsidTr="007553AA">
        <w:tc>
          <w:tcPr>
            <w:tcW w:w="2288" w:type="dxa"/>
          </w:tcPr>
          <w:p w14:paraId="48162BF6" w14:textId="77777777" w:rsidR="00EC7E6D" w:rsidRPr="00A26AB9" w:rsidRDefault="00EC7E6D" w:rsidP="007553AA">
            <w:pPr>
              <w:rPr>
                <w:rFonts w:ascii="Arial" w:hAnsi="Arial" w:cs="Arial"/>
                <w:sz w:val="24"/>
                <w:szCs w:val="24"/>
              </w:rPr>
            </w:pPr>
            <w:r w:rsidRPr="00A26AB9">
              <w:rPr>
                <w:rFonts w:ascii="Arial" w:hAnsi="Arial" w:cs="Arial"/>
                <w:sz w:val="24"/>
                <w:szCs w:val="24"/>
              </w:rPr>
              <w:t>£12,500</w:t>
            </w:r>
          </w:p>
        </w:tc>
        <w:tc>
          <w:tcPr>
            <w:tcW w:w="1928" w:type="dxa"/>
          </w:tcPr>
          <w:p w14:paraId="15A1608D" w14:textId="77777777" w:rsidR="00EC7E6D" w:rsidRPr="00A26AB9" w:rsidRDefault="00EC7E6D" w:rsidP="007553AA">
            <w:pPr>
              <w:rPr>
                <w:rFonts w:ascii="Arial" w:hAnsi="Arial" w:cs="Arial"/>
                <w:sz w:val="24"/>
                <w:szCs w:val="24"/>
              </w:rPr>
            </w:pPr>
            <w:r w:rsidRPr="00A26AB9">
              <w:rPr>
                <w:rFonts w:ascii="Arial" w:hAnsi="Arial" w:cs="Arial"/>
                <w:sz w:val="24"/>
                <w:szCs w:val="24"/>
              </w:rPr>
              <w:t>£40,000</w:t>
            </w:r>
          </w:p>
        </w:tc>
        <w:tc>
          <w:tcPr>
            <w:tcW w:w="2020" w:type="dxa"/>
          </w:tcPr>
          <w:p w14:paraId="6B01AF14" w14:textId="77777777" w:rsidR="00EC7E6D" w:rsidRPr="00A26AB9" w:rsidRDefault="00EC7E6D" w:rsidP="007553AA">
            <w:pPr>
              <w:rPr>
                <w:rFonts w:ascii="Arial" w:hAnsi="Arial" w:cs="Arial"/>
                <w:sz w:val="24"/>
                <w:szCs w:val="24"/>
              </w:rPr>
            </w:pPr>
            <w:r w:rsidRPr="00A26AB9">
              <w:rPr>
                <w:rFonts w:ascii="Arial" w:hAnsi="Arial" w:cs="Arial"/>
                <w:sz w:val="24"/>
                <w:szCs w:val="24"/>
              </w:rPr>
              <w:t>£10,000</w:t>
            </w:r>
          </w:p>
        </w:tc>
        <w:tc>
          <w:tcPr>
            <w:tcW w:w="1390" w:type="dxa"/>
          </w:tcPr>
          <w:p w14:paraId="3AA67266" w14:textId="77777777" w:rsidR="00EC7E6D" w:rsidRPr="00A26AB9" w:rsidRDefault="00EC7E6D" w:rsidP="007553AA">
            <w:pPr>
              <w:rPr>
                <w:rFonts w:ascii="Arial" w:hAnsi="Arial" w:cs="Arial"/>
                <w:sz w:val="24"/>
                <w:szCs w:val="24"/>
              </w:rPr>
            </w:pPr>
            <w:r w:rsidRPr="00A26AB9">
              <w:rPr>
                <w:rFonts w:ascii="Arial" w:hAnsi="Arial" w:cs="Arial"/>
                <w:sz w:val="24"/>
                <w:szCs w:val="24"/>
              </w:rPr>
              <w:t>£12,500</w:t>
            </w:r>
          </w:p>
        </w:tc>
        <w:tc>
          <w:tcPr>
            <w:tcW w:w="1390" w:type="dxa"/>
          </w:tcPr>
          <w:p w14:paraId="1E7F8EB2" w14:textId="77777777" w:rsidR="00EC7E6D" w:rsidRPr="00A26AB9" w:rsidRDefault="00EC7E6D" w:rsidP="007553AA">
            <w:pPr>
              <w:rPr>
                <w:rFonts w:ascii="Arial" w:hAnsi="Arial" w:cs="Arial"/>
                <w:sz w:val="24"/>
                <w:szCs w:val="24"/>
              </w:rPr>
            </w:pPr>
            <w:r w:rsidRPr="00A26AB9">
              <w:rPr>
                <w:rFonts w:ascii="Arial" w:hAnsi="Arial" w:cs="Arial"/>
                <w:sz w:val="24"/>
                <w:szCs w:val="24"/>
              </w:rPr>
              <w:t>£15,000</w:t>
            </w:r>
          </w:p>
        </w:tc>
      </w:tr>
      <w:tr w:rsidR="00EC7E6D" w:rsidRPr="00A26AB9" w14:paraId="7E5AA982" w14:textId="77777777" w:rsidTr="007553AA">
        <w:tc>
          <w:tcPr>
            <w:tcW w:w="2288" w:type="dxa"/>
          </w:tcPr>
          <w:p w14:paraId="61742B0C" w14:textId="77777777" w:rsidR="00EC7E6D" w:rsidRPr="00A26AB9" w:rsidRDefault="00EC7E6D" w:rsidP="007553AA">
            <w:pPr>
              <w:rPr>
                <w:rFonts w:ascii="Arial" w:hAnsi="Arial" w:cs="Arial"/>
                <w:sz w:val="24"/>
                <w:szCs w:val="24"/>
              </w:rPr>
            </w:pPr>
            <w:r w:rsidRPr="00A26AB9">
              <w:rPr>
                <w:rFonts w:ascii="Arial" w:hAnsi="Arial" w:cs="Arial"/>
                <w:sz w:val="24"/>
                <w:szCs w:val="24"/>
              </w:rPr>
              <w:t>Specific mitigating factors</w:t>
            </w:r>
          </w:p>
        </w:tc>
        <w:tc>
          <w:tcPr>
            <w:tcW w:w="6728" w:type="dxa"/>
            <w:gridSpan w:val="4"/>
          </w:tcPr>
          <w:p w14:paraId="40A468F1" w14:textId="77777777" w:rsidR="00EC7E6D" w:rsidRPr="00A26AB9" w:rsidRDefault="00EC7E6D" w:rsidP="007553AA">
            <w:pPr>
              <w:rPr>
                <w:rFonts w:ascii="Arial" w:hAnsi="Arial" w:cs="Arial"/>
                <w:sz w:val="24"/>
                <w:szCs w:val="24"/>
              </w:rPr>
            </w:pPr>
            <w:r w:rsidRPr="00A26AB9">
              <w:rPr>
                <w:rFonts w:ascii="Arial" w:hAnsi="Arial" w:cs="Arial"/>
                <w:sz w:val="24"/>
                <w:szCs w:val="24"/>
              </w:rPr>
              <w:t>The nature and extent of the licence condition breach</w:t>
            </w:r>
          </w:p>
        </w:tc>
      </w:tr>
      <w:tr w:rsidR="00EC7E6D" w:rsidRPr="00A26AB9" w14:paraId="5FDF5D29" w14:textId="77777777" w:rsidTr="007553AA">
        <w:tc>
          <w:tcPr>
            <w:tcW w:w="2288" w:type="dxa"/>
          </w:tcPr>
          <w:p w14:paraId="7725D6C3" w14:textId="77777777" w:rsidR="00EC7E6D" w:rsidRPr="00A26AB9" w:rsidRDefault="00EC7E6D" w:rsidP="007553AA">
            <w:pPr>
              <w:rPr>
                <w:rFonts w:ascii="Arial" w:hAnsi="Arial" w:cs="Arial"/>
                <w:sz w:val="24"/>
                <w:szCs w:val="24"/>
              </w:rPr>
            </w:pPr>
            <w:r w:rsidRPr="00A26AB9">
              <w:rPr>
                <w:rFonts w:ascii="Arial" w:hAnsi="Arial" w:cs="Arial"/>
                <w:sz w:val="24"/>
                <w:szCs w:val="24"/>
              </w:rPr>
              <w:t>Specific aggravating factors</w:t>
            </w:r>
          </w:p>
        </w:tc>
        <w:tc>
          <w:tcPr>
            <w:tcW w:w="6728" w:type="dxa"/>
            <w:gridSpan w:val="4"/>
          </w:tcPr>
          <w:p w14:paraId="01ACDE78" w14:textId="77777777" w:rsidR="00EC7E6D" w:rsidRPr="00A26AB9" w:rsidRDefault="00EC7E6D" w:rsidP="007553AA">
            <w:pPr>
              <w:rPr>
                <w:rFonts w:ascii="Arial" w:hAnsi="Arial" w:cs="Arial"/>
                <w:sz w:val="24"/>
                <w:szCs w:val="24"/>
              </w:rPr>
            </w:pPr>
            <w:r w:rsidRPr="00A26AB9">
              <w:rPr>
                <w:rFonts w:ascii="Arial" w:hAnsi="Arial" w:cs="Arial"/>
                <w:sz w:val="24"/>
                <w:szCs w:val="24"/>
              </w:rPr>
              <w:t>The nature and extent of the licence condition breach</w:t>
            </w:r>
          </w:p>
        </w:tc>
      </w:tr>
    </w:tbl>
    <w:p w14:paraId="1705D740" w14:textId="77777777" w:rsidR="00EC7E6D" w:rsidRDefault="00EC7E6D" w:rsidP="00EC7E6D">
      <w:pPr>
        <w:rPr>
          <w:rFonts w:ascii="Arial" w:hAnsi="Arial" w:cs="Arial"/>
        </w:rPr>
      </w:pPr>
    </w:p>
    <w:tbl>
      <w:tblPr>
        <w:tblStyle w:val="TableGrid"/>
        <w:tblW w:w="0" w:type="auto"/>
        <w:tblLook w:val="04A0" w:firstRow="1" w:lastRow="0" w:firstColumn="1" w:lastColumn="0" w:noHBand="0" w:noVBand="1"/>
      </w:tblPr>
      <w:tblGrid>
        <w:gridCol w:w="2288"/>
        <w:gridCol w:w="1928"/>
        <w:gridCol w:w="2020"/>
        <w:gridCol w:w="1390"/>
        <w:gridCol w:w="1390"/>
      </w:tblGrid>
      <w:tr w:rsidR="00EC7E6D" w:rsidRPr="002C5C5C" w14:paraId="0D7A4327" w14:textId="77777777" w:rsidTr="007553AA">
        <w:tc>
          <w:tcPr>
            <w:tcW w:w="9016" w:type="dxa"/>
            <w:gridSpan w:val="5"/>
          </w:tcPr>
          <w:p w14:paraId="561F6533" w14:textId="77777777" w:rsidR="00EC7E6D" w:rsidRPr="00A26AB9" w:rsidRDefault="00EC7E6D" w:rsidP="007553AA">
            <w:pPr>
              <w:rPr>
                <w:rFonts w:ascii="Arial" w:hAnsi="Arial" w:cs="Arial"/>
                <w:b/>
                <w:bCs/>
                <w:sz w:val="24"/>
                <w:szCs w:val="24"/>
              </w:rPr>
            </w:pPr>
            <w:r w:rsidRPr="00A26AB9">
              <w:rPr>
                <w:rFonts w:ascii="Arial" w:hAnsi="Arial" w:cs="Arial"/>
                <w:b/>
                <w:bCs/>
                <w:sz w:val="24"/>
                <w:szCs w:val="24"/>
              </w:rPr>
              <w:t>Housing Act 2004</w:t>
            </w:r>
          </w:p>
        </w:tc>
      </w:tr>
      <w:tr w:rsidR="00EC7E6D" w:rsidRPr="002C5C5C" w14:paraId="057B56D1" w14:textId="77777777" w:rsidTr="007553AA">
        <w:tc>
          <w:tcPr>
            <w:tcW w:w="9016" w:type="dxa"/>
            <w:gridSpan w:val="5"/>
          </w:tcPr>
          <w:p w14:paraId="266ED8AE" w14:textId="77777777" w:rsidR="00EC7E6D" w:rsidRPr="00A26AB9" w:rsidRDefault="00EC7E6D" w:rsidP="007553AA">
            <w:pPr>
              <w:rPr>
                <w:rFonts w:ascii="Arial" w:hAnsi="Arial" w:cs="Arial"/>
                <w:b/>
                <w:bCs/>
                <w:sz w:val="24"/>
                <w:szCs w:val="24"/>
              </w:rPr>
            </w:pPr>
            <w:r w:rsidRPr="00A26AB9">
              <w:rPr>
                <w:rFonts w:ascii="Arial" w:hAnsi="Arial" w:cs="Arial"/>
                <w:b/>
                <w:bCs/>
                <w:sz w:val="24"/>
                <w:szCs w:val="24"/>
              </w:rPr>
              <w:t>Section 72(3): Breach of licence conditions</w:t>
            </w:r>
          </w:p>
        </w:tc>
      </w:tr>
      <w:tr w:rsidR="00EC7E6D" w:rsidRPr="002C5C5C" w14:paraId="0AC1E5DC" w14:textId="77777777" w:rsidTr="007553AA">
        <w:tc>
          <w:tcPr>
            <w:tcW w:w="9016" w:type="dxa"/>
            <w:gridSpan w:val="5"/>
          </w:tcPr>
          <w:p w14:paraId="67BE4DF7" w14:textId="77777777" w:rsidR="00EC7E6D" w:rsidRPr="00A26AB9" w:rsidRDefault="00EC7E6D" w:rsidP="007553AA">
            <w:pPr>
              <w:rPr>
                <w:rFonts w:ascii="Arial" w:hAnsi="Arial" w:cs="Arial"/>
                <w:sz w:val="24"/>
                <w:szCs w:val="24"/>
              </w:rPr>
            </w:pPr>
            <w:r w:rsidRPr="00A26AB9">
              <w:rPr>
                <w:rFonts w:ascii="Arial" w:hAnsi="Arial" w:cs="Arial"/>
                <w:sz w:val="24"/>
                <w:szCs w:val="24"/>
              </w:rPr>
              <w:t>See Note (D)</w:t>
            </w:r>
          </w:p>
        </w:tc>
      </w:tr>
      <w:tr w:rsidR="00EC7E6D" w:rsidRPr="002C5C5C" w14:paraId="1D7ABC2A" w14:textId="77777777" w:rsidTr="007553AA">
        <w:tc>
          <w:tcPr>
            <w:tcW w:w="2288" w:type="dxa"/>
          </w:tcPr>
          <w:p w14:paraId="4B9BD654" w14:textId="77777777" w:rsidR="00EC7E6D" w:rsidRPr="00A26AB9" w:rsidRDefault="00EC7E6D" w:rsidP="007553AA">
            <w:pPr>
              <w:rPr>
                <w:rFonts w:ascii="Arial" w:hAnsi="Arial" w:cs="Arial"/>
                <w:sz w:val="24"/>
                <w:szCs w:val="24"/>
              </w:rPr>
            </w:pPr>
            <w:r w:rsidRPr="00A26AB9">
              <w:rPr>
                <w:rFonts w:ascii="Arial" w:hAnsi="Arial" w:cs="Arial"/>
                <w:sz w:val="24"/>
                <w:szCs w:val="24"/>
              </w:rPr>
              <w:t xml:space="preserve">Starting Point </w:t>
            </w:r>
          </w:p>
        </w:tc>
        <w:tc>
          <w:tcPr>
            <w:tcW w:w="1928" w:type="dxa"/>
          </w:tcPr>
          <w:p w14:paraId="347A3134" w14:textId="77777777" w:rsidR="00EC7E6D" w:rsidRPr="00A26AB9" w:rsidRDefault="00EC7E6D" w:rsidP="007553AA">
            <w:pPr>
              <w:rPr>
                <w:rFonts w:ascii="Arial" w:hAnsi="Arial" w:cs="Arial"/>
                <w:sz w:val="24"/>
                <w:szCs w:val="24"/>
              </w:rPr>
            </w:pPr>
            <w:r w:rsidRPr="00A26AB9">
              <w:rPr>
                <w:rFonts w:ascii="Arial" w:hAnsi="Arial" w:cs="Arial"/>
                <w:sz w:val="24"/>
                <w:szCs w:val="24"/>
              </w:rPr>
              <w:t>Statutory maximum civil penalty amount</w:t>
            </w:r>
          </w:p>
        </w:tc>
        <w:tc>
          <w:tcPr>
            <w:tcW w:w="2020" w:type="dxa"/>
          </w:tcPr>
          <w:p w14:paraId="4EBE65D1" w14:textId="77777777" w:rsidR="00EC7E6D" w:rsidRPr="00A26AB9" w:rsidRDefault="00EC7E6D" w:rsidP="007553AA">
            <w:pPr>
              <w:rPr>
                <w:rFonts w:ascii="Arial" w:hAnsi="Arial" w:cs="Arial"/>
                <w:sz w:val="24"/>
                <w:szCs w:val="24"/>
              </w:rPr>
            </w:pPr>
            <w:r w:rsidRPr="00A26AB9">
              <w:rPr>
                <w:rFonts w:ascii="Arial" w:hAnsi="Arial" w:cs="Arial"/>
                <w:sz w:val="24"/>
                <w:szCs w:val="24"/>
              </w:rPr>
              <w:t>Landlord Type adjustment downwards</w:t>
            </w:r>
          </w:p>
        </w:tc>
        <w:tc>
          <w:tcPr>
            <w:tcW w:w="1390" w:type="dxa"/>
          </w:tcPr>
          <w:p w14:paraId="7954D92A" w14:textId="77777777" w:rsidR="00EC7E6D" w:rsidRPr="00A26AB9" w:rsidRDefault="00EC7E6D" w:rsidP="007553AA">
            <w:pPr>
              <w:rPr>
                <w:rFonts w:ascii="Arial" w:hAnsi="Arial" w:cs="Arial"/>
                <w:sz w:val="24"/>
                <w:szCs w:val="24"/>
              </w:rPr>
            </w:pPr>
            <w:r w:rsidRPr="00A26AB9">
              <w:rPr>
                <w:rFonts w:ascii="Arial" w:hAnsi="Arial" w:cs="Arial"/>
                <w:sz w:val="24"/>
                <w:szCs w:val="24"/>
              </w:rPr>
              <w:t>No Landlord Type adjustment</w:t>
            </w:r>
          </w:p>
        </w:tc>
        <w:tc>
          <w:tcPr>
            <w:tcW w:w="1390" w:type="dxa"/>
          </w:tcPr>
          <w:p w14:paraId="471C2315" w14:textId="77777777" w:rsidR="00EC7E6D" w:rsidRPr="00A26AB9" w:rsidRDefault="00EC7E6D" w:rsidP="007553AA">
            <w:pPr>
              <w:rPr>
                <w:rFonts w:ascii="Arial" w:hAnsi="Arial" w:cs="Arial"/>
                <w:sz w:val="24"/>
                <w:szCs w:val="24"/>
              </w:rPr>
            </w:pPr>
            <w:r w:rsidRPr="00A26AB9">
              <w:rPr>
                <w:rFonts w:ascii="Arial" w:hAnsi="Arial" w:cs="Arial"/>
                <w:sz w:val="24"/>
                <w:szCs w:val="24"/>
              </w:rPr>
              <w:t>Landlord Type adjustment upwards</w:t>
            </w:r>
          </w:p>
        </w:tc>
      </w:tr>
      <w:tr w:rsidR="00EC7E6D" w14:paraId="379165B4" w14:textId="77777777" w:rsidTr="007553AA">
        <w:tc>
          <w:tcPr>
            <w:tcW w:w="2288" w:type="dxa"/>
          </w:tcPr>
          <w:p w14:paraId="08916171" w14:textId="77777777" w:rsidR="00EC7E6D" w:rsidRPr="00A26AB9" w:rsidRDefault="00EC7E6D" w:rsidP="007553AA">
            <w:pPr>
              <w:rPr>
                <w:rFonts w:ascii="Arial" w:hAnsi="Arial" w:cs="Arial"/>
                <w:sz w:val="24"/>
                <w:szCs w:val="24"/>
              </w:rPr>
            </w:pPr>
            <w:r w:rsidRPr="00A26AB9">
              <w:rPr>
                <w:rFonts w:ascii="Arial" w:hAnsi="Arial" w:cs="Arial"/>
                <w:sz w:val="24"/>
                <w:szCs w:val="24"/>
              </w:rPr>
              <w:t>£20,000</w:t>
            </w:r>
          </w:p>
        </w:tc>
        <w:tc>
          <w:tcPr>
            <w:tcW w:w="1928" w:type="dxa"/>
          </w:tcPr>
          <w:p w14:paraId="4C53D8C8" w14:textId="77777777" w:rsidR="00EC7E6D" w:rsidRPr="00A26AB9" w:rsidRDefault="00EC7E6D" w:rsidP="007553AA">
            <w:pPr>
              <w:rPr>
                <w:rFonts w:ascii="Arial" w:hAnsi="Arial" w:cs="Arial"/>
                <w:sz w:val="24"/>
                <w:szCs w:val="24"/>
              </w:rPr>
            </w:pPr>
            <w:r w:rsidRPr="00A26AB9">
              <w:rPr>
                <w:rFonts w:ascii="Arial" w:hAnsi="Arial" w:cs="Arial"/>
                <w:sz w:val="24"/>
                <w:szCs w:val="24"/>
              </w:rPr>
              <w:t>£40,000</w:t>
            </w:r>
          </w:p>
        </w:tc>
        <w:tc>
          <w:tcPr>
            <w:tcW w:w="2020" w:type="dxa"/>
          </w:tcPr>
          <w:p w14:paraId="47B05B5B" w14:textId="77777777" w:rsidR="00EC7E6D" w:rsidRPr="00A26AB9" w:rsidRDefault="00EC7E6D" w:rsidP="007553AA">
            <w:pPr>
              <w:rPr>
                <w:rFonts w:ascii="Arial" w:hAnsi="Arial" w:cs="Arial"/>
                <w:sz w:val="24"/>
                <w:szCs w:val="24"/>
              </w:rPr>
            </w:pPr>
            <w:r w:rsidRPr="00A26AB9">
              <w:rPr>
                <w:rFonts w:ascii="Arial" w:hAnsi="Arial" w:cs="Arial"/>
                <w:sz w:val="24"/>
                <w:szCs w:val="24"/>
              </w:rPr>
              <w:t>£16,000</w:t>
            </w:r>
          </w:p>
        </w:tc>
        <w:tc>
          <w:tcPr>
            <w:tcW w:w="1390" w:type="dxa"/>
          </w:tcPr>
          <w:p w14:paraId="53AD7EB6" w14:textId="77777777" w:rsidR="00EC7E6D" w:rsidRPr="00A26AB9" w:rsidRDefault="00EC7E6D" w:rsidP="007553AA">
            <w:pPr>
              <w:rPr>
                <w:rFonts w:ascii="Arial" w:hAnsi="Arial" w:cs="Arial"/>
                <w:sz w:val="24"/>
                <w:szCs w:val="24"/>
              </w:rPr>
            </w:pPr>
            <w:r w:rsidRPr="00A26AB9">
              <w:rPr>
                <w:rFonts w:ascii="Arial" w:hAnsi="Arial" w:cs="Arial"/>
                <w:sz w:val="24"/>
                <w:szCs w:val="24"/>
              </w:rPr>
              <w:t>£20,000</w:t>
            </w:r>
          </w:p>
        </w:tc>
        <w:tc>
          <w:tcPr>
            <w:tcW w:w="1390" w:type="dxa"/>
          </w:tcPr>
          <w:p w14:paraId="41E2DEFD" w14:textId="77777777" w:rsidR="00EC7E6D" w:rsidRPr="00A26AB9" w:rsidRDefault="00EC7E6D" w:rsidP="007553AA">
            <w:pPr>
              <w:rPr>
                <w:rFonts w:ascii="Arial" w:hAnsi="Arial" w:cs="Arial"/>
                <w:sz w:val="24"/>
                <w:szCs w:val="24"/>
              </w:rPr>
            </w:pPr>
            <w:r w:rsidRPr="00A26AB9">
              <w:rPr>
                <w:rFonts w:ascii="Arial" w:hAnsi="Arial" w:cs="Arial"/>
                <w:sz w:val="24"/>
                <w:szCs w:val="24"/>
              </w:rPr>
              <w:t>£24,000</w:t>
            </w:r>
          </w:p>
        </w:tc>
      </w:tr>
      <w:tr w:rsidR="00EC7E6D" w14:paraId="7DC96166" w14:textId="77777777" w:rsidTr="007553AA">
        <w:tc>
          <w:tcPr>
            <w:tcW w:w="2288" w:type="dxa"/>
          </w:tcPr>
          <w:p w14:paraId="5FF78367" w14:textId="77777777" w:rsidR="00EC7E6D" w:rsidRPr="00A26AB9" w:rsidRDefault="00EC7E6D" w:rsidP="007553AA">
            <w:pPr>
              <w:rPr>
                <w:rFonts w:ascii="Arial" w:hAnsi="Arial" w:cs="Arial"/>
                <w:sz w:val="24"/>
                <w:szCs w:val="24"/>
              </w:rPr>
            </w:pPr>
            <w:r w:rsidRPr="00A26AB9">
              <w:rPr>
                <w:rFonts w:ascii="Arial" w:hAnsi="Arial" w:cs="Arial"/>
                <w:sz w:val="24"/>
                <w:szCs w:val="24"/>
              </w:rPr>
              <w:t>Specific mitigating factors</w:t>
            </w:r>
          </w:p>
        </w:tc>
        <w:tc>
          <w:tcPr>
            <w:tcW w:w="6728" w:type="dxa"/>
            <w:gridSpan w:val="4"/>
          </w:tcPr>
          <w:p w14:paraId="3578FE87" w14:textId="77777777" w:rsidR="00EC7E6D" w:rsidRPr="00A26AB9" w:rsidRDefault="00EC7E6D" w:rsidP="007553AA">
            <w:pPr>
              <w:rPr>
                <w:rFonts w:ascii="Arial" w:hAnsi="Arial" w:cs="Arial"/>
                <w:sz w:val="24"/>
                <w:szCs w:val="24"/>
              </w:rPr>
            </w:pPr>
            <w:r w:rsidRPr="00A26AB9">
              <w:rPr>
                <w:rFonts w:ascii="Arial" w:hAnsi="Arial" w:cs="Arial"/>
                <w:sz w:val="24"/>
                <w:szCs w:val="24"/>
              </w:rPr>
              <w:t>The nature and extent of the licence condition breach</w:t>
            </w:r>
          </w:p>
        </w:tc>
      </w:tr>
      <w:tr w:rsidR="00EC7E6D" w14:paraId="3954B387" w14:textId="77777777" w:rsidTr="007553AA">
        <w:tc>
          <w:tcPr>
            <w:tcW w:w="2288" w:type="dxa"/>
          </w:tcPr>
          <w:p w14:paraId="31AA7686" w14:textId="77777777" w:rsidR="00EC7E6D" w:rsidRPr="00A26AB9" w:rsidRDefault="00EC7E6D" w:rsidP="007553AA">
            <w:pPr>
              <w:rPr>
                <w:rFonts w:ascii="Arial" w:hAnsi="Arial" w:cs="Arial"/>
                <w:sz w:val="24"/>
                <w:szCs w:val="24"/>
              </w:rPr>
            </w:pPr>
            <w:r w:rsidRPr="00A26AB9">
              <w:rPr>
                <w:rFonts w:ascii="Arial" w:hAnsi="Arial" w:cs="Arial"/>
                <w:sz w:val="24"/>
                <w:szCs w:val="24"/>
              </w:rPr>
              <w:t>Specific aggravating factors</w:t>
            </w:r>
          </w:p>
        </w:tc>
        <w:tc>
          <w:tcPr>
            <w:tcW w:w="6728" w:type="dxa"/>
            <w:gridSpan w:val="4"/>
          </w:tcPr>
          <w:p w14:paraId="7391BEE1" w14:textId="77777777" w:rsidR="00EC7E6D" w:rsidRPr="00A26AB9" w:rsidRDefault="00EC7E6D" w:rsidP="007553AA">
            <w:pPr>
              <w:rPr>
                <w:rFonts w:ascii="Arial" w:hAnsi="Arial" w:cs="Arial"/>
                <w:sz w:val="24"/>
                <w:szCs w:val="24"/>
              </w:rPr>
            </w:pPr>
            <w:r w:rsidRPr="00A26AB9">
              <w:rPr>
                <w:rFonts w:ascii="Arial" w:hAnsi="Arial" w:cs="Arial"/>
                <w:sz w:val="24"/>
                <w:szCs w:val="24"/>
              </w:rPr>
              <w:t>The nature and extent of the licence condition breach</w:t>
            </w:r>
          </w:p>
        </w:tc>
      </w:tr>
    </w:tbl>
    <w:p w14:paraId="6C32638F" w14:textId="77777777" w:rsidR="00915946" w:rsidRDefault="00915946" w:rsidP="00EC7E6D">
      <w:pPr>
        <w:rPr>
          <w:rFonts w:ascii="Arial" w:hAnsi="Arial" w:cs="Arial"/>
        </w:rPr>
      </w:pPr>
    </w:p>
    <w:tbl>
      <w:tblPr>
        <w:tblStyle w:val="TableGrid"/>
        <w:tblW w:w="0" w:type="auto"/>
        <w:tblLook w:val="04A0" w:firstRow="1" w:lastRow="0" w:firstColumn="1" w:lastColumn="0" w:noHBand="0" w:noVBand="1"/>
      </w:tblPr>
      <w:tblGrid>
        <w:gridCol w:w="2288"/>
        <w:gridCol w:w="1928"/>
        <w:gridCol w:w="2020"/>
        <w:gridCol w:w="1390"/>
        <w:gridCol w:w="1390"/>
      </w:tblGrid>
      <w:tr w:rsidR="00EC7E6D" w:rsidRPr="002C5C5C" w14:paraId="386CAD20" w14:textId="77777777" w:rsidTr="007553AA">
        <w:tc>
          <w:tcPr>
            <w:tcW w:w="9016" w:type="dxa"/>
            <w:gridSpan w:val="5"/>
          </w:tcPr>
          <w:p w14:paraId="752C1D4B" w14:textId="77777777" w:rsidR="00EC7E6D" w:rsidRPr="00A26AB9" w:rsidRDefault="00EC7E6D" w:rsidP="007553AA">
            <w:pPr>
              <w:rPr>
                <w:rFonts w:ascii="Arial" w:hAnsi="Arial" w:cs="Arial"/>
                <w:b/>
                <w:bCs/>
                <w:sz w:val="24"/>
                <w:szCs w:val="24"/>
              </w:rPr>
            </w:pPr>
            <w:r w:rsidRPr="00A26AB9">
              <w:rPr>
                <w:rFonts w:ascii="Arial" w:hAnsi="Arial" w:cs="Arial"/>
                <w:b/>
                <w:bCs/>
                <w:sz w:val="24"/>
                <w:szCs w:val="24"/>
              </w:rPr>
              <w:t>Housing Act 2004</w:t>
            </w:r>
          </w:p>
        </w:tc>
      </w:tr>
      <w:tr w:rsidR="00EC7E6D" w:rsidRPr="002C5C5C" w14:paraId="29520114" w14:textId="77777777" w:rsidTr="007553AA">
        <w:tc>
          <w:tcPr>
            <w:tcW w:w="9016" w:type="dxa"/>
            <w:gridSpan w:val="5"/>
          </w:tcPr>
          <w:p w14:paraId="3C3A72C7" w14:textId="77777777" w:rsidR="00EC7E6D" w:rsidRPr="00A26AB9" w:rsidRDefault="00EC7E6D" w:rsidP="007553AA">
            <w:pPr>
              <w:rPr>
                <w:rFonts w:ascii="Arial" w:hAnsi="Arial" w:cs="Arial"/>
                <w:b/>
                <w:bCs/>
                <w:sz w:val="24"/>
                <w:szCs w:val="24"/>
              </w:rPr>
            </w:pPr>
            <w:r w:rsidRPr="00A26AB9">
              <w:rPr>
                <w:rFonts w:ascii="Arial" w:hAnsi="Arial" w:cs="Arial"/>
                <w:b/>
                <w:bCs/>
                <w:sz w:val="24"/>
                <w:szCs w:val="24"/>
              </w:rPr>
              <w:t>Section 72(3): Breach of licence conditions</w:t>
            </w:r>
          </w:p>
        </w:tc>
      </w:tr>
      <w:tr w:rsidR="00EC7E6D" w:rsidRPr="002C5C5C" w14:paraId="03B2CC4C" w14:textId="77777777" w:rsidTr="007553AA">
        <w:tc>
          <w:tcPr>
            <w:tcW w:w="9016" w:type="dxa"/>
            <w:gridSpan w:val="5"/>
          </w:tcPr>
          <w:p w14:paraId="4A002C5D" w14:textId="77777777" w:rsidR="00EC7E6D" w:rsidRPr="00A26AB9" w:rsidRDefault="00EC7E6D" w:rsidP="007553AA">
            <w:pPr>
              <w:rPr>
                <w:rFonts w:ascii="Arial" w:hAnsi="Arial" w:cs="Arial"/>
                <w:sz w:val="24"/>
                <w:szCs w:val="24"/>
              </w:rPr>
            </w:pPr>
            <w:r w:rsidRPr="00A26AB9">
              <w:rPr>
                <w:rFonts w:ascii="Arial" w:hAnsi="Arial" w:cs="Arial"/>
                <w:sz w:val="24"/>
                <w:szCs w:val="24"/>
              </w:rPr>
              <w:t>See Note (E)</w:t>
            </w:r>
          </w:p>
        </w:tc>
      </w:tr>
      <w:tr w:rsidR="00EC7E6D" w:rsidRPr="002C5C5C" w14:paraId="45C9C306" w14:textId="77777777" w:rsidTr="007553AA">
        <w:tc>
          <w:tcPr>
            <w:tcW w:w="2288" w:type="dxa"/>
          </w:tcPr>
          <w:p w14:paraId="7D543149" w14:textId="77777777" w:rsidR="00EC7E6D" w:rsidRPr="00A26AB9" w:rsidRDefault="00EC7E6D" w:rsidP="007553AA">
            <w:pPr>
              <w:rPr>
                <w:rFonts w:ascii="Arial" w:hAnsi="Arial" w:cs="Arial"/>
                <w:sz w:val="24"/>
                <w:szCs w:val="24"/>
              </w:rPr>
            </w:pPr>
            <w:r w:rsidRPr="00A26AB9">
              <w:rPr>
                <w:rFonts w:ascii="Arial" w:hAnsi="Arial" w:cs="Arial"/>
                <w:sz w:val="24"/>
                <w:szCs w:val="24"/>
              </w:rPr>
              <w:t xml:space="preserve">Starting Point </w:t>
            </w:r>
          </w:p>
        </w:tc>
        <w:tc>
          <w:tcPr>
            <w:tcW w:w="1928" w:type="dxa"/>
          </w:tcPr>
          <w:p w14:paraId="21F3A7C5" w14:textId="77777777" w:rsidR="00EC7E6D" w:rsidRPr="00A26AB9" w:rsidRDefault="00EC7E6D" w:rsidP="007553AA">
            <w:pPr>
              <w:rPr>
                <w:rFonts w:ascii="Arial" w:hAnsi="Arial" w:cs="Arial"/>
                <w:sz w:val="24"/>
                <w:szCs w:val="24"/>
              </w:rPr>
            </w:pPr>
            <w:r w:rsidRPr="00A26AB9">
              <w:rPr>
                <w:rFonts w:ascii="Arial" w:hAnsi="Arial" w:cs="Arial"/>
                <w:sz w:val="24"/>
                <w:szCs w:val="24"/>
              </w:rPr>
              <w:t>Statutory maximum civil penalty amount</w:t>
            </w:r>
          </w:p>
        </w:tc>
        <w:tc>
          <w:tcPr>
            <w:tcW w:w="2020" w:type="dxa"/>
          </w:tcPr>
          <w:p w14:paraId="1B77F9EC" w14:textId="77777777" w:rsidR="00EC7E6D" w:rsidRPr="00A26AB9" w:rsidRDefault="00EC7E6D" w:rsidP="007553AA">
            <w:pPr>
              <w:rPr>
                <w:rFonts w:ascii="Arial" w:hAnsi="Arial" w:cs="Arial"/>
                <w:sz w:val="24"/>
                <w:szCs w:val="24"/>
              </w:rPr>
            </w:pPr>
            <w:r w:rsidRPr="00A26AB9">
              <w:rPr>
                <w:rFonts w:ascii="Arial" w:hAnsi="Arial" w:cs="Arial"/>
                <w:sz w:val="24"/>
                <w:szCs w:val="24"/>
              </w:rPr>
              <w:t>Landlord Type adjustment downwards</w:t>
            </w:r>
          </w:p>
        </w:tc>
        <w:tc>
          <w:tcPr>
            <w:tcW w:w="1390" w:type="dxa"/>
          </w:tcPr>
          <w:p w14:paraId="64BBA5E7" w14:textId="77777777" w:rsidR="00EC7E6D" w:rsidRPr="00A26AB9" w:rsidRDefault="00EC7E6D" w:rsidP="007553AA">
            <w:pPr>
              <w:rPr>
                <w:rFonts w:ascii="Arial" w:hAnsi="Arial" w:cs="Arial"/>
                <w:sz w:val="24"/>
                <w:szCs w:val="24"/>
              </w:rPr>
            </w:pPr>
            <w:r w:rsidRPr="00A26AB9">
              <w:rPr>
                <w:rFonts w:ascii="Arial" w:hAnsi="Arial" w:cs="Arial"/>
                <w:sz w:val="24"/>
                <w:szCs w:val="24"/>
              </w:rPr>
              <w:t>No Landlord Type adjustment</w:t>
            </w:r>
          </w:p>
        </w:tc>
        <w:tc>
          <w:tcPr>
            <w:tcW w:w="1390" w:type="dxa"/>
          </w:tcPr>
          <w:p w14:paraId="0DD88096" w14:textId="77777777" w:rsidR="00EC7E6D" w:rsidRPr="00A26AB9" w:rsidRDefault="00EC7E6D" w:rsidP="007553AA">
            <w:pPr>
              <w:rPr>
                <w:rFonts w:ascii="Arial" w:hAnsi="Arial" w:cs="Arial"/>
                <w:sz w:val="24"/>
                <w:szCs w:val="24"/>
              </w:rPr>
            </w:pPr>
            <w:r w:rsidRPr="00A26AB9">
              <w:rPr>
                <w:rFonts w:ascii="Arial" w:hAnsi="Arial" w:cs="Arial"/>
                <w:sz w:val="24"/>
                <w:szCs w:val="24"/>
              </w:rPr>
              <w:t>Landlord Type adjustment upwards</w:t>
            </w:r>
          </w:p>
        </w:tc>
      </w:tr>
      <w:tr w:rsidR="00EC7E6D" w14:paraId="757D70DD" w14:textId="77777777" w:rsidTr="007553AA">
        <w:tc>
          <w:tcPr>
            <w:tcW w:w="2288" w:type="dxa"/>
          </w:tcPr>
          <w:p w14:paraId="684B906C" w14:textId="77777777" w:rsidR="00EC7E6D" w:rsidRPr="00A26AB9" w:rsidRDefault="00EC7E6D" w:rsidP="007553AA">
            <w:pPr>
              <w:rPr>
                <w:rFonts w:ascii="Arial" w:hAnsi="Arial" w:cs="Arial"/>
                <w:sz w:val="24"/>
                <w:szCs w:val="24"/>
              </w:rPr>
            </w:pPr>
            <w:r w:rsidRPr="00A26AB9">
              <w:rPr>
                <w:rFonts w:ascii="Arial" w:hAnsi="Arial" w:cs="Arial"/>
                <w:sz w:val="24"/>
                <w:szCs w:val="24"/>
              </w:rPr>
              <w:t>£25,000</w:t>
            </w:r>
          </w:p>
        </w:tc>
        <w:tc>
          <w:tcPr>
            <w:tcW w:w="1928" w:type="dxa"/>
          </w:tcPr>
          <w:p w14:paraId="35F077DF" w14:textId="77777777" w:rsidR="00EC7E6D" w:rsidRPr="00A26AB9" w:rsidRDefault="00EC7E6D" w:rsidP="007553AA">
            <w:pPr>
              <w:rPr>
                <w:rFonts w:ascii="Arial" w:hAnsi="Arial" w:cs="Arial"/>
                <w:sz w:val="24"/>
                <w:szCs w:val="24"/>
              </w:rPr>
            </w:pPr>
            <w:r w:rsidRPr="00A26AB9">
              <w:rPr>
                <w:rFonts w:ascii="Arial" w:hAnsi="Arial" w:cs="Arial"/>
                <w:sz w:val="24"/>
                <w:szCs w:val="24"/>
              </w:rPr>
              <w:t>£40,000</w:t>
            </w:r>
          </w:p>
        </w:tc>
        <w:tc>
          <w:tcPr>
            <w:tcW w:w="2020" w:type="dxa"/>
          </w:tcPr>
          <w:p w14:paraId="65336A6B" w14:textId="77777777" w:rsidR="00EC7E6D" w:rsidRPr="00A26AB9" w:rsidRDefault="00EC7E6D" w:rsidP="007553AA">
            <w:pPr>
              <w:rPr>
                <w:rFonts w:ascii="Arial" w:hAnsi="Arial" w:cs="Arial"/>
                <w:sz w:val="24"/>
                <w:szCs w:val="24"/>
              </w:rPr>
            </w:pPr>
            <w:r w:rsidRPr="00A26AB9">
              <w:rPr>
                <w:rFonts w:ascii="Arial" w:hAnsi="Arial" w:cs="Arial"/>
                <w:sz w:val="24"/>
                <w:szCs w:val="24"/>
              </w:rPr>
              <w:t>£20,000</w:t>
            </w:r>
          </w:p>
        </w:tc>
        <w:tc>
          <w:tcPr>
            <w:tcW w:w="1390" w:type="dxa"/>
          </w:tcPr>
          <w:p w14:paraId="008684DC" w14:textId="77777777" w:rsidR="00EC7E6D" w:rsidRPr="00A26AB9" w:rsidRDefault="00EC7E6D" w:rsidP="007553AA">
            <w:pPr>
              <w:rPr>
                <w:rFonts w:ascii="Arial" w:hAnsi="Arial" w:cs="Arial"/>
                <w:sz w:val="24"/>
                <w:szCs w:val="24"/>
              </w:rPr>
            </w:pPr>
            <w:r w:rsidRPr="00A26AB9">
              <w:rPr>
                <w:rFonts w:ascii="Arial" w:hAnsi="Arial" w:cs="Arial"/>
                <w:sz w:val="24"/>
                <w:szCs w:val="24"/>
              </w:rPr>
              <w:t>£25,000</w:t>
            </w:r>
          </w:p>
        </w:tc>
        <w:tc>
          <w:tcPr>
            <w:tcW w:w="1390" w:type="dxa"/>
          </w:tcPr>
          <w:p w14:paraId="43A3944F" w14:textId="77777777" w:rsidR="00EC7E6D" w:rsidRPr="00A26AB9" w:rsidRDefault="00EC7E6D" w:rsidP="007553AA">
            <w:pPr>
              <w:rPr>
                <w:rFonts w:ascii="Arial" w:hAnsi="Arial" w:cs="Arial"/>
                <w:sz w:val="24"/>
                <w:szCs w:val="24"/>
              </w:rPr>
            </w:pPr>
            <w:r w:rsidRPr="00A26AB9">
              <w:rPr>
                <w:rFonts w:ascii="Arial" w:hAnsi="Arial" w:cs="Arial"/>
                <w:sz w:val="24"/>
                <w:szCs w:val="24"/>
              </w:rPr>
              <w:t>£30,000</w:t>
            </w:r>
          </w:p>
        </w:tc>
      </w:tr>
      <w:tr w:rsidR="00EC7E6D" w14:paraId="70EA015F" w14:textId="77777777" w:rsidTr="007553AA">
        <w:tc>
          <w:tcPr>
            <w:tcW w:w="2288" w:type="dxa"/>
          </w:tcPr>
          <w:p w14:paraId="685FD59B" w14:textId="77777777" w:rsidR="00EC7E6D" w:rsidRPr="00A26AB9" w:rsidRDefault="00EC7E6D" w:rsidP="007553AA">
            <w:pPr>
              <w:rPr>
                <w:rFonts w:ascii="Arial" w:hAnsi="Arial" w:cs="Arial"/>
                <w:sz w:val="24"/>
                <w:szCs w:val="24"/>
              </w:rPr>
            </w:pPr>
            <w:r w:rsidRPr="00A26AB9">
              <w:rPr>
                <w:rFonts w:ascii="Arial" w:hAnsi="Arial" w:cs="Arial"/>
                <w:sz w:val="24"/>
                <w:szCs w:val="24"/>
              </w:rPr>
              <w:t>Specific mitigating factors</w:t>
            </w:r>
          </w:p>
        </w:tc>
        <w:tc>
          <w:tcPr>
            <w:tcW w:w="6728" w:type="dxa"/>
            <w:gridSpan w:val="4"/>
          </w:tcPr>
          <w:p w14:paraId="3F9276F2" w14:textId="77777777" w:rsidR="00EC7E6D" w:rsidRPr="00A26AB9" w:rsidRDefault="00EC7E6D" w:rsidP="007553AA">
            <w:pPr>
              <w:rPr>
                <w:rFonts w:ascii="Arial" w:hAnsi="Arial" w:cs="Arial"/>
                <w:sz w:val="24"/>
                <w:szCs w:val="24"/>
              </w:rPr>
            </w:pPr>
            <w:r w:rsidRPr="00A26AB9">
              <w:rPr>
                <w:rFonts w:ascii="Arial" w:hAnsi="Arial" w:cs="Arial"/>
                <w:sz w:val="24"/>
                <w:szCs w:val="24"/>
              </w:rPr>
              <w:t>The nature and extent of the licence condition breach</w:t>
            </w:r>
          </w:p>
        </w:tc>
      </w:tr>
      <w:tr w:rsidR="00EC7E6D" w14:paraId="5ADF4D72" w14:textId="77777777" w:rsidTr="007553AA">
        <w:tc>
          <w:tcPr>
            <w:tcW w:w="2288" w:type="dxa"/>
          </w:tcPr>
          <w:p w14:paraId="5C438316" w14:textId="77777777" w:rsidR="00EC7E6D" w:rsidRPr="00A26AB9" w:rsidRDefault="00EC7E6D" w:rsidP="007553AA">
            <w:pPr>
              <w:rPr>
                <w:rFonts w:ascii="Arial" w:hAnsi="Arial" w:cs="Arial"/>
                <w:sz w:val="24"/>
                <w:szCs w:val="24"/>
              </w:rPr>
            </w:pPr>
            <w:r w:rsidRPr="00A26AB9">
              <w:rPr>
                <w:rFonts w:ascii="Arial" w:hAnsi="Arial" w:cs="Arial"/>
                <w:sz w:val="24"/>
                <w:szCs w:val="24"/>
              </w:rPr>
              <w:t>Specific aggravating factors</w:t>
            </w:r>
          </w:p>
        </w:tc>
        <w:tc>
          <w:tcPr>
            <w:tcW w:w="6728" w:type="dxa"/>
            <w:gridSpan w:val="4"/>
          </w:tcPr>
          <w:p w14:paraId="2508BA49" w14:textId="77777777" w:rsidR="00EC7E6D" w:rsidRPr="00A26AB9" w:rsidRDefault="00EC7E6D" w:rsidP="007553AA">
            <w:pPr>
              <w:rPr>
                <w:rFonts w:ascii="Arial" w:hAnsi="Arial" w:cs="Arial"/>
                <w:sz w:val="24"/>
                <w:szCs w:val="24"/>
              </w:rPr>
            </w:pPr>
            <w:r w:rsidRPr="00A26AB9">
              <w:rPr>
                <w:rFonts w:ascii="Arial" w:hAnsi="Arial" w:cs="Arial"/>
                <w:sz w:val="24"/>
                <w:szCs w:val="24"/>
              </w:rPr>
              <w:t>The nature and extent of the licence condition breach</w:t>
            </w:r>
          </w:p>
        </w:tc>
      </w:tr>
    </w:tbl>
    <w:p w14:paraId="43AB00D4" w14:textId="77777777" w:rsidR="00EC7E6D" w:rsidRDefault="00EC7E6D" w:rsidP="00EC7E6D">
      <w:pPr>
        <w:rPr>
          <w:rFonts w:ascii="Arial" w:hAnsi="Arial" w:cs="Arial"/>
        </w:rPr>
      </w:pPr>
    </w:p>
    <w:p w14:paraId="188DD5B2" w14:textId="77777777" w:rsidR="00EF7E3D" w:rsidRDefault="00EF7E3D" w:rsidP="00EC7E6D">
      <w:pPr>
        <w:rPr>
          <w:rFonts w:ascii="Arial" w:hAnsi="Arial" w:cs="Arial"/>
        </w:rPr>
      </w:pPr>
    </w:p>
    <w:p w14:paraId="3B065F30" w14:textId="77777777" w:rsidR="00EF7E3D" w:rsidRDefault="00EF7E3D" w:rsidP="00EC7E6D">
      <w:pPr>
        <w:rPr>
          <w:rFonts w:ascii="Arial" w:hAnsi="Arial" w:cs="Arial"/>
        </w:rPr>
      </w:pPr>
    </w:p>
    <w:p w14:paraId="579DF18B" w14:textId="77777777" w:rsidR="00EF7E3D" w:rsidRDefault="00EF7E3D" w:rsidP="00EC7E6D">
      <w:pPr>
        <w:rPr>
          <w:rFonts w:ascii="Arial" w:hAnsi="Arial" w:cs="Arial"/>
        </w:rPr>
      </w:pPr>
    </w:p>
    <w:p w14:paraId="2B52A154" w14:textId="77777777" w:rsidR="00EF7E3D" w:rsidRDefault="00EF7E3D" w:rsidP="00EC7E6D">
      <w:pPr>
        <w:rPr>
          <w:rFonts w:ascii="Arial" w:hAnsi="Arial" w:cs="Arial"/>
        </w:rPr>
      </w:pPr>
    </w:p>
    <w:p w14:paraId="5CC9D855" w14:textId="77777777" w:rsidR="00EF7E3D" w:rsidRDefault="00EF7E3D" w:rsidP="00EC7E6D">
      <w:pPr>
        <w:rPr>
          <w:rFonts w:ascii="Arial" w:hAnsi="Arial" w:cs="Arial"/>
        </w:rPr>
      </w:pPr>
    </w:p>
    <w:p w14:paraId="124BACDF" w14:textId="77777777" w:rsidR="00EC7E6D" w:rsidRPr="00A26AB9" w:rsidRDefault="00EC7E6D" w:rsidP="00EC7E6D">
      <w:pPr>
        <w:rPr>
          <w:rFonts w:ascii="Arial" w:hAnsi="Arial" w:cs="Arial"/>
          <w:b/>
          <w:bCs/>
          <w:sz w:val="24"/>
          <w:szCs w:val="24"/>
        </w:rPr>
      </w:pPr>
      <w:r w:rsidRPr="00A26AB9">
        <w:rPr>
          <w:rFonts w:ascii="Arial" w:hAnsi="Arial" w:cs="Arial"/>
          <w:b/>
          <w:bCs/>
          <w:sz w:val="24"/>
          <w:szCs w:val="24"/>
        </w:rPr>
        <w:lastRenderedPageBreak/>
        <w:t>Note (A):</w:t>
      </w:r>
    </w:p>
    <w:p w14:paraId="405CCE89" w14:textId="77777777" w:rsidR="00CC0794" w:rsidRPr="00A26AB9" w:rsidRDefault="00CC0794" w:rsidP="00EC7E6D">
      <w:pPr>
        <w:rPr>
          <w:rFonts w:ascii="Arial" w:hAnsi="Arial" w:cs="Arial"/>
          <w:b/>
          <w:bCs/>
          <w:sz w:val="24"/>
          <w:szCs w:val="24"/>
        </w:rPr>
      </w:pPr>
    </w:p>
    <w:p w14:paraId="7C33910B" w14:textId="77777777" w:rsidR="00EC7E6D" w:rsidRPr="00A26AB9" w:rsidRDefault="00EC7E6D" w:rsidP="00EC7E6D">
      <w:pPr>
        <w:rPr>
          <w:rFonts w:ascii="Arial" w:hAnsi="Arial" w:cs="Arial"/>
          <w:sz w:val="24"/>
          <w:szCs w:val="24"/>
        </w:rPr>
      </w:pPr>
      <w:r w:rsidRPr="00A26AB9">
        <w:rPr>
          <w:rFonts w:ascii="Arial" w:hAnsi="Arial" w:cs="Arial"/>
          <w:sz w:val="24"/>
          <w:szCs w:val="24"/>
        </w:rPr>
        <w:t xml:space="preserve">Failure to comply with licence conditions related to: </w:t>
      </w:r>
    </w:p>
    <w:p w14:paraId="2B61790B" w14:textId="77777777" w:rsidR="00CC0794" w:rsidRPr="00A26AB9" w:rsidRDefault="00CC0794" w:rsidP="00EC7E6D">
      <w:pPr>
        <w:rPr>
          <w:rFonts w:ascii="Arial" w:hAnsi="Arial" w:cs="Arial"/>
          <w:sz w:val="24"/>
          <w:szCs w:val="24"/>
        </w:rPr>
      </w:pPr>
    </w:p>
    <w:p w14:paraId="61504F60" w14:textId="77777777" w:rsidR="00EC7E6D" w:rsidRPr="00A26AB9" w:rsidRDefault="00EC7E6D" w:rsidP="00EC7E6D">
      <w:pPr>
        <w:pStyle w:val="ListParagraph"/>
        <w:numPr>
          <w:ilvl w:val="0"/>
          <w:numId w:val="35"/>
        </w:numPr>
        <w:spacing w:line="278" w:lineRule="auto"/>
        <w:rPr>
          <w:rFonts w:ascii="Arial" w:hAnsi="Arial" w:cs="Arial"/>
          <w:sz w:val="24"/>
          <w:szCs w:val="24"/>
        </w:rPr>
      </w:pPr>
      <w:r w:rsidRPr="00A26AB9">
        <w:rPr>
          <w:rFonts w:ascii="Arial" w:hAnsi="Arial" w:cs="Arial"/>
          <w:sz w:val="24"/>
          <w:szCs w:val="24"/>
        </w:rPr>
        <w:t>Signage or the provision of information for tenants</w:t>
      </w:r>
    </w:p>
    <w:p w14:paraId="4FECC3C9" w14:textId="77777777" w:rsidR="00CC0794" w:rsidRPr="00A26AB9" w:rsidRDefault="00CC0794" w:rsidP="00CC0794">
      <w:pPr>
        <w:pStyle w:val="ListParagraph"/>
        <w:spacing w:line="278" w:lineRule="auto"/>
        <w:rPr>
          <w:rFonts w:ascii="Arial" w:hAnsi="Arial" w:cs="Arial"/>
          <w:sz w:val="24"/>
          <w:szCs w:val="24"/>
        </w:rPr>
      </w:pPr>
    </w:p>
    <w:p w14:paraId="610203CB" w14:textId="77777777" w:rsidR="00EC7E6D" w:rsidRPr="00A26AB9" w:rsidRDefault="00EC7E6D" w:rsidP="00EC7E6D">
      <w:pPr>
        <w:pStyle w:val="ListParagraph"/>
        <w:numPr>
          <w:ilvl w:val="0"/>
          <w:numId w:val="35"/>
        </w:numPr>
        <w:spacing w:line="278" w:lineRule="auto"/>
        <w:rPr>
          <w:rFonts w:ascii="Arial" w:hAnsi="Arial" w:cs="Arial"/>
          <w:sz w:val="24"/>
          <w:szCs w:val="24"/>
        </w:rPr>
      </w:pPr>
      <w:r w:rsidRPr="00A26AB9">
        <w:rPr>
          <w:rFonts w:ascii="Arial" w:hAnsi="Arial" w:cs="Arial"/>
          <w:sz w:val="24"/>
          <w:szCs w:val="24"/>
        </w:rPr>
        <w:t>Provision of written terms of occupancy for tenants</w:t>
      </w:r>
    </w:p>
    <w:p w14:paraId="64703CDA" w14:textId="77777777" w:rsidR="00CC0794" w:rsidRPr="00A26AB9" w:rsidRDefault="00CC0794" w:rsidP="00CC0794">
      <w:pPr>
        <w:spacing w:line="278" w:lineRule="auto"/>
        <w:rPr>
          <w:rFonts w:ascii="Arial" w:hAnsi="Arial" w:cs="Arial"/>
          <w:sz w:val="24"/>
          <w:szCs w:val="24"/>
        </w:rPr>
      </w:pPr>
    </w:p>
    <w:p w14:paraId="25586E7F" w14:textId="77777777" w:rsidR="00EC7E6D" w:rsidRPr="00A26AB9" w:rsidRDefault="00EC7E6D" w:rsidP="00EC7E6D">
      <w:pPr>
        <w:pStyle w:val="ListParagraph"/>
        <w:numPr>
          <w:ilvl w:val="0"/>
          <w:numId w:val="35"/>
        </w:numPr>
        <w:spacing w:line="278" w:lineRule="auto"/>
        <w:rPr>
          <w:rFonts w:ascii="Arial" w:hAnsi="Arial" w:cs="Arial"/>
          <w:sz w:val="24"/>
          <w:szCs w:val="24"/>
        </w:rPr>
      </w:pPr>
      <w:r w:rsidRPr="00A26AB9">
        <w:rPr>
          <w:rFonts w:ascii="Arial" w:hAnsi="Arial" w:cs="Arial"/>
          <w:sz w:val="24"/>
          <w:szCs w:val="24"/>
        </w:rPr>
        <w:t>Procedures regarding complaints</w:t>
      </w:r>
    </w:p>
    <w:p w14:paraId="377EFEF3" w14:textId="77777777" w:rsidR="00CC0794" w:rsidRPr="00A26AB9" w:rsidRDefault="00CC0794" w:rsidP="00CC0794">
      <w:pPr>
        <w:spacing w:line="278" w:lineRule="auto"/>
        <w:rPr>
          <w:rFonts w:ascii="Arial" w:hAnsi="Arial" w:cs="Arial"/>
          <w:sz w:val="24"/>
          <w:szCs w:val="24"/>
        </w:rPr>
      </w:pPr>
    </w:p>
    <w:p w14:paraId="4C93B941" w14:textId="77777777" w:rsidR="00EC7E6D" w:rsidRPr="00A26AB9" w:rsidRDefault="00EC7E6D" w:rsidP="00EC7E6D">
      <w:pPr>
        <w:pStyle w:val="ListParagraph"/>
        <w:numPr>
          <w:ilvl w:val="0"/>
          <w:numId w:val="35"/>
        </w:numPr>
        <w:spacing w:line="278" w:lineRule="auto"/>
        <w:rPr>
          <w:rFonts w:ascii="Arial" w:hAnsi="Arial" w:cs="Arial"/>
          <w:sz w:val="24"/>
          <w:szCs w:val="24"/>
        </w:rPr>
      </w:pPr>
      <w:r w:rsidRPr="00A26AB9">
        <w:rPr>
          <w:rFonts w:ascii="Arial" w:hAnsi="Arial" w:cs="Arial"/>
          <w:sz w:val="24"/>
          <w:szCs w:val="24"/>
        </w:rPr>
        <w:t xml:space="preserve">Procedures regarding vetting of incoming tenants </w:t>
      </w:r>
    </w:p>
    <w:p w14:paraId="6E17997D" w14:textId="77777777" w:rsidR="00CC0794" w:rsidRPr="00A26AB9" w:rsidRDefault="00CC0794" w:rsidP="00CC0794">
      <w:pPr>
        <w:spacing w:line="278" w:lineRule="auto"/>
        <w:rPr>
          <w:rFonts w:ascii="Arial" w:hAnsi="Arial" w:cs="Arial"/>
          <w:sz w:val="24"/>
          <w:szCs w:val="24"/>
        </w:rPr>
      </w:pPr>
    </w:p>
    <w:p w14:paraId="5A36D884" w14:textId="77777777" w:rsidR="00EC7E6D" w:rsidRPr="00A26AB9" w:rsidRDefault="00EC7E6D" w:rsidP="00EC7E6D">
      <w:pPr>
        <w:pStyle w:val="ListParagraph"/>
        <w:numPr>
          <w:ilvl w:val="0"/>
          <w:numId w:val="35"/>
        </w:numPr>
        <w:spacing w:line="278" w:lineRule="auto"/>
        <w:rPr>
          <w:rFonts w:ascii="Arial" w:hAnsi="Arial" w:cs="Arial"/>
          <w:sz w:val="24"/>
          <w:szCs w:val="24"/>
        </w:rPr>
      </w:pPr>
      <w:r w:rsidRPr="00A26AB9">
        <w:rPr>
          <w:rFonts w:ascii="Arial" w:hAnsi="Arial" w:cs="Arial"/>
          <w:sz w:val="24"/>
          <w:szCs w:val="24"/>
        </w:rPr>
        <w:t>Compliance with deposit protection legislation</w:t>
      </w:r>
    </w:p>
    <w:p w14:paraId="0BC1F5D6" w14:textId="77777777" w:rsidR="00CC0794" w:rsidRPr="00A26AB9" w:rsidRDefault="00CC0794" w:rsidP="00CC0794">
      <w:pPr>
        <w:spacing w:line="278" w:lineRule="auto"/>
        <w:rPr>
          <w:rFonts w:ascii="Arial" w:hAnsi="Arial" w:cs="Arial"/>
          <w:sz w:val="24"/>
          <w:szCs w:val="24"/>
        </w:rPr>
      </w:pPr>
    </w:p>
    <w:p w14:paraId="051D1AFF" w14:textId="77777777" w:rsidR="00EC7E6D" w:rsidRPr="00A26AB9" w:rsidRDefault="00EC7E6D" w:rsidP="00EC7E6D">
      <w:pPr>
        <w:pStyle w:val="ListParagraph"/>
        <w:numPr>
          <w:ilvl w:val="0"/>
          <w:numId w:val="35"/>
        </w:numPr>
        <w:spacing w:line="278" w:lineRule="auto"/>
        <w:rPr>
          <w:rFonts w:ascii="Arial" w:hAnsi="Arial" w:cs="Arial"/>
          <w:sz w:val="24"/>
          <w:szCs w:val="24"/>
        </w:rPr>
      </w:pPr>
      <w:r w:rsidRPr="00A26AB9">
        <w:rPr>
          <w:rFonts w:ascii="Arial" w:hAnsi="Arial" w:cs="Arial"/>
          <w:sz w:val="24"/>
          <w:szCs w:val="24"/>
        </w:rPr>
        <w:t>The recording and provision of information regarding rent payments</w:t>
      </w:r>
    </w:p>
    <w:p w14:paraId="596B6234" w14:textId="77777777" w:rsidR="00CC0794" w:rsidRPr="00CC0794" w:rsidRDefault="00CC0794" w:rsidP="00CC0794">
      <w:pPr>
        <w:spacing w:line="278" w:lineRule="auto"/>
        <w:rPr>
          <w:rFonts w:ascii="Arial" w:hAnsi="Arial" w:cs="Arial"/>
        </w:rPr>
      </w:pPr>
    </w:p>
    <w:p w14:paraId="48A15059" w14:textId="77777777" w:rsidR="00EC7E6D" w:rsidRPr="00A26AB9" w:rsidRDefault="00EC7E6D" w:rsidP="00EC7E6D">
      <w:pPr>
        <w:pStyle w:val="ListParagraph"/>
        <w:numPr>
          <w:ilvl w:val="0"/>
          <w:numId w:val="35"/>
        </w:numPr>
        <w:spacing w:line="278" w:lineRule="auto"/>
        <w:rPr>
          <w:rFonts w:ascii="Arial" w:hAnsi="Arial" w:cs="Arial"/>
          <w:sz w:val="24"/>
          <w:szCs w:val="24"/>
        </w:rPr>
      </w:pPr>
      <w:r w:rsidRPr="00A26AB9">
        <w:rPr>
          <w:rFonts w:ascii="Arial" w:hAnsi="Arial" w:cs="Arial"/>
          <w:sz w:val="24"/>
          <w:szCs w:val="24"/>
        </w:rPr>
        <w:t>Procedures relating to rent collection</w:t>
      </w:r>
    </w:p>
    <w:p w14:paraId="733C5710" w14:textId="77777777" w:rsidR="00CC0794" w:rsidRPr="00A26AB9" w:rsidRDefault="00CC0794" w:rsidP="00CC0794">
      <w:pPr>
        <w:spacing w:line="278" w:lineRule="auto"/>
        <w:rPr>
          <w:rFonts w:ascii="Arial" w:hAnsi="Arial" w:cs="Arial"/>
          <w:sz w:val="24"/>
          <w:szCs w:val="24"/>
        </w:rPr>
      </w:pPr>
    </w:p>
    <w:p w14:paraId="6F944A82" w14:textId="77777777" w:rsidR="00EC7E6D" w:rsidRPr="00A26AB9" w:rsidRDefault="00EC7E6D" w:rsidP="00EC7E6D">
      <w:pPr>
        <w:pStyle w:val="ListParagraph"/>
        <w:numPr>
          <w:ilvl w:val="0"/>
          <w:numId w:val="35"/>
        </w:numPr>
        <w:spacing w:line="278" w:lineRule="auto"/>
        <w:rPr>
          <w:rFonts w:ascii="Arial" w:hAnsi="Arial" w:cs="Arial"/>
          <w:sz w:val="24"/>
          <w:szCs w:val="24"/>
        </w:rPr>
      </w:pPr>
      <w:r w:rsidRPr="00A26AB9">
        <w:rPr>
          <w:rFonts w:ascii="Arial" w:hAnsi="Arial" w:cs="Arial"/>
          <w:sz w:val="24"/>
          <w:szCs w:val="24"/>
        </w:rPr>
        <w:t>The provision of information regarding occupancy of the property</w:t>
      </w:r>
    </w:p>
    <w:p w14:paraId="0DC3DCFA" w14:textId="77777777" w:rsidR="00CC0794" w:rsidRPr="00A26AB9" w:rsidRDefault="00CC0794" w:rsidP="00CC0794">
      <w:pPr>
        <w:spacing w:line="278" w:lineRule="auto"/>
        <w:rPr>
          <w:rFonts w:ascii="Arial" w:hAnsi="Arial" w:cs="Arial"/>
          <w:sz w:val="24"/>
          <w:szCs w:val="24"/>
        </w:rPr>
      </w:pPr>
    </w:p>
    <w:p w14:paraId="26FB57D0" w14:textId="77777777" w:rsidR="00EC7E6D" w:rsidRPr="00A26AB9" w:rsidRDefault="00EC7E6D" w:rsidP="00EC7E6D">
      <w:pPr>
        <w:pStyle w:val="ListParagraph"/>
        <w:numPr>
          <w:ilvl w:val="0"/>
          <w:numId w:val="35"/>
        </w:numPr>
        <w:spacing w:line="278" w:lineRule="auto"/>
        <w:rPr>
          <w:rFonts w:ascii="Arial" w:hAnsi="Arial" w:cs="Arial"/>
          <w:sz w:val="24"/>
          <w:szCs w:val="24"/>
        </w:rPr>
      </w:pPr>
      <w:r w:rsidRPr="00A26AB9">
        <w:rPr>
          <w:rFonts w:ascii="Arial" w:hAnsi="Arial" w:cs="Arial"/>
          <w:sz w:val="24"/>
          <w:szCs w:val="24"/>
        </w:rPr>
        <w:t>The provision of information regarding change of managers or licence holder details</w:t>
      </w:r>
    </w:p>
    <w:p w14:paraId="1A2D9D13" w14:textId="77777777" w:rsidR="00CC0794" w:rsidRPr="00A26AB9" w:rsidRDefault="00CC0794" w:rsidP="00CC0794">
      <w:pPr>
        <w:spacing w:line="278" w:lineRule="auto"/>
        <w:rPr>
          <w:rFonts w:ascii="Arial" w:hAnsi="Arial" w:cs="Arial"/>
          <w:sz w:val="24"/>
          <w:szCs w:val="24"/>
        </w:rPr>
      </w:pPr>
    </w:p>
    <w:p w14:paraId="13648056" w14:textId="77777777" w:rsidR="00EC7E6D" w:rsidRPr="00A26AB9" w:rsidRDefault="00EC7E6D" w:rsidP="00EC7E6D">
      <w:pPr>
        <w:pStyle w:val="ListParagraph"/>
        <w:numPr>
          <w:ilvl w:val="0"/>
          <w:numId w:val="35"/>
        </w:numPr>
        <w:spacing w:line="278" w:lineRule="auto"/>
        <w:rPr>
          <w:rFonts w:ascii="Arial" w:hAnsi="Arial" w:cs="Arial"/>
          <w:sz w:val="24"/>
          <w:szCs w:val="24"/>
        </w:rPr>
      </w:pPr>
      <w:r w:rsidRPr="00A26AB9">
        <w:rPr>
          <w:rFonts w:ascii="Arial" w:hAnsi="Arial" w:cs="Arial"/>
          <w:sz w:val="24"/>
          <w:szCs w:val="24"/>
        </w:rPr>
        <w:t>The provision of information related to changes in the property</w:t>
      </w:r>
    </w:p>
    <w:p w14:paraId="58BDA459" w14:textId="77777777" w:rsidR="00CC0794" w:rsidRPr="00A26AB9" w:rsidRDefault="00CC0794" w:rsidP="00CC0794">
      <w:pPr>
        <w:spacing w:line="278" w:lineRule="auto"/>
        <w:rPr>
          <w:rFonts w:ascii="Arial" w:hAnsi="Arial" w:cs="Arial"/>
          <w:sz w:val="24"/>
          <w:szCs w:val="24"/>
        </w:rPr>
      </w:pPr>
    </w:p>
    <w:p w14:paraId="119C1872" w14:textId="77777777" w:rsidR="00EC7E6D" w:rsidRPr="00A26AB9" w:rsidRDefault="00EC7E6D" w:rsidP="00EC7E6D">
      <w:pPr>
        <w:pStyle w:val="ListParagraph"/>
        <w:numPr>
          <w:ilvl w:val="0"/>
          <w:numId w:val="35"/>
        </w:numPr>
        <w:spacing w:line="278" w:lineRule="auto"/>
        <w:rPr>
          <w:rFonts w:ascii="Arial" w:hAnsi="Arial" w:cs="Arial"/>
          <w:sz w:val="24"/>
          <w:szCs w:val="24"/>
        </w:rPr>
      </w:pPr>
      <w:r w:rsidRPr="00A26AB9">
        <w:rPr>
          <w:rFonts w:ascii="Arial" w:hAnsi="Arial" w:cs="Arial"/>
          <w:sz w:val="24"/>
          <w:szCs w:val="24"/>
        </w:rPr>
        <w:t xml:space="preserve">Requirements relating to the sale of the property </w:t>
      </w:r>
    </w:p>
    <w:p w14:paraId="101AB3E0" w14:textId="77777777" w:rsidR="00CC0794" w:rsidRPr="00A26AB9" w:rsidRDefault="00CC0794" w:rsidP="00CC0794">
      <w:pPr>
        <w:spacing w:line="278" w:lineRule="auto"/>
        <w:rPr>
          <w:rFonts w:ascii="Arial" w:hAnsi="Arial" w:cs="Arial"/>
          <w:sz w:val="24"/>
          <w:szCs w:val="24"/>
        </w:rPr>
      </w:pPr>
    </w:p>
    <w:p w14:paraId="2C627F8B" w14:textId="77777777" w:rsidR="00EC7E6D" w:rsidRPr="00A26AB9" w:rsidRDefault="00EC7E6D" w:rsidP="00EC7E6D">
      <w:pPr>
        <w:pStyle w:val="ListParagraph"/>
        <w:numPr>
          <w:ilvl w:val="0"/>
          <w:numId w:val="35"/>
        </w:numPr>
        <w:spacing w:line="278" w:lineRule="auto"/>
        <w:rPr>
          <w:rFonts w:ascii="Arial" w:hAnsi="Arial" w:cs="Arial"/>
          <w:sz w:val="24"/>
          <w:szCs w:val="24"/>
        </w:rPr>
      </w:pPr>
      <w:r w:rsidRPr="00A26AB9">
        <w:rPr>
          <w:rFonts w:ascii="Arial" w:hAnsi="Arial" w:cs="Arial"/>
          <w:sz w:val="24"/>
          <w:szCs w:val="24"/>
        </w:rPr>
        <w:t>Attending training courses</w:t>
      </w:r>
    </w:p>
    <w:p w14:paraId="21D78BD4" w14:textId="77777777" w:rsidR="00CC0794" w:rsidRPr="00A26AB9" w:rsidRDefault="00CC0794" w:rsidP="00CC0794">
      <w:pPr>
        <w:spacing w:line="278" w:lineRule="auto"/>
        <w:rPr>
          <w:rFonts w:ascii="Arial" w:hAnsi="Arial" w:cs="Arial"/>
          <w:sz w:val="24"/>
          <w:szCs w:val="24"/>
        </w:rPr>
      </w:pPr>
    </w:p>
    <w:p w14:paraId="33546219" w14:textId="307DBE3F" w:rsidR="00CC0794" w:rsidRPr="00A26AB9" w:rsidRDefault="00EC7E6D" w:rsidP="00CC0794">
      <w:pPr>
        <w:pStyle w:val="ListParagraph"/>
        <w:numPr>
          <w:ilvl w:val="0"/>
          <w:numId w:val="35"/>
        </w:numPr>
        <w:spacing w:line="278" w:lineRule="auto"/>
        <w:rPr>
          <w:rFonts w:ascii="Arial" w:hAnsi="Arial" w:cs="Arial"/>
          <w:sz w:val="24"/>
          <w:szCs w:val="24"/>
        </w:rPr>
      </w:pPr>
      <w:r w:rsidRPr="00A26AB9">
        <w:rPr>
          <w:rFonts w:ascii="Arial" w:hAnsi="Arial" w:cs="Arial"/>
          <w:sz w:val="24"/>
          <w:szCs w:val="24"/>
        </w:rPr>
        <w:t>Requirements to hold insurance</w:t>
      </w:r>
    </w:p>
    <w:p w14:paraId="699FD3DD" w14:textId="77777777" w:rsidR="00CC0794" w:rsidRPr="00A26AB9" w:rsidRDefault="00CC0794" w:rsidP="00CC0794">
      <w:pPr>
        <w:spacing w:line="278" w:lineRule="auto"/>
        <w:rPr>
          <w:rFonts w:ascii="Arial" w:hAnsi="Arial" w:cs="Arial"/>
          <w:sz w:val="24"/>
          <w:szCs w:val="24"/>
        </w:rPr>
      </w:pPr>
    </w:p>
    <w:p w14:paraId="457CA1DC" w14:textId="77777777" w:rsidR="00EC7E6D" w:rsidRPr="00A26AB9" w:rsidRDefault="00EC7E6D" w:rsidP="00EC7E6D">
      <w:pPr>
        <w:pStyle w:val="ListParagraph"/>
        <w:numPr>
          <w:ilvl w:val="0"/>
          <w:numId w:val="35"/>
        </w:numPr>
        <w:spacing w:line="278" w:lineRule="auto"/>
        <w:rPr>
          <w:rFonts w:ascii="Arial" w:hAnsi="Arial" w:cs="Arial"/>
          <w:sz w:val="24"/>
          <w:szCs w:val="24"/>
        </w:rPr>
      </w:pPr>
      <w:r w:rsidRPr="00A26AB9">
        <w:rPr>
          <w:rFonts w:ascii="Arial" w:hAnsi="Arial" w:cs="Arial"/>
          <w:sz w:val="24"/>
          <w:szCs w:val="24"/>
        </w:rPr>
        <w:t>The provision of insurance documentation</w:t>
      </w:r>
    </w:p>
    <w:p w14:paraId="3A5514F5" w14:textId="77777777" w:rsidR="00CC0794" w:rsidRPr="00A26AB9" w:rsidRDefault="00CC0794" w:rsidP="00CC0794">
      <w:pPr>
        <w:spacing w:line="278" w:lineRule="auto"/>
        <w:rPr>
          <w:rFonts w:ascii="Arial" w:hAnsi="Arial" w:cs="Arial"/>
          <w:sz w:val="24"/>
          <w:szCs w:val="24"/>
        </w:rPr>
      </w:pPr>
    </w:p>
    <w:p w14:paraId="595A3C67" w14:textId="77777777" w:rsidR="00EC7E6D" w:rsidRPr="00A26AB9" w:rsidRDefault="00EC7E6D" w:rsidP="00EC7E6D">
      <w:pPr>
        <w:pStyle w:val="ListParagraph"/>
        <w:numPr>
          <w:ilvl w:val="0"/>
          <w:numId w:val="35"/>
        </w:numPr>
        <w:spacing w:line="278" w:lineRule="auto"/>
        <w:rPr>
          <w:rFonts w:ascii="Arial" w:hAnsi="Arial" w:cs="Arial"/>
          <w:sz w:val="24"/>
          <w:szCs w:val="24"/>
        </w:rPr>
      </w:pPr>
      <w:r w:rsidRPr="00A26AB9">
        <w:rPr>
          <w:rFonts w:ascii="Arial" w:hAnsi="Arial" w:cs="Arial"/>
          <w:sz w:val="24"/>
          <w:szCs w:val="24"/>
        </w:rPr>
        <w:t>The provision of or obtaining of suitable references</w:t>
      </w:r>
    </w:p>
    <w:p w14:paraId="5CF10245" w14:textId="77777777" w:rsidR="00CC0794" w:rsidRPr="00A26AB9" w:rsidRDefault="00CC0794" w:rsidP="00CC0794">
      <w:pPr>
        <w:spacing w:line="278" w:lineRule="auto"/>
        <w:rPr>
          <w:rFonts w:ascii="Arial" w:hAnsi="Arial" w:cs="Arial"/>
          <w:sz w:val="24"/>
          <w:szCs w:val="24"/>
        </w:rPr>
      </w:pPr>
    </w:p>
    <w:p w14:paraId="75CC2032" w14:textId="77777777" w:rsidR="00EC7E6D" w:rsidRPr="00A26AB9" w:rsidRDefault="00EC7E6D" w:rsidP="00EC7E6D">
      <w:pPr>
        <w:pStyle w:val="ListParagraph"/>
        <w:numPr>
          <w:ilvl w:val="0"/>
          <w:numId w:val="35"/>
        </w:numPr>
        <w:spacing w:line="278" w:lineRule="auto"/>
        <w:rPr>
          <w:rFonts w:ascii="Arial" w:hAnsi="Arial" w:cs="Arial"/>
          <w:sz w:val="24"/>
          <w:szCs w:val="24"/>
        </w:rPr>
      </w:pPr>
      <w:r w:rsidRPr="00A26AB9">
        <w:rPr>
          <w:rFonts w:ascii="Arial" w:hAnsi="Arial" w:cs="Arial"/>
          <w:sz w:val="24"/>
          <w:szCs w:val="24"/>
        </w:rPr>
        <w:t>The provision of keys and alarm codes</w:t>
      </w:r>
    </w:p>
    <w:p w14:paraId="02430B83" w14:textId="77777777" w:rsidR="00CC0794" w:rsidRPr="00A26AB9" w:rsidRDefault="00CC0794" w:rsidP="00CC0794">
      <w:pPr>
        <w:spacing w:line="278" w:lineRule="auto"/>
        <w:rPr>
          <w:rFonts w:ascii="Arial" w:hAnsi="Arial" w:cs="Arial"/>
          <w:sz w:val="24"/>
          <w:szCs w:val="24"/>
        </w:rPr>
      </w:pPr>
    </w:p>
    <w:p w14:paraId="32FC03C5" w14:textId="77777777" w:rsidR="00EC7E6D" w:rsidRPr="00A26AB9" w:rsidRDefault="00EC7E6D" w:rsidP="00EC7E6D">
      <w:pPr>
        <w:pStyle w:val="ListParagraph"/>
        <w:numPr>
          <w:ilvl w:val="0"/>
          <w:numId w:val="35"/>
        </w:numPr>
        <w:spacing w:line="278" w:lineRule="auto"/>
        <w:rPr>
          <w:rFonts w:ascii="Arial" w:hAnsi="Arial" w:cs="Arial"/>
          <w:sz w:val="24"/>
          <w:szCs w:val="24"/>
        </w:rPr>
      </w:pPr>
      <w:r w:rsidRPr="00A26AB9">
        <w:rPr>
          <w:rFonts w:ascii="Arial" w:hAnsi="Arial" w:cs="Arial"/>
          <w:sz w:val="24"/>
          <w:szCs w:val="24"/>
        </w:rPr>
        <w:t>Security provisions for access to the property</w:t>
      </w:r>
    </w:p>
    <w:p w14:paraId="0CDCEFF9" w14:textId="77777777" w:rsidR="00CC0794" w:rsidRPr="00A26AB9" w:rsidRDefault="00CC0794" w:rsidP="00CC0794">
      <w:pPr>
        <w:spacing w:line="278" w:lineRule="auto"/>
        <w:rPr>
          <w:rFonts w:ascii="Arial" w:hAnsi="Arial" w:cs="Arial"/>
          <w:sz w:val="24"/>
          <w:szCs w:val="24"/>
        </w:rPr>
      </w:pPr>
    </w:p>
    <w:p w14:paraId="09295BBC" w14:textId="77777777" w:rsidR="00EC7E6D" w:rsidRPr="00A26AB9" w:rsidRDefault="00EC7E6D" w:rsidP="00EC7E6D">
      <w:pPr>
        <w:pStyle w:val="ListParagraph"/>
        <w:numPr>
          <w:ilvl w:val="0"/>
          <w:numId w:val="35"/>
        </w:numPr>
        <w:spacing w:line="278" w:lineRule="auto"/>
        <w:rPr>
          <w:rFonts w:ascii="Arial" w:hAnsi="Arial" w:cs="Arial"/>
          <w:sz w:val="24"/>
          <w:szCs w:val="24"/>
        </w:rPr>
      </w:pPr>
      <w:r w:rsidRPr="00A26AB9">
        <w:rPr>
          <w:rFonts w:ascii="Arial" w:hAnsi="Arial" w:cs="Arial"/>
          <w:sz w:val="24"/>
          <w:szCs w:val="24"/>
        </w:rPr>
        <w:t>The provision of suitable means for occupiers to regulate temperature</w:t>
      </w:r>
    </w:p>
    <w:p w14:paraId="3BE795F9" w14:textId="77777777" w:rsidR="00CC0794" w:rsidRPr="00A26AB9" w:rsidRDefault="00CC0794" w:rsidP="00CC0794">
      <w:pPr>
        <w:spacing w:line="278" w:lineRule="auto"/>
        <w:rPr>
          <w:rFonts w:ascii="Arial" w:hAnsi="Arial" w:cs="Arial"/>
          <w:sz w:val="24"/>
          <w:szCs w:val="24"/>
        </w:rPr>
      </w:pPr>
    </w:p>
    <w:p w14:paraId="12B0F37F" w14:textId="77777777" w:rsidR="00EC7E6D" w:rsidRPr="00A26AB9" w:rsidRDefault="00EC7E6D" w:rsidP="00EC7E6D">
      <w:pPr>
        <w:pStyle w:val="ListParagraph"/>
        <w:numPr>
          <w:ilvl w:val="0"/>
          <w:numId w:val="35"/>
        </w:numPr>
        <w:spacing w:line="278" w:lineRule="auto"/>
        <w:rPr>
          <w:rFonts w:ascii="Arial" w:hAnsi="Arial" w:cs="Arial"/>
          <w:sz w:val="24"/>
          <w:szCs w:val="24"/>
        </w:rPr>
      </w:pPr>
      <w:r w:rsidRPr="00A26AB9">
        <w:rPr>
          <w:rFonts w:ascii="Arial" w:hAnsi="Arial" w:cs="Arial"/>
          <w:sz w:val="24"/>
          <w:szCs w:val="24"/>
        </w:rPr>
        <w:t>Carrying out items on a schedule of works not otherwise mentioned in the HMO licence conditions section of this policy relating to non-compliance with items on a schedule of works</w:t>
      </w:r>
    </w:p>
    <w:p w14:paraId="297A0B75" w14:textId="77777777" w:rsidR="00EC7E6D" w:rsidRDefault="00EC7E6D" w:rsidP="00EC7E6D">
      <w:pPr>
        <w:rPr>
          <w:rFonts w:ascii="Arial" w:hAnsi="Arial" w:cs="Arial"/>
        </w:rPr>
      </w:pPr>
      <w:r w:rsidRPr="005A289B">
        <w:rPr>
          <w:rFonts w:ascii="Arial" w:hAnsi="Arial" w:cs="Arial"/>
        </w:rPr>
        <w:t xml:space="preserve">  </w:t>
      </w:r>
    </w:p>
    <w:p w14:paraId="4A164372" w14:textId="77777777" w:rsidR="00EC7E6D" w:rsidRPr="00A26AB9" w:rsidRDefault="00EC7E6D" w:rsidP="00EC7E6D">
      <w:pPr>
        <w:rPr>
          <w:rFonts w:ascii="Arial" w:hAnsi="Arial" w:cs="Arial"/>
          <w:b/>
          <w:bCs/>
          <w:sz w:val="24"/>
          <w:szCs w:val="24"/>
        </w:rPr>
      </w:pPr>
      <w:r w:rsidRPr="00A26AB9">
        <w:rPr>
          <w:rFonts w:ascii="Arial" w:hAnsi="Arial" w:cs="Arial"/>
          <w:sz w:val="24"/>
          <w:szCs w:val="24"/>
        </w:rPr>
        <w:t xml:space="preserve">  </w:t>
      </w:r>
      <w:r w:rsidRPr="00A26AB9">
        <w:rPr>
          <w:rFonts w:ascii="Arial" w:hAnsi="Arial" w:cs="Arial"/>
          <w:b/>
          <w:bCs/>
          <w:sz w:val="24"/>
          <w:szCs w:val="24"/>
        </w:rPr>
        <w:t>Note (B):</w:t>
      </w:r>
    </w:p>
    <w:p w14:paraId="01213D8C" w14:textId="77777777" w:rsidR="00CC0794" w:rsidRPr="00A26AB9" w:rsidRDefault="00CC0794" w:rsidP="00EC7E6D">
      <w:pPr>
        <w:rPr>
          <w:rFonts w:ascii="Arial" w:hAnsi="Arial" w:cs="Arial"/>
          <w:b/>
          <w:bCs/>
          <w:sz w:val="24"/>
          <w:szCs w:val="24"/>
        </w:rPr>
      </w:pPr>
    </w:p>
    <w:p w14:paraId="5326523E" w14:textId="77777777" w:rsidR="00EC7E6D" w:rsidRPr="00A26AB9" w:rsidRDefault="00EC7E6D" w:rsidP="00EC7E6D">
      <w:pPr>
        <w:rPr>
          <w:rFonts w:ascii="Arial" w:hAnsi="Arial" w:cs="Arial"/>
          <w:sz w:val="24"/>
          <w:szCs w:val="24"/>
        </w:rPr>
      </w:pPr>
      <w:r w:rsidRPr="00A26AB9">
        <w:rPr>
          <w:rFonts w:ascii="Arial" w:hAnsi="Arial" w:cs="Arial"/>
          <w:sz w:val="24"/>
          <w:szCs w:val="24"/>
        </w:rPr>
        <w:t xml:space="preserve">Failure to comply with licence conditions related to: </w:t>
      </w:r>
    </w:p>
    <w:p w14:paraId="68C43376" w14:textId="77777777" w:rsidR="00CC0794" w:rsidRPr="00A26AB9" w:rsidRDefault="00CC0794" w:rsidP="00EC7E6D">
      <w:pPr>
        <w:rPr>
          <w:rFonts w:ascii="Arial" w:hAnsi="Arial" w:cs="Arial"/>
          <w:sz w:val="24"/>
          <w:szCs w:val="24"/>
        </w:rPr>
      </w:pPr>
    </w:p>
    <w:p w14:paraId="002DE899" w14:textId="77777777" w:rsidR="00EC7E6D" w:rsidRPr="00A26AB9" w:rsidRDefault="00EC7E6D" w:rsidP="00EC7E6D">
      <w:pPr>
        <w:pStyle w:val="ListParagraph"/>
        <w:numPr>
          <w:ilvl w:val="0"/>
          <w:numId w:val="35"/>
        </w:numPr>
        <w:spacing w:line="278" w:lineRule="auto"/>
        <w:rPr>
          <w:rFonts w:ascii="Arial" w:hAnsi="Arial" w:cs="Arial"/>
          <w:sz w:val="24"/>
          <w:szCs w:val="24"/>
        </w:rPr>
      </w:pPr>
      <w:r w:rsidRPr="00A26AB9">
        <w:rPr>
          <w:rFonts w:ascii="Arial" w:hAnsi="Arial" w:cs="Arial"/>
          <w:sz w:val="24"/>
          <w:szCs w:val="24"/>
        </w:rPr>
        <w:t>Procedures and actions regarding inspections</w:t>
      </w:r>
    </w:p>
    <w:p w14:paraId="29E838F9" w14:textId="77777777" w:rsidR="00CC0794" w:rsidRPr="00A26AB9" w:rsidRDefault="00CC0794" w:rsidP="00CC0794">
      <w:pPr>
        <w:pStyle w:val="ListParagraph"/>
        <w:spacing w:line="278" w:lineRule="auto"/>
        <w:rPr>
          <w:rFonts w:ascii="Arial" w:hAnsi="Arial" w:cs="Arial"/>
          <w:sz w:val="24"/>
          <w:szCs w:val="24"/>
        </w:rPr>
      </w:pPr>
    </w:p>
    <w:p w14:paraId="7C40E169" w14:textId="77777777" w:rsidR="00EC7E6D" w:rsidRPr="00A26AB9" w:rsidRDefault="00EC7E6D" w:rsidP="00EC7E6D">
      <w:pPr>
        <w:pStyle w:val="ListParagraph"/>
        <w:numPr>
          <w:ilvl w:val="0"/>
          <w:numId w:val="35"/>
        </w:numPr>
        <w:spacing w:line="278" w:lineRule="auto"/>
        <w:rPr>
          <w:rFonts w:ascii="Arial" w:hAnsi="Arial" w:cs="Arial"/>
          <w:sz w:val="24"/>
          <w:szCs w:val="24"/>
        </w:rPr>
      </w:pPr>
      <w:r w:rsidRPr="00A26AB9">
        <w:rPr>
          <w:rFonts w:ascii="Arial" w:hAnsi="Arial" w:cs="Arial"/>
          <w:sz w:val="24"/>
          <w:szCs w:val="24"/>
        </w:rPr>
        <w:t xml:space="preserve">Procedures regarding Repair issues </w:t>
      </w:r>
    </w:p>
    <w:p w14:paraId="0E9E3645" w14:textId="77777777" w:rsidR="00CC0794" w:rsidRPr="00A26AB9" w:rsidRDefault="00CC0794" w:rsidP="00CC0794">
      <w:pPr>
        <w:spacing w:line="278" w:lineRule="auto"/>
        <w:rPr>
          <w:rFonts w:ascii="Arial" w:hAnsi="Arial" w:cs="Arial"/>
          <w:sz w:val="24"/>
          <w:szCs w:val="24"/>
        </w:rPr>
      </w:pPr>
    </w:p>
    <w:p w14:paraId="60148350" w14:textId="77777777" w:rsidR="00EC7E6D" w:rsidRPr="00A26AB9" w:rsidRDefault="00EC7E6D" w:rsidP="00EC7E6D">
      <w:pPr>
        <w:pStyle w:val="ListParagraph"/>
        <w:numPr>
          <w:ilvl w:val="0"/>
          <w:numId w:val="35"/>
        </w:numPr>
        <w:spacing w:line="278" w:lineRule="auto"/>
        <w:rPr>
          <w:rFonts w:ascii="Arial" w:hAnsi="Arial" w:cs="Arial"/>
          <w:sz w:val="24"/>
          <w:szCs w:val="24"/>
        </w:rPr>
      </w:pPr>
      <w:r w:rsidRPr="00A26AB9">
        <w:rPr>
          <w:rFonts w:ascii="Arial" w:hAnsi="Arial" w:cs="Arial"/>
          <w:sz w:val="24"/>
          <w:szCs w:val="24"/>
        </w:rPr>
        <w:t>Maintenance and use of common parts (including gardens, outbuildings and property exterior) and living areas</w:t>
      </w:r>
    </w:p>
    <w:p w14:paraId="2FC52337" w14:textId="77777777" w:rsidR="00CC0794" w:rsidRPr="00A26AB9" w:rsidRDefault="00CC0794" w:rsidP="00CC0794">
      <w:pPr>
        <w:spacing w:line="278" w:lineRule="auto"/>
        <w:rPr>
          <w:rFonts w:ascii="Arial" w:hAnsi="Arial" w:cs="Arial"/>
          <w:sz w:val="24"/>
          <w:szCs w:val="24"/>
        </w:rPr>
      </w:pPr>
    </w:p>
    <w:p w14:paraId="0DFE7A31" w14:textId="77777777" w:rsidR="00EC7E6D" w:rsidRPr="00A26AB9" w:rsidRDefault="00EC7E6D" w:rsidP="00EC7E6D">
      <w:pPr>
        <w:pStyle w:val="ListParagraph"/>
        <w:numPr>
          <w:ilvl w:val="0"/>
          <w:numId w:val="35"/>
        </w:numPr>
        <w:spacing w:line="278" w:lineRule="auto"/>
        <w:rPr>
          <w:rFonts w:ascii="Arial" w:hAnsi="Arial" w:cs="Arial"/>
          <w:sz w:val="24"/>
          <w:szCs w:val="24"/>
        </w:rPr>
      </w:pPr>
      <w:r w:rsidRPr="00A26AB9">
        <w:rPr>
          <w:rFonts w:ascii="Arial" w:hAnsi="Arial" w:cs="Arial"/>
          <w:sz w:val="24"/>
          <w:szCs w:val="24"/>
        </w:rPr>
        <w:t>Safeguarding occupiers and minimising disruption during works</w:t>
      </w:r>
    </w:p>
    <w:p w14:paraId="6C8B0997" w14:textId="77777777" w:rsidR="00CC0794" w:rsidRPr="00A26AB9" w:rsidRDefault="00CC0794" w:rsidP="00CC0794">
      <w:pPr>
        <w:spacing w:line="278" w:lineRule="auto"/>
        <w:rPr>
          <w:rFonts w:ascii="Arial" w:hAnsi="Arial" w:cs="Arial"/>
          <w:sz w:val="24"/>
          <w:szCs w:val="24"/>
        </w:rPr>
      </w:pPr>
    </w:p>
    <w:p w14:paraId="76A27361" w14:textId="77777777" w:rsidR="00EC7E6D" w:rsidRPr="00A26AB9" w:rsidRDefault="00EC7E6D" w:rsidP="00EC7E6D">
      <w:pPr>
        <w:pStyle w:val="ListParagraph"/>
        <w:numPr>
          <w:ilvl w:val="0"/>
          <w:numId w:val="35"/>
        </w:numPr>
        <w:spacing w:line="278" w:lineRule="auto"/>
        <w:rPr>
          <w:rFonts w:ascii="Arial" w:hAnsi="Arial" w:cs="Arial"/>
          <w:sz w:val="24"/>
          <w:szCs w:val="24"/>
        </w:rPr>
      </w:pPr>
      <w:r w:rsidRPr="00A26AB9">
        <w:rPr>
          <w:rFonts w:ascii="Arial" w:hAnsi="Arial" w:cs="Arial"/>
          <w:sz w:val="24"/>
          <w:szCs w:val="24"/>
        </w:rPr>
        <w:t>The provision of information regarding alterations and construction works</w:t>
      </w:r>
    </w:p>
    <w:p w14:paraId="22738C3E" w14:textId="77777777" w:rsidR="00CC0794" w:rsidRPr="00A26AB9" w:rsidRDefault="00CC0794" w:rsidP="00CC0794">
      <w:pPr>
        <w:spacing w:line="278" w:lineRule="auto"/>
        <w:rPr>
          <w:rFonts w:ascii="Arial" w:hAnsi="Arial" w:cs="Arial"/>
          <w:sz w:val="24"/>
          <w:szCs w:val="24"/>
        </w:rPr>
      </w:pPr>
    </w:p>
    <w:p w14:paraId="51313850" w14:textId="77777777" w:rsidR="00EC7E6D" w:rsidRPr="00A26AB9" w:rsidRDefault="00EC7E6D" w:rsidP="00EC7E6D">
      <w:pPr>
        <w:pStyle w:val="ListParagraph"/>
        <w:numPr>
          <w:ilvl w:val="0"/>
          <w:numId w:val="35"/>
        </w:numPr>
        <w:spacing w:line="278" w:lineRule="auto"/>
        <w:rPr>
          <w:rFonts w:ascii="Arial" w:hAnsi="Arial" w:cs="Arial"/>
          <w:sz w:val="24"/>
          <w:szCs w:val="24"/>
        </w:rPr>
      </w:pPr>
      <w:r w:rsidRPr="00A26AB9">
        <w:rPr>
          <w:rFonts w:ascii="Arial" w:hAnsi="Arial" w:cs="Arial"/>
          <w:sz w:val="24"/>
          <w:szCs w:val="24"/>
        </w:rPr>
        <w:t>Procedures regarding emergency issues</w:t>
      </w:r>
    </w:p>
    <w:p w14:paraId="43D0EEDF" w14:textId="77777777" w:rsidR="00CC0794" w:rsidRPr="00A26AB9" w:rsidRDefault="00CC0794" w:rsidP="00CC0794">
      <w:pPr>
        <w:spacing w:line="278" w:lineRule="auto"/>
        <w:rPr>
          <w:rFonts w:ascii="Arial" w:hAnsi="Arial" w:cs="Arial"/>
          <w:sz w:val="24"/>
          <w:szCs w:val="24"/>
        </w:rPr>
      </w:pPr>
    </w:p>
    <w:p w14:paraId="684A3A70" w14:textId="77777777" w:rsidR="00EC7E6D" w:rsidRPr="00A26AB9" w:rsidRDefault="00EC7E6D" w:rsidP="00EC7E6D">
      <w:pPr>
        <w:pStyle w:val="ListParagraph"/>
        <w:numPr>
          <w:ilvl w:val="0"/>
          <w:numId w:val="35"/>
        </w:numPr>
        <w:spacing w:line="278" w:lineRule="auto"/>
        <w:rPr>
          <w:rFonts w:ascii="Arial" w:hAnsi="Arial" w:cs="Arial"/>
          <w:sz w:val="24"/>
          <w:szCs w:val="24"/>
        </w:rPr>
      </w:pPr>
      <w:r w:rsidRPr="00A26AB9">
        <w:rPr>
          <w:rFonts w:ascii="Arial" w:hAnsi="Arial" w:cs="Arial"/>
          <w:sz w:val="24"/>
          <w:szCs w:val="24"/>
        </w:rPr>
        <w:t>Waste and waste receptacles, pests, minor repairs, alterations or decoration</w:t>
      </w:r>
    </w:p>
    <w:p w14:paraId="16E71079" w14:textId="77777777" w:rsidR="00CC0794" w:rsidRPr="00A26AB9" w:rsidRDefault="00CC0794" w:rsidP="00CC0794">
      <w:pPr>
        <w:spacing w:line="278" w:lineRule="auto"/>
        <w:rPr>
          <w:rFonts w:ascii="Arial" w:hAnsi="Arial" w:cs="Arial"/>
          <w:sz w:val="24"/>
          <w:szCs w:val="24"/>
        </w:rPr>
      </w:pPr>
    </w:p>
    <w:p w14:paraId="02B0D1AD" w14:textId="77777777" w:rsidR="00EC7E6D" w:rsidRPr="00A26AB9" w:rsidRDefault="00EC7E6D" w:rsidP="00EC7E6D">
      <w:pPr>
        <w:pStyle w:val="ListParagraph"/>
        <w:numPr>
          <w:ilvl w:val="0"/>
          <w:numId w:val="35"/>
        </w:numPr>
        <w:spacing w:line="278" w:lineRule="auto"/>
        <w:rPr>
          <w:rFonts w:ascii="Arial" w:hAnsi="Arial" w:cs="Arial"/>
          <w:sz w:val="24"/>
          <w:szCs w:val="24"/>
        </w:rPr>
      </w:pPr>
      <w:r w:rsidRPr="00A26AB9">
        <w:rPr>
          <w:rFonts w:ascii="Arial" w:hAnsi="Arial" w:cs="Arial"/>
          <w:sz w:val="24"/>
          <w:szCs w:val="24"/>
        </w:rPr>
        <w:t>Giving written notice prior to entry</w:t>
      </w:r>
    </w:p>
    <w:p w14:paraId="74B77952" w14:textId="77777777" w:rsidR="00CC0794" w:rsidRPr="00A26AB9" w:rsidRDefault="00CC0794" w:rsidP="00CC0794">
      <w:pPr>
        <w:spacing w:line="278" w:lineRule="auto"/>
        <w:rPr>
          <w:rFonts w:ascii="Arial" w:hAnsi="Arial" w:cs="Arial"/>
          <w:sz w:val="24"/>
          <w:szCs w:val="24"/>
        </w:rPr>
      </w:pPr>
    </w:p>
    <w:p w14:paraId="54689E68" w14:textId="77777777" w:rsidR="00EC7E6D" w:rsidRPr="00A26AB9" w:rsidRDefault="00EC7E6D" w:rsidP="00EC7E6D">
      <w:pPr>
        <w:pStyle w:val="ListParagraph"/>
        <w:numPr>
          <w:ilvl w:val="0"/>
          <w:numId w:val="35"/>
        </w:numPr>
        <w:spacing w:line="278" w:lineRule="auto"/>
        <w:rPr>
          <w:rFonts w:ascii="Arial" w:hAnsi="Arial" w:cs="Arial"/>
          <w:sz w:val="24"/>
          <w:szCs w:val="24"/>
        </w:rPr>
      </w:pPr>
      <w:r w:rsidRPr="00A26AB9">
        <w:rPr>
          <w:rFonts w:ascii="Arial" w:hAnsi="Arial" w:cs="Arial"/>
          <w:sz w:val="24"/>
          <w:szCs w:val="24"/>
        </w:rPr>
        <w:t>Allowing access for inspections</w:t>
      </w:r>
    </w:p>
    <w:p w14:paraId="2A4F7A9F" w14:textId="77777777" w:rsidR="00CC0794" w:rsidRPr="00A26AB9" w:rsidRDefault="00CC0794" w:rsidP="00CC0794">
      <w:pPr>
        <w:spacing w:line="278" w:lineRule="auto"/>
        <w:rPr>
          <w:rFonts w:ascii="Arial" w:hAnsi="Arial" w:cs="Arial"/>
          <w:sz w:val="24"/>
          <w:szCs w:val="24"/>
        </w:rPr>
      </w:pPr>
    </w:p>
    <w:p w14:paraId="4C91DD57" w14:textId="77777777" w:rsidR="00EC7E6D" w:rsidRPr="00A26AB9" w:rsidRDefault="00EC7E6D" w:rsidP="00EC7E6D">
      <w:pPr>
        <w:pStyle w:val="ListParagraph"/>
        <w:numPr>
          <w:ilvl w:val="0"/>
          <w:numId w:val="35"/>
        </w:numPr>
        <w:spacing w:line="278" w:lineRule="auto"/>
        <w:rPr>
          <w:rFonts w:ascii="Arial" w:hAnsi="Arial" w:cs="Arial"/>
          <w:sz w:val="24"/>
          <w:szCs w:val="24"/>
        </w:rPr>
      </w:pPr>
      <w:r w:rsidRPr="00A26AB9">
        <w:rPr>
          <w:rFonts w:ascii="Arial" w:hAnsi="Arial" w:cs="Arial"/>
          <w:sz w:val="24"/>
          <w:szCs w:val="24"/>
        </w:rPr>
        <w:t>Minimising risk of water contamination</w:t>
      </w:r>
    </w:p>
    <w:p w14:paraId="6F71746E" w14:textId="77777777" w:rsidR="00CC0794" w:rsidRPr="00A26AB9" w:rsidRDefault="00CC0794" w:rsidP="00CC0794">
      <w:pPr>
        <w:spacing w:line="278" w:lineRule="auto"/>
        <w:rPr>
          <w:rFonts w:ascii="Arial" w:hAnsi="Arial" w:cs="Arial"/>
          <w:sz w:val="24"/>
          <w:szCs w:val="24"/>
        </w:rPr>
      </w:pPr>
    </w:p>
    <w:p w14:paraId="12E5301E" w14:textId="77777777" w:rsidR="00EC7E6D" w:rsidRPr="00A26AB9" w:rsidRDefault="00EC7E6D" w:rsidP="00EC7E6D">
      <w:pPr>
        <w:pStyle w:val="ListParagraph"/>
        <w:numPr>
          <w:ilvl w:val="0"/>
          <w:numId w:val="35"/>
        </w:numPr>
        <w:spacing w:line="278" w:lineRule="auto"/>
        <w:rPr>
          <w:rFonts w:ascii="Arial" w:hAnsi="Arial" w:cs="Arial"/>
          <w:sz w:val="24"/>
          <w:szCs w:val="24"/>
        </w:rPr>
      </w:pPr>
      <w:r w:rsidRPr="00A26AB9">
        <w:rPr>
          <w:rFonts w:ascii="Arial" w:hAnsi="Arial" w:cs="Arial"/>
          <w:sz w:val="24"/>
          <w:szCs w:val="24"/>
        </w:rPr>
        <w:t>The compliance of furnishings or furniture with fire safety regulations</w:t>
      </w:r>
    </w:p>
    <w:p w14:paraId="4BA61230" w14:textId="77777777" w:rsidR="00CC0794" w:rsidRPr="00A26AB9" w:rsidRDefault="00CC0794" w:rsidP="00CC0794">
      <w:pPr>
        <w:spacing w:line="278" w:lineRule="auto"/>
        <w:rPr>
          <w:rFonts w:ascii="Arial" w:hAnsi="Arial" w:cs="Arial"/>
          <w:sz w:val="24"/>
          <w:szCs w:val="24"/>
        </w:rPr>
      </w:pPr>
    </w:p>
    <w:p w14:paraId="7D73BCBF" w14:textId="77777777" w:rsidR="00EC7E6D" w:rsidRPr="00A26AB9" w:rsidRDefault="00EC7E6D" w:rsidP="00EC7E6D">
      <w:pPr>
        <w:pStyle w:val="ListParagraph"/>
        <w:numPr>
          <w:ilvl w:val="0"/>
          <w:numId w:val="35"/>
        </w:numPr>
        <w:spacing w:line="278" w:lineRule="auto"/>
        <w:rPr>
          <w:rFonts w:ascii="Arial" w:hAnsi="Arial" w:cs="Arial"/>
          <w:sz w:val="24"/>
          <w:szCs w:val="24"/>
        </w:rPr>
      </w:pPr>
      <w:r w:rsidRPr="00A26AB9">
        <w:rPr>
          <w:rFonts w:ascii="Arial" w:hAnsi="Arial" w:cs="Arial"/>
          <w:sz w:val="24"/>
          <w:szCs w:val="24"/>
        </w:rPr>
        <w:t>Carrying out items on a schedule of works in relation to provision of mechanical extraction or electrical sockets</w:t>
      </w:r>
    </w:p>
    <w:p w14:paraId="5C1CE106" w14:textId="77777777" w:rsidR="00EC7E6D" w:rsidRDefault="00EC7E6D" w:rsidP="00EC7E6D">
      <w:pPr>
        <w:rPr>
          <w:rFonts w:ascii="Arial" w:hAnsi="Arial" w:cs="Arial"/>
        </w:rPr>
      </w:pPr>
    </w:p>
    <w:p w14:paraId="5AF183E9" w14:textId="77777777" w:rsidR="00EC7E6D" w:rsidRPr="00A26AB9" w:rsidRDefault="00EC7E6D" w:rsidP="00EC7E6D">
      <w:pPr>
        <w:rPr>
          <w:rFonts w:ascii="Arial" w:hAnsi="Arial" w:cs="Arial"/>
          <w:b/>
          <w:bCs/>
          <w:sz w:val="24"/>
          <w:szCs w:val="24"/>
        </w:rPr>
      </w:pPr>
      <w:r w:rsidRPr="00A26AB9">
        <w:rPr>
          <w:rFonts w:ascii="Arial" w:hAnsi="Arial" w:cs="Arial"/>
          <w:sz w:val="24"/>
          <w:szCs w:val="24"/>
        </w:rPr>
        <w:t xml:space="preserve">  </w:t>
      </w:r>
      <w:r w:rsidRPr="00A26AB9">
        <w:rPr>
          <w:rFonts w:ascii="Arial" w:hAnsi="Arial" w:cs="Arial"/>
          <w:b/>
          <w:bCs/>
          <w:sz w:val="24"/>
          <w:szCs w:val="24"/>
        </w:rPr>
        <w:t>Note (C):</w:t>
      </w:r>
    </w:p>
    <w:p w14:paraId="1A1122C7" w14:textId="77777777" w:rsidR="00CC0794" w:rsidRPr="00A26AB9" w:rsidRDefault="00CC0794" w:rsidP="00EC7E6D">
      <w:pPr>
        <w:rPr>
          <w:rFonts w:ascii="Arial" w:hAnsi="Arial" w:cs="Arial"/>
          <w:b/>
          <w:bCs/>
          <w:sz w:val="24"/>
          <w:szCs w:val="24"/>
        </w:rPr>
      </w:pPr>
    </w:p>
    <w:p w14:paraId="7E5E6E96" w14:textId="77777777" w:rsidR="00EC7E6D" w:rsidRPr="00A26AB9" w:rsidRDefault="00EC7E6D" w:rsidP="00EC7E6D">
      <w:pPr>
        <w:rPr>
          <w:rFonts w:ascii="Arial" w:hAnsi="Arial" w:cs="Arial"/>
          <w:sz w:val="24"/>
          <w:szCs w:val="24"/>
        </w:rPr>
      </w:pPr>
      <w:r w:rsidRPr="00A26AB9">
        <w:rPr>
          <w:rFonts w:ascii="Arial" w:hAnsi="Arial" w:cs="Arial"/>
          <w:sz w:val="24"/>
          <w:szCs w:val="24"/>
        </w:rPr>
        <w:t xml:space="preserve">Failure to comply with licence conditions related to: </w:t>
      </w:r>
    </w:p>
    <w:p w14:paraId="49046AE8" w14:textId="77777777" w:rsidR="00CC0794" w:rsidRPr="00A26AB9" w:rsidRDefault="00CC0794" w:rsidP="00EC7E6D">
      <w:pPr>
        <w:rPr>
          <w:rFonts w:ascii="Arial" w:hAnsi="Arial" w:cs="Arial"/>
          <w:sz w:val="24"/>
          <w:szCs w:val="24"/>
        </w:rPr>
      </w:pPr>
    </w:p>
    <w:p w14:paraId="07C574BF" w14:textId="77777777" w:rsidR="00EC7E6D" w:rsidRPr="00A26AB9" w:rsidRDefault="00EC7E6D" w:rsidP="00EC7E6D">
      <w:pPr>
        <w:pStyle w:val="ListParagraph"/>
        <w:numPr>
          <w:ilvl w:val="0"/>
          <w:numId w:val="35"/>
        </w:numPr>
        <w:spacing w:line="278" w:lineRule="auto"/>
        <w:rPr>
          <w:rFonts w:ascii="Arial" w:hAnsi="Arial" w:cs="Arial"/>
          <w:sz w:val="24"/>
          <w:szCs w:val="24"/>
        </w:rPr>
      </w:pPr>
      <w:r w:rsidRPr="00A26AB9">
        <w:rPr>
          <w:rFonts w:ascii="Arial" w:hAnsi="Arial" w:cs="Arial"/>
          <w:sz w:val="24"/>
          <w:szCs w:val="24"/>
        </w:rPr>
        <w:t>The provision of documentation regarding energy performance certificates, fire detection and prevention, emergency lighting, carbon monoxide detection, fire risk assessments, gas installations, electrical installations and appliances</w:t>
      </w:r>
    </w:p>
    <w:p w14:paraId="37A82CA9" w14:textId="77777777" w:rsidR="00CC0794" w:rsidRPr="00A26AB9" w:rsidRDefault="00CC0794" w:rsidP="00CC0794">
      <w:pPr>
        <w:pStyle w:val="ListParagraph"/>
        <w:spacing w:line="278" w:lineRule="auto"/>
        <w:rPr>
          <w:rFonts w:ascii="Arial" w:hAnsi="Arial" w:cs="Arial"/>
          <w:sz w:val="24"/>
          <w:szCs w:val="24"/>
        </w:rPr>
      </w:pPr>
    </w:p>
    <w:p w14:paraId="3D1C676E" w14:textId="77777777" w:rsidR="00EC7E6D" w:rsidRPr="00A26AB9" w:rsidRDefault="00EC7E6D" w:rsidP="00EC7E6D">
      <w:pPr>
        <w:pStyle w:val="ListParagraph"/>
        <w:numPr>
          <w:ilvl w:val="0"/>
          <w:numId w:val="35"/>
        </w:numPr>
        <w:spacing w:line="278" w:lineRule="auto"/>
        <w:rPr>
          <w:rFonts w:ascii="Arial" w:hAnsi="Arial" w:cs="Arial"/>
          <w:sz w:val="24"/>
          <w:szCs w:val="24"/>
        </w:rPr>
      </w:pPr>
      <w:r w:rsidRPr="00A26AB9">
        <w:rPr>
          <w:rFonts w:ascii="Arial" w:hAnsi="Arial" w:cs="Arial"/>
          <w:sz w:val="24"/>
          <w:szCs w:val="24"/>
        </w:rPr>
        <w:t>Notification of legal proceedings, contraventions and other relevant information that may affect a fit and proper person status</w:t>
      </w:r>
    </w:p>
    <w:p w14:paraId="525C7224" w14:textId="77777777" w:rsidR="00CC0794" w:rsidRPr="00A26AB9" w:rsidRDefault="00CC0794" w:rsidP="00CC0794">
      <w:pPr>
        <w:spacing w:line="278" w:lineRule="auto"/>
        <w:rPr>
          <w:rFonts w:ascii="Arial" w:hAnsi="Arial" w:cs="Arial"/>
          <w:sz w:val="24"/>
          <w:szCs w:val="24"/>
        </w:rPr>
      </w:pPr>
    </w:p>
    <w:p w14:paraId="05B8A89A" w14:textId="77777777" w:rsidR="00EC7E6D" w:rsidRPr="00A26AB9" w:rsidRDefault="00EC7E6D" w:rsidP="00EC7E6D">
      <w:pPr>
        <w:pStyle w:val="ListParagraph"/>
        <w:numPr>
          <w:ilvl w:val="0"/>
          <w:numId w:val="35"/>
        </w:numPr>
        <w:spacing w:line="278" w:lineRule="auto"/>
        <w:rPr>
          <w:rFonts w:ascii="Arial" w:hAnsi="Arial" w:cs="Arial"/>
          <w:sz w:val="24"/>
          <w:szCs w:val="24"/>
        </w:rPr>
      </w:pPr>
      <w:r w:rsidRPr="00A26AB9">
        <w:rPr>
          <w:rFonts w:ascii="Arial" w:hAnsi="Arial" w:cs="Arial"/>
          <w:sz w:val="24"/>
          <w:szCs w:val="24"/>
        </w:rPr>
        <w:t>Procedures and actions regarding ASB</w:t>
      </w:r>
    </w:p>
    <w:p w14:paraId="09C0E114" w14:textId="77777777" w:rsidR="00CC0794" w:rsidRPr="00A26AB9" w:rsidRDefault="00CC0794" w:rsidP="00CC0794">
      <w:pPr>
        <w:spacing w:line="278" w:lineRule="auto"/>
        <w:rPr>
          <w:rFonts w:ascii="Arial" w:hAnsi="Arial" w:cs="Arial"/>
          <w:sz w:val="24"/>
          <w:szCs w:val="24"/>
        </w:rPr>
      </w:pPr>
    </w:p>
    <w:p w14:paraId="1828D3EB" w14:textId="77777777" w:rsidR="00EC7E6D" w:rsidRPr="00A26AB9" w:rsidRDefault="00EC7E6D" w:rsidP="00EC7E6D">
      <w:pPr>
        <w:pStyle w:val="ListParagraph"/>
        <w:numPr>
          <w:ilvl w:val="0"/>
          <w:numId w:val="35"/>
        </w:numPr>
        <w:spacing w:line="278" w:lineRule="auto"/>
        <w:rPr>
          <w:rFonts w:ascii="Arial" w:hAnsi="Arial" w:cs="Arial"/>
          <w:sz w:val="24"/>
          <w:szCs w:val="24"/>
        </w:rPr>
      </w:pPr>
      <w:r w:rsidRPr="00A26AB9">
        <w:rPr>
          <w:rFonts w:ascii="Arial" w:hAnsi="Arial" w:cs="Arial"/>
          <w:sz w:val="24"/>
          <w:szCs w:val="24"/>
        </w:rPr>
        <w:t>Carrying out items on a schedule of works in relation to the provision of personal hygiene facilities, kitchen facilities or heating</w:t>
      </w:r>
    </w:p>
    <w:p w14:paraId="7156AC25" w14:textId="77777777" w:rsidR="00EC7E6D" w:rsidRDefault="00EC7E6D" w:rsidP="00EC7E6D">
      <w:pPr>
        <w:rPr>
          <w:rFonts w:ascii="Arial" w:hAnsi="Arial" w:cs="Arial"/>
          <w:sz w:val="24"/>
          <w:szCs w:val="24"/>
        </w:rPr>
      </w:pPr>
    </w:p>
    <w:p w14:paraId="4B3F45C0" w14:textId="77777777" w:rsidR="00EF7E3D" w:rsidRPr="00A26AB9" w:rsidRDefault="00EF7E3D" w:rsidP="00EC7E6D">
      <w:pPr>
        <w:rPr>
          <w:rFonts w:ascii="Arial" w:hAnsi="Arial" w:cs="Arial"/>
          <w:sz w:val="24"/>
          <w:szCs w:val="24"/>
        </w:rPr>
      </w:pPr>
    </w:p>
    <w:p w14:paraId="2516F61D" w14:textId="77777777" w:rsidR="00EC7E6D" w:rsidRPr="00A26AB9" w:rsidRDefault="00EC7E6D" w:rsidP="00EC7E6D">
      <w:pPr>
        <w:rPr>
          <w:rFonts w:ascii="Arial" w:hAnsi="Arial" w:cs="Arial"/>
          <w:b/>
          <w:bCs/>
          <w:sz w:val="24"/>
          <w:szCs w:val="24"/>
        </w:rPr>
      </w:pPr>
      <w:r w:rsidRPr="00A26AB9">
        <w:rPr>
          <w:rFonts w:ascii="Arial" w:hAnsi="Arial" w:cs="Arial"/>
          <w:b/>
          <w:bCs/>
          <w:sz w:val="24"/>
          <w:szCs w:val="24"/>
        </w:rPr>
        <w:lastRenderedPageBreak/>
        <w:t>Note (D):</w:t>
      </w:r>
    </w:p>
    <w:p w14:paraId="33796C25" w14:textId="77777777" w:rsidR="00CC0794" w:rsidRPr="00A26AB9" w:rsidRDefault="00CC0794" w:rsidP="00EC7E6D">
      <w:pPr>
        <w:rPr>
          <w:rFonts w:ascii="Arial" w:hAnsi="Arial" w:cs="Arial"/>
          <w:b/>
          <w:bCs/>
          <w:sz w:val="24"/>
          <w:szCs w:val="24"/>
        </w:rPr>
      </w:pPr>
    </w:p>
    <w:p w14:paraId="7CEC74F2" w14:textId="77777777" w:rsidR="00EC7E6D" w:rsidRPr="00A26AB9" w:rsidRDefault="00EC7E6D" w:rsidP="00EC7E6D">
      <w:pPr>
        <w:rPr>
          <w:rFonts w:ascii="Arial" w:hAnsi="Arial" w:cs="Arial"/>
          <w:sz w:val="24"/>
          <w:szCs w:val="24"/>
        </w:rPr>
      </w:pPr>
      <w:r w:rsidRPr="00A26AB9">
        <w:rPr>
          <w:rFonts w:ascii="Arial" w:hAnsi="Arial" w:cs="Arial"/>
          <w:sz w:val="24"/>
          <w:szCs w:val="24"/>
        </w:rPr>
        <w:t xml:space="preserve">Failure to comply with licence conditions related to: </w:t>
      </w:r>
    </w:p>
    <w:p w14:paraId="4CAE31A9" w14:textId="77777777" w:rsidR="00CC0794" w:rsidRPr="00A26AB9" w:rsidRDefault="00CC0794" w:rsidP="00EC7E6D">
      <w:pPr>
        <w:rPr>
          <w:rFonts w:ascii="Arial" w:hAnsi="Arial" w:cs="Arial"/>
          <w:sz w:val="24"/>
          <w:szCs w:val="24"/>
        </w:rPr>
      </w:pPr>
    </w:p>
    <w:p w14:paraId="164F73E2" w14:textId="77777777" w:rsidR="00EC7E6D" w:rsidRPr="00A26AB9" w:rsidRDefault="00EC7E6D" w:rsidP="00EC7E6D">
      <w:pPr>
        <w:pStyle w:val="ListParagraph"/>
        <w:numPr>
          <w:ilvl w:val="0"/>
          <w:numId w:val="35"/>
        </w:numPr>
        <w:spacing w:line="278" w:lineRule="auto"/>
        <w:rPr>
          <w:rFonts w:ascii="Arial" w:hAnsi="Arial" w:cs="Arial"/>
          <w:sz w:val="24"/>
          <w:szCs w:val="24"/>
        </w:rPr>
      </w:pPr>
      <w:r w:rsidRPr="00A26AB9">
        <w:rPr>
          <w:rFonts w:ascii="Arial" w:hAnsi="Arial" w:cs="Arial"/>
          <w:sz w:val="24"/>
          <w:szCs w:val="24"/>
        </w:rPr>
        <w:t>Minimum floor areas</w:t>
      </w:r>
    </w:p>
    <w:p w14:paraId="7E5A7B12" w14:textId="77777777" w:rsidR="00CC0794" w:rsidRPr="00A26AB9" w:rsidRDefault="00CC0794" w:rsidP="00CC0794">
      <w:pPr>
        <w:pStyle w:val="ListParagraph"/>
        <w:spacing w:line="278" w:lineRule="auto"/>
        <w:rPr>
          <w:rFonts w:ascii="Arial" w:hAnsi="Arial" w:cs="Arial"/>
          <w:sz w:val="24"/>
          <w:szCs w:val="24"/>
        </w:rPr>
      </w:pPr>
    </w:p>
    <w:p w14:paraId="011D6445" w14:textId="77777777" w:rsidR="00EC7E6D" w:rsidRPr="00A26AB9" w:rsidRDefault="00EC7E6D" w:rsidP="00EC7E6D">
      <w:pPr>
        <w:pStyle w:val="ListParagraph"/>
        <w:numPr>
          <w:ilvl w:val="0"/>
          <w:numId w:val="35"/>
        </w:numPr>
        <w:spacing w:line="278" w:lineRule="auto"/>
        <w:rPr>
          <w:rFonts w:ascii="Arial" w:hAnsi="Arial" w:cs="Arial"/>
          <w:sz w:val="24"/>
          <w:szCs w:val="24"/>
        </w:rPr>
      </w:pPr>
      <w:r w:rsidRPr="00A26AB9">
        <w:rPr>
          <w:rFonts w:ascii="Arial" w:hAnsi="Arial" w:cs="Arial"/>
          <w:sz w:val="24"/>
          <w:szCs w:val="24"/>
        </w:rPr>
        <w:t>Occupancy rates</w:t>
      </w:r>
    </w:p>
    <w:p w14:paraId="0C9DF6B4" w14:textId="77777777" w:rsidR="00CC0794" w:rsidRPr="00A26AB9" w:rsidRDefault="00CC0794" w:rsidP="00CC0794">
      <w:pPr>
        <w:spacing w:line="278" w:lineRule="auto"/>
        <w:rPr>
          <w:rFonts w:ascii="Arial" w:hAnsi="Arial" w:cs="Arial"/>
          <w:sz w:val="24"/>
          <w:szCs w:val="24"/>
        </w:rPr>
      </w:pPr>
    </w:p>
    <w:p w14:paraId="5F9C6343" w14:textId="77777777" w:rsidR="00EC7E6D" w:rsidRPr="00A26AB9" w:rsidRDefault="00EC7E6D" w:rsidP="00EC7E6D">
      <w:pPr>
        <w:pStyle w:val="ListParagraph"/>
        <w:numPr>
          <w:ilvl w:val="0"/>
          <w:numId w:val="35"/>
        </w:numPr>
        <w:spacing w:line="278" w:lineRule="auto"/>
        <w:rPr>
          <w:rFonts w:ascii="Arial" w:hAnsi="Arial" w:cs="Arial"/>
          <w:sz w:val="24"/>
          <w:szCs w:val="24"/>
        </w:rPr>
      </w:pPr>
      <w:r w:rsidRPr="00A26AB9">
        <w:rPr>
          <w:rFonts w:ascii="Arial" w:hAnsi="Arial" w:cs="Arial"/>
          <w:sz w:val="24"/>
          <w:szCs w:val="24"/>
        </w:rPr>
        <w:t>Occupancy of rooms or areas that are not to be used as sleeping accommodation</w:t>
      </w:r>
    </w:p>
    <w:p w14:paraId="2FAA763E" w14:textId="77777777" w:rsidR="00CC0794" w:rsidRPr="00A26AB9" w:rsidRDefault="00CC0794" w:rsidP="00CC0794">
      <w:pPr>
        <w:spacing w:line="278" w:lineRule="auto"/>
        <w:rPr>
          <w:rFonts w:ascii="Arial" w:hAnsi="Arial" w:cs="Arial"/>
          <w:sz w:val="24"/>
          <w:szCs w:val="24"/>
        </w:rPr>
      </w:pPr>
    </w:p>
    <w:p w14:paraId="0D98E406" w14:textId="77777777" w:rsidR="00EC7E6D" w:rsidRPr="00A26AB9" w:rsidRDefault="00EC7E6D" w:rsidP="00EC7E6D">
      <w:pPr>
        <w:pStyle w:val="ListParagraph"/>
        <w:numPr>
          <w:ilvl w:val="0"/>
          <w:numId w:val="35"/>
        </w:numPr>
        <w:spacing w:line="278" w:lineRule="auto"/>
        <w:rPr>
          <w:rFonts w:ascii="Arial" w:hAnsi="Arial" w:cs="Arial"/>
          <w:sz w:val="24"/>
          <w:szCs w:val="24"/>
        </w:rPr>
      </w:pPr>
      <w:r w:rsidRPr="00A26AB9">
        <w:rPr>
          <w:rFonts w:ascii="Arial" w:hAnsi="Arial" w:cs="Arial"/>
          <w:sz w:val="24"/>
          <w:szCs w:val="24"/>
        </w:rPr>
        <w:t>Limits on number of households allowed to occupy the property or part of the property</w:t>
      </w:r>
    </w:p>
    <w:p w14:paraId="14A18A18" w14:textId="77777777" w:rsidR="00CC0794" w:rsidRPr="00F42CFE" w:rsidRDefault="00CC0794" w:rsidP="00F42CFE">
      <w:pPr>
        <w:spacing w:line="278" w:lineRule="auto"/>
        <w:rPr>
          <w:rFonts w:ascii="Arial" w:hAnsi="Arial" w:cs="Arial"/>
        </w:rPr>
      </w:pPr>
    </w:p>
    <w:p w14:paraId="3D708196" w14:textId="77777777" w:rsidR="00EC7E6D" w:rsidRPr="00A26AB9" w:rsidRDefault="00EC7E6D" w:rsidP="00EC7E6D">
      <w:pPr>
        <w:rPr>
          <w:rFonts w:ascii="Arial" w:hAnsi="Arial" w:cs="Arial"/>
          <w:b/>
          <w:bCs/>
          <w:sz w:val="24"/>
          <w:szCs w:val="24"/>
        </w:rPr>
      </w:pPr>
      <w:r w:rsidRPr="00A26AB9">
        <w:rPr>
          <w:rFonts w:ascii="Arial" w:hAnsi="Arial" w:cs="Arial"/>
          <w:b/>
          <w:bCs/>
          <w:sz w:val="24"/>
          <w:szCs w:val="24"/>
        </w:rPr>
        <w:t>Note (E):</w:t>
      </w:r>
    </w:p>
    <w:p w14:paraId="65C21443" w14:textId="77777777" w:rsidR="00CC0794" w:rsidRPr="00A26AB9" w:rsidRDefault="00CC0794" w:rsidP="00EC7E6D">
      <w:pPr>
        <w:rPr>
          <w:rFonts w:ascii="Arial" w:hAnsi="Arial" w:cs="Arial"/>
          <w:b/>
          <w:bCs/>
          <w:sz w:val="24"/>
          <w:szCs w:val="24"/>
        </w:rPr>
      </w:pPr>
    </w:p>
    <w:p w14:paraId="2028354E" w14:textId="77777777" w:rsidR="00EC7E6D" w:rsidRPr="00A26AB9" w:rsidRDefault="00EC7E6D" w:rsidP="00EC7E6D">
      <w:pPr>
        <w:rPr>
          <w:rFonts w:ascii="Arial" w:hAnsi="Arial" w:cs="Arial"/>
          <w:sz w:val="24"/>
          <w:szCs w:val="24"/>
        </w:rPr>
      </w:pPr>
      <w:r w:rsidRPr="00A26AB9">
        <w:rPr>
          <w:rFonts w:ascii="Arial" w:hAnsi="Arial" w:cs="Arial"/>
          <w:sz w:val="24"/>
          <w:szCs w:val="24"/>
        </w:rPr>
        <w:t xml:space="preserve">Failure to comply with licence conditions related to: </w:t>
      </w:r>
    </w:p>
    <w:p w14:paraId="759299A7" w14:textId="77777777" w:rsidR="00CC0794" w:rsidRPr="00A26AB9" w:rsidRDefault="00CC0794" w:rsidP="00EC7E6D">
      <w:pPr>
        <w:rPr>
          <w:rFonts w:ascii="Arial" w:hAnsi="Arial" w:cs="Arial"/>
          <w:sz w:val="24"/>
          <w:szCs w:val="24"/>
        </w:rPr>
      </w:pPr>
    </w:p>
    <w:p w14:paraId="4191B4B2" w14:textId="77777777" w:rsidR="00EC7E6D" w:rsidRPr="00A26AB9" w:rsidRDefault="00EC7E6D" w:rsidP="00EC7E6D">
      <w:pPr>
        <w:pStyle w:val="ListParagraph"/>
        <w:numPr>
          <w:ilvl w:val="0"/>
          <w:numId w:val="35"/>
        </w:numPr>
        <w:spacing w:line="278" w:lineRule="auto"/>
        <w:rPr>
          <w:rFonts w:ascii="Arial" w:hAnsi="Arial" w:cs="Arial"/>
          <w:sz w:val="24"/>
          <w:szCs w:val="24"/>
        </w:rPr>
      </w:pPr>
      <w:r w:rsidRPr="00A26AB9">
        <w:rPr>
          <w:rFonts w:ascii="Arial" w:hAnsi="Arial" w:cs="Arial"/>
          <w:sz w:val="24"/>
          <w:szCs w:val="24"/>
        </w:rPr>
        <w:t>The condition or existence of smoke alarms, carbon monoxide alarms, emergency lighting, gas installations, electrical installations and appliances, fire detection or other fire safety features or requirements</w:t>
      </w:r>
    </w:p>
    <w:p w14:paraId="4BF4EE29" w14:textId="77777777" w:rsidR="00CC0794" w:rsidRPr="00A26AB9" w:rsidRDefault="00CC0794" w:rsidP="00CC0794">
      <w:pPr>
        <w:pStyle w:val="ListParagraph"/>
        <w:spacing w:line="278" w:lineRule="auto"/>
        <w:rPr>
          <w:rFonts w:ascii="Arial" w:hAnsi="Arial" w:cs="Arial"/>
          <w:sz w:val="24"/>
          <w:szCs w:val="24"/>
        </w:rPr>
      </w:pPr>
    </w:p>
    <w:p w14:paraId="0DCDF5D2" w14:textId="77777777" w:rsidR="00EC7E6D" w:rsidRPr="00A26AB9" w:rsidRDefault="00EC7E6D" w:rsidP="00EC7E6D">
      <w:pPr>
        <w:pStyle w:val="ListParagraph"/>
        <w:numPr>
          <w:ilvl w:val="0"/>
          <w:numId w:val="35"/>
        </w:numPr>
        <w:spacing w:line="278" w:lineRule="auto"/>
        <w:rPr>
          <w:rFonts w:ascii="Arial" w:hAnsi="Arial" w:cs="Arial"/>
          <w:sz w:val="24"/>
          <w:szCs w:val="24"/>
        </w:rPr>
      </w:pPr>
      <w:r w:rsidRPr="00A26AB9">
        <w:rPr>
          <w:rFonts w:ascii="Arial" w:hAnsi="Arial" w:cs="Arial"/>
          <w:sz w:val="24"/>
          <w:szCs w:val="24"/>
        </w:rPr>
        <w:t>The provision and maintenance of safe means of escape including requirements to keep escape routes and exits free from obstruction</w:t>
      </w:r>
    </w:p>
    <w:p w14:paraId="4A4F92E9" w14:textId="77777777" w:rsidR="00CC0794" w:rsidRPr="00A26AB9" w:rsidRDefault="00CC0794" w:rsidP="00CC0794">
      <w:pPr>
        <w:spacing w:line="278" w:lineRule="auto"/>
        <w:rPr>
          <w:rFonts w:ascii="Arial" w:hAnsi="Arial" w:cs="Arial"/>
          <w:sz w:val="24"/>
          <w:szCs w:val="24"/>
        </w:rPr>
      </w:pPr>
    </w:p>
    <w:p w14:paraId="315C3502" w14:textId="77777777" w:rsidR="00EC7E6D" w:rsidRPr="00A26AB9" w:rsidRDefault="00EC7E6D" w:rsidP="00EC7E6D">
      <w:pPr>
        <w:pStyle w:val="ListParagraph"/>
        <w:numPr>
          <w:ilvl w:val="0"/>
          <w:numId w:val="35"/>
        </w:numPr>
        <w:spacing w:line="278" w:lineRule="auto"/>
        <w:rPr>
          <w:rFonts w:ascii="Arial" w:hAnsi="Arial" w:cs="Arial"/>
          <w:sz w:val="24"/>
          <w:szCs w:val="24"/>
        </w:rPr>
      </w:pPr>
      <w:r w:rsidRPr="00A26AB9">
        <w:rPr>
          <w:rFonts w:ascii="Arial" w:hAnsi="Arial" w:cs="Arial"/>
          <w:sz w:val="24"/>
          <w:szCs w:val="24"/>
        </w:rPr>
        <w:t>Carrying out items on a schedule of works in relation to fire safety or the provision of a Carbon Monoxide detector</w:t>
      </w:r>
    </w:p>
    <w:p w14:paraId="40BDE6BD" w14:textId="77777777" w:rsidR="00EC7E6D" w:rsidRDefault="00EC7E6D" w:rsidP="00EC7E6D">
      <w:pPr>
        <w:rPr>
          <w:rFonts w:ascii="Arial" w:hAnsi="Arial" w:cs="Arial"/>
        </w:rPr>
      </w:pPr>
    </w:p>
    <w:tbl>
      <w:tblPr>
        <w:tblStyle w:val="TableGrid"/>
        <w:tblW w:w="0" w:type="auto"/>
        <w:tblLook w:val="04A0" w:firstRow="1" w:lastRow="0" w:firstColumn="1" w:lastColumn="0" w:noHBand="0" w:noVBand="1"/>
      </w:tblPr>
      <w:tblGrid>
        <w:gridCol w:w="2288"/>
        <w:gridCol w:w="1928"/>
        <w:gridCol w:w="2020"/>
        <w:gridCol w:w="1390"/>
        <w:gridCol w:w="1390"/>
      </w:tblGrid>
      <w:tr w:rsidR="00EC7E6D" w:rsidRPr="002C5C5C" w14:paraId="3634414E" w14:textId="77777777" w:rsidTr="007553AA">
        <w:tc>
          <w:tcPr>
            <w:tcW w:w="9016" w:type="dxa"/>
            <w:gridSpan w:val="5"/>
          </w:tcPr>
          <w:p w14:paraId="5049B1BB" w14:textId="77777777" w:rsidR="00EC7E6D" w:rsidRPr="00A26AB9" w:rsidRDefault="00EC7E6D" w:rsidP="007553AA">
            <w:pPr>
              <w:rPr>
                <w:rFonts w:ascii="Arial" w:hAnsi="Arial" w:cs="Arial"/>
                <w:b/>
                <w:bCs/>
                <w:sz w:val="24"/>
                <w:szCs w:val="24"/>
              </w:rPr>
            </w:pPr>
            <w:r w:rsidRPr="00A26AB9">
              <w:rPr>
                <w:rFonts w:ascii="Arial" w:hAnsi="Arial" w:cs="Arial"/>
                <w:b/>
                <w:bCs/>
                <w:sz w:val="24"/>
                <w:szCs w:val="24"/>
              </w:rPr>
              <w:t>Electrical Safety Standards in the Private Rented Sector and Social Rented Sector (England) Regulations 2020</w:t>
            </w:r>
          </w:p>
        </w:tc>
      </w:tr>
      <w:tr w:rsidR="00EC7E6D" w:rsidRPr="002C5C5C" w14:paraId="36F13861" w14:textId="77777777" w:rsidTr="007553AA">
        <w:tc>
          <w:tcPr>
            <w:tcW w:w="9016" w:type="dxa"/>
            <w:gridSpan w:val="5"/>
          </w:tcPr>
          <w:p w14:paraId="0DBA162B" w14:textId="77777777" w:rsidR="00EC7E6D" w:rsidRPr="00A26AB9" w:rsidRDefault="00EC7E6D" w:rsidP="007553AA">
            <w:pPr>
              <w:rPr>
                <w:rFonts w:ascii="Arial" w:hAnsi="Arial" w:cs="Arial"/>
                <w:b/>
                <w:bCs/>
                <w:sz w:val="24"/>
                <w:szCs w:val="24"/>
              </w:rPr>
            </w:pPr>
            <w:r w:rsidRPr="00A26AB9">
              <w:rPr>
                <w:rFonts w:ascii="Arial" w:hAnsi="Arial" w:cs="Arial"/>
                <w:b/>
                <w:bCs/>
                <w:sz w:val="24"/>
                <w:szCs w:val="24"/>
              </w:rPr>
              <w:t>Breach of duties</w:t>
            </w:r>
          </w:p>
        </w:tc>
      </w:tr>
      <w:tr w:rsidR="00EC7E6D" w:rsidRPr="002C5C5C" w14:paraId="02D70975" w14:textId="77777777" w:rsidTr="007553AA">
        <w:tc>
          <w:tcPr>
            <w:tcW w:w="9016" w:type="dxa"/>
            <w:gridSpan w:val="5"/>
          </w:tcPr>
          <w:p w14:paraId="5F0CA306" w14:textId="77777777" w:rsidR="00EC7E6D" w:rsidRPr="00A26AB9" w:rsidRDefault="00EC7E6D" w:rsidP="007553AA">
            <w:pPr>
              <w:rPr>
                <w:rFonts w:ascii="Arial" w:hAnsi="Arial" w:cs="Arial"/>
                <w:sz w:val="24"/>
                <w:szCs w:val="24"/>
              </w:rPr>
            </w:pPr>
            <w:r w:rsidRPr="00A26AB9">
              <w:rPr>
                <w:rFonts w:ascii="Arial" w:hAnsi="Arial" w:cs="Arial"/>
                <w:sz w:val="24"/>
                <w:szCs w:val="24"/>
              </w:rPr>
              <w:t>Regulation 3: (3)(b), (3) (e). Regulation 3D: (a), (b), (c), (f)</w:t>
            </w:r>
          </w:p>
        </w:tc>
      </w:tr>
      <w:tr w:rsidR="00EC7E6D" w:rsidRPr="002C5C5C" w14:paraId="27930BFB" w14:textId="77777777" w:rsidTr="007553AA">
        <w:tc>
          <w:tcPr>
            <w:tcW w:w="2288" w:type="dxa"/>
          </w:tcPr>
          <w:p w14:paraId="0E926CAD" w14:textId="77777777" w:rsidR="00EC7E6D" w:rsidRPr="00A26AB9" w:rsidRDefault="00EC7E6D" w:rsidP="007553AA">
            <w:pPr>
              <w:rPr>
                <w:rFonts w:ascii="Arial" w:hAnsi="Arial" w:cs="Arial"/>
                <w:sz w:val="24"/>
                <w:szCs w:val="24"/>
              </w:rPr>
            </w:pPr>
            <w:r w:rsidRPr="00A26AB9">
              <w:rPr>
                <w:rFonts w:ascii="Arial" w:hAnsi="Arial" w:cs="Arial"/>
                <w:sz w:val="24"/>
                <w:szCs w:val="24"/>
              </w:rPr>
              <w:t xml:space="preserve">Starting Point </w:t>
            </w:r>
          </w:p>
        </w:tc>
        <w:tc>
          <w:tcPr>
            <w:tcW w:w="1928" w:type="dxa"/>
          </w:tcPr>
          <w:p w14:paraId="225FF1E8" w14:textId="77777777" w:rsidR="00EC7E6D" w:rsidRPr="00A26AB9" w:rsidRDefault="00EC7E6D" w:rsidP="007553AA">
            <w:pPr>
              <w:rPr>
                <w:rFonts w:ascii="Arial" w:hAnsi="Arial" w:cs="Arial"/>
                <w:sz w:val="24"/>
                <w:szCs w:val="24"/>
              </w:rPr>
            </w:pPr>
            <w:r w:rsidRPr="00A26AB9">
              <w:rPr>
                <w:rFonts w:ascii="Arial" w:hAnsi="Arial" w:cs="Arial"/>
                <w:sz w:val="24"/>
                <w:szCs w:val="24"/>
              </w:rPr>
              <w:t>Statutory maximum civil penalty amount</w:t>
            </w:r>
          </w:p>
        </w:tc>
        <w:tc>
          <w:tcPr>
            <w:tcW w:w="2020" w:type="dxa"/>
          </w:tcPr>
          <w:p w14:paraId="55D01F95" w14:textId="77777777" w:rsidR="00EC7E6D" w:rsidRPr="002C5C5C" w:rsidRDefault="00EC7E6D" w:rsidP="007553AA">
            <w:pPr>
              <w:rPr>
                <w:rFonts w:ascii="Arial" w:hAnsi="Arial" w:cs="Arial"/>
              </w:rPr>
            </w:pPr>
            <w:r w:rsidRPr="002C5C5C">
              <w:rPr>
                <w:rFonts w:ascii="Arial" w:hAnsi="Arial" w:cs="Arial"/>
              </w:rPr>
              <w:t>Landlord Type adjustment downwards</w:t>
            </w:r>
          </w:p>
        </w:tc>
        <w:tc>
          <w:tcPr>
            <w:tcW w:w="1390" w:type="dxa"/>
          </w:tcPr>
          <w:p w14:paraId="2C5869DA" w14:textId="77777777" w:rsidR="00EC7E6D" w:rsidRPr="002C5C5C" w:rsidRDefault="00EC7E6D" w:rsidP="007553AA">
            <w:pPr>
              <w:rPr>
                <w:rFonts w:ascii="Arial" w:hAnsi="Arial" w:cs="Arial"/>
              </w:rPr>
            </w:pPr>
            <w:r>
              <w:rPr>
                <w:rFonts w:ascii="Arial" w:hAnsi="Arial" w:cs="Arial"/>
              </w:rPr>
              <w:t>No Landlord Type adjustment</w:t>
            </w:r>
          </w:p>
        </w:tc>
        <w:tc>
          <w:tcPr>
            <w:tcW w:w="1390" w:type="dxa"/>
          </w:tcPr>
          <w:p w14:paraId="56E1980D" w14:textId="77777777" w:rsidR="00EC7E6D" w:rsidRPr="002C5C5C" w:rsidRDefault="00EC7E6D" w:rsidP="007553AA">
            <w:pPr>
              <w:rPr>
                <w:rFonts w:ascii="Arial" w:hAnsi="Arial" w:cs="Arial"/>
              </w:rPr>
            </w:pPr>
            <w:r>
              <w:rPr>
                <w:rFonts w:ascii="Arial" w:hAnsi="Arial" w:cs="Arial"/>
              </w:rPr>
              <w:t>Landlord Type adjustment upwards</w:t>
            </w:r>
          </w:p>
        </w:tc>
      </w:tr>
      <w:tr w:rsidR="00EC7E6D" w14:paraId="34B9C99A" w14:textId="77777777" w:rsidTr="007553AA">
        <w:tc>
          <w:tcPr>
            <w:tcW w:w="2288" w:type="dxa"/>
          </w:tcPr>
          <w:p w14:paraId="4F3F6D2E" w14:textId="77777777" w:rsidR="00EC7E6D" w:rsidRPr="00A26AB9" w:rsidRDefault="00EC7E6D" w:rsidP="007553AA">
            <w:pPr>
              <w:rPr>
                <w:rFonts w:ascii="Arial" w:hAnsi="Arial" w:cs="Arial"/>
                <w:sz w:val="24"/>
                <w:szCs w:val="24"/>
              </w:rPr>
            </w:pPr>
            <w:r w:rsidRPr="00A26AB9">
              <w:rPr>
                <w:rFonts w:ascii="Arial" w:hAnsi="Arial" w:cs="Arial"/>
                <w:sz w:val="24"/>
                <w:szCs w:val="24"/>
              </w:rPr>
              <w:lastRenderedPageBreak/>
              <w:t>£5,000</w:t>
            </w:r>
          </w:p>
        </w:tc>
        <w:tc>
          <w:tcPr>
            <w:tcW w:w="1928" w:type="dxa"/>
          </w:tcPr>
          <w:p w14:paraId="4F4C651D" w14:textId="77777777" w:rsidR="00EC7E6D" w:rsidRPr="00A26AB9" w:rsidRDefault="00EC7E6D" w:rsidP="007553AA">
            <w:pPr>
              <w:rPr>
                <w:rFonts w:ascii="Arial" w:hAnsi="Arial" w:cs="Arial"/>
                <w:sz w:val="24"/>
                <w:szCs w:val="24"/>
              </w:rPr>
            </w:pPr>
            <w:r w:rsidRPr="00A26AB9">
              <w:rPr>
                <w:rFonts w:ascii="Arial" w:hAnsi="Arial" w:cs="Arial"/>
                <w:sz w:val="24"/>
                <w:szCs w:val="24"/>
              </w:rPr>
              <w:t>£40,000</w:t>
            </w:r>
          </w:p>
        </w:tc>
        <w:tc>
          <w:tcPr>
            <w:tcW w:w="2020" w:type="dxa"/>
          </w:tcPr>
          <w:p w14:paraId="40CFD67D" w14:textId="77777777" w:rsidR="00EC7E6D" w:rsidRPr="002C5C5C" w:rsidRDefault="00EC7E6D" w:rsidP="007553AA">
            <w:pPr>
              <w:rPr>
                <w:rFonts w:ascii="Arial" w:hAnsi="Arial" w:cs="Arial"/>
              </w:rPr>
            </w:pPr>
            <w:r>
              <w:rPr>
                <w:rFonts w:ascii="Arial" w:hAnsi="Arial" w:cs="Arial"/>
              </w:rPr>
              <w:t>£4,000</w:t>
            </w:r>
          </w:p>
        </w:tc>
        <w:tc>
          <w:tcPr>
            <w:tcW w:w="1390" w:type="dxa"/>
          </w:tcPr>
          <w:p w14:paraId="006441CC" w14:textId="77777777" w:rsidR="00EC7E6D" w:rsidRDefault="00EC7E6D" w:rsidP="007553AA">
            <w:pPr>
              <w:rPr>
                <w:rFonts w:ascii="Arial" w:hAnsi="Arial" w:cs="Arial"/>
              </w:rPr>
            </w:pPr>
            <w:r>
              <w:rPr>
                <w:rFonts w:ascii="Arial" w:hAnsi="Arial" w:cs="Arial"/>
              </w:rPr>
              <w:t>£5,000</w:t>
            </w:r>
          </w:p>
        </w:tc>
        <w:tc>
          <w:tcPr>
            <w:tcW w:w="1390" w:type="dxa"/>
          </w:tcPr>
          <w:p w14:paraId="213CCE0F" w14:textId="77777777" w:rsidR="00EC7E6D" w:rsidRDefault="00EC7E6D" w:rsidP="007553AA">
            <w:pPr>
              <w:rPr>
                <w:rFonts w:ascii="Arial" w:hAnsi="Arial" w:cs="Arial"/>
              </w:rPr>
            </w:pPr>
            <w:r>
              <w:rPr>
                <w:rFonts w:ascii="Arial" w:hAnsi="Arial" w:cs="Arial"/>
              </w:rPr>
              <w:t>£6,000</w:t>
            </w:r>
          </w:p>
        </w:tc>
      </w:tr>
      <w:tr w:rsidR="00EC7E6D" w14:paraId="0C9C8D11" w14:textId="77777777" w:rsidTr="007553AA">
        <w:tc>
          <w:tcPr>
            <w:tcW w:w="2288" w:type="dxa"/>
          </w:tcPr>
          <w:p w14:paraId="5677EAFE" w14:textId="77777777" w:rsidR="00EC7E6D" w:rsidRPr="00A26AB9" w:rsidRDefault="00EC7E6D" w:rsidP="007553AA">
            <w:pPr>
              <w:rPr>
                <w:rFonts w:ascii="Arial" w:hAnsi="Arial" w:cs="Arial"/>
                <w:sz w:val="24"/>
                <w:szCs w:val="24"/>
              </w:rPr>
            </w:pPr>
            <w:r w:rsidRPr="00A26AB9">
              <w:rPr>
                <w:rFonts w:ascii="Arial" w:hAnsi="Arial" w:cs="Arial"/>
                <w:sz w:val="24"/>
                <w:szCs w:val="24"/>
              </w:rPr>
              <w:t>Specific mitigating factors</w:t>
            </w:r>
          </w:p>
        </w:tc>
        <w:tc>
          <w:tcPr>
            <w:tcW w:w="6728" w:type="dxa"/>
            <w:gridSpan w:val="4"/>
          </w:tcPr>
          <w:p w14:paraId="517EE824" w14:textId="77777777" w:rsidR="00EC7E6D" w:rsidRPr="00A26AB9" w:rsidRDefault="00EC7E6D" w:rsidP="007553AA">
            <w:pPr>
              <w:rPr>
                <w:rFonts w:ascii="Arial" w:hAnsi="Arial" w:cs="Arial"/>
                <w:sz w:val="24"/>
                <w:szCs w:val="24"/>
              </w:rPr>
            </w:pPr>
            <w:r w:rsidRPr="00A26AB9">
              <w:rPr>
                <w:rFonts w:ascii="Arial" w:hAnsi="Arial" w:cs="Arial"/>
                <w:sz w:val="24"/>
                <w:szCs w:val="24"/>
              </w:rPr>
              <w:t>The report or record indicates that the electrical installations were compliant at all points</w:t>
            </w:r>
          </w:p>
        </w:tc>
      </w:tr>
      <w:tr w:rsidR="00EC7E6D" w14:paraId="24C626E5" w14:textId="77777777" w:rsidTr="007553AA">
        <w:tc>
          <w:tcPr>
            <w:tcW w:w="2288" w:type="dxa"/>
          </w:tcPr>
          <w:p w14:paraId="6CDC6C70" w14:textId="77777777" w:rsidR="00EC7E6D" w:rsidRPr="00A26AB9" w:rsidRDefault="00EC7E6D" w:rsidP="007553AA">
            <w:pPr>
              <w:rPr>
                <w:rFonts w:ascii="Arial" w:hAnsi="Arial" w:cs="Arial"/>
                <w:sz w:val="24"/>
                <w:szCs w:val="24"/>
              </w:rPr>
            </w:pPr>
            <w:r w:rsidRPr="00A26AB9">
              <w:rPr>
                <w:rFonts w:ascii="Arial" w:hAnsi="Arial" w:cs="Arial"/>
                <w:sz w:val="24"/>
                <w:szCs w:val="24"/>
              </w:rPr>
              <w:t>Specific aggravating factors</w:t>
            </w:r>
          </w:p>
        </w:tc>
        <w:tc>
          <w:tcPr>
            <w:tcW w:w="6728" w:type="dxa"/>
            <w:gridSpan w:val="4"/>
          </w:tcPr>
          <w:p w14:paraId="5F38E56B" w14:textId="77777777" w:rsidR="00EC7E6D" w:rsidRPr="00A26AB9" w:rsidRDefault="00EC7E6D" w:rsidP="007553AA">
            <w:pPr>
              <w:rPr>
                <w:rFonts w:ascii="Arial" w:hAnsi="Arial" w:cs="Arial"/>
                <w:sz w:val="24"/>
                <w:szCs w:val="24"/>
              </w:rPr>
            </w:pPr>
            <w:r w:rsidRPr="00A26AB9">
              <w:rPr>
                <w:rFonts w:ascii="Arial" w:hAnsi="Arial" w:cs="Arial"/>
                <w:sz w:val="24"/>
                <w:szCs w:val="24"/>
              </w:rPr>
              <w:t>The number or nature or severity of the issues observed on the report or record</w:t>
            </w:r>
          </w:p>
        </w:tc>
      </w:tr>
    </w:tbl>
    <w:p w14:paraId="60CEDDAE" w14:textId="77777777" w:rsidR="00EC7E6D" w:rsidRDefault="00EC7E6D" w:rsidP="00EC7E6D">
      <w:pPr>
        <w:rPr>
          <w:rFonts w:ascii="Arial" w:hAnsi="Arial" w:cs="Arial"/>
        </w:rPr>
      </w:pPr>
    </w:p>
    <w:tbl>
      <w:tblPr>
        <w:tblStyle w:val="TableGrid"/>
        <w:tblW w:w="0" w:type="auto"/>
        <w:tblLook w:val="04A0" w:firstRow="1" w:lastRow="0" w:firstColumn="1" w:lastColumn="0" w:noHBand="0" w:noVBand="1"/>
      </w:tblPr>
      <w:tblGrid>
        <w:gridCol w:w="2288"/>
        <w:gridCol w:w="1928"/>
        <w:gridCol w:w="2020"/>
        <w:gridCol w:w="1390"/>
        <w:gridCol w:w="1390"/>
      </w:tblGrid>
      <w:tr w:rsidR="00EC7E6D" w:rsidRPr="002C5C5C" w14:paraId="60C40210" w14:textId="77777777" w:rsidTr="007553AA">
        <w:tc>
          <w:tcPr>
            <w:tcW w:w="9016" w:type="dxa"/>
            <w:gridSpan w:val="5"/>
          </w:tcPr>
          <w:p w14:paraId="7B1B48C7" w14:textId="77777777" w:rsidR="00EC7E6D" w:rsidRPr="00A26AB9" w:rsidRDefault="00EC7E6D" w:rsidP="007553AA">
            <w:pPr>
              <w:rPr>
                <w:rFonts w:ascii="Arial" w:hAnsi="Arial" w:cs="Arial"/>
                <w:b/>
                <w:bCs/>
                <w:sz w:val="24"/>
                <w:szCs w:val="24"/>
              </w:rPr>
            </w:pPr>
            <w:r w:rsidRPr="00A26AB9">
              <w:rPr>
                <w:rFonts w:ascii="Arial" w:hAnsi="Arial" w:cs="Arial"/>
                <w:b/>
                <w:bCs/>
                <w:sz w:val="24"/>
                <w:szCs w:val="24"/>
              </w:rPr>
              <w:t>Electrical Safety Standards in the Private Rented Sector and Social Rented Sector (England) Regulations 2020</w:t>
            </w:r>
          </w:p>
        </w:tc>
      </w:tr>
      <w:tr w:rsidR="00EC7E6D" w:rsidRPr="002C5C5C" w14:paraId="612CC48B" w14:textId="77777777" w:rsidTr="007553AA">
        <w:tc>
          <w:tcPr>
            <w:tcW w:w="9016" w:type="dxa"/>
            <w:gridSpan w:val="5"/>
          </w:tcPr>
          <w:p w14:paraId="5A8FFEBF" w14:textId="77777777" w:rsidR="00EC7E6D" w:rsidRPr="00A26AB9" w:rsidRDefault="00EC7E6D" w:rsidP="007553AA">
            <w:pPr>
              <w:rPr>
                <w:rFonts w:ascii="Arial" w:hAnsi="Arial" w:cs="Arial"/>
                <w:b/>
                <w:bCs/>
                <w:sz w:val="24"/>
                <w:szCs w:val="24"/>
              </w:rPr>
            </w:pPr>
            <w:r w:rsidRPr="00A26AB9">
              <w:rPr>
                <w:rFonts w:ascii="Arial" w:hAnsi="Arial" w:cs="Arial"/>
                <w:b/>
                <w:bCs/>
                <w:sz w:val="24"/>
                <w:szCs w:val="24"/>
              </w:rPr>
              <w:t>Breach of duties</w:t>
            </w:r>
          </w:p>
        </w:tc>
      </w:tr>
      <w:tr w:rsidR="00EC7E6D" w:rsidRPr="002C5C5C" w14:paraId="0EF1E1A7" w14:textId="77777777" w:rsidTr="007553AA">
        <w:tc>
          <w:tcPr>
            <w:tcW w:w="9016" w:type="dxa"/>
            <w:gridSpan w:val="5"/>
          </w:tcPr>
          <w:p w14:paraId="0D7CFC90" w14:textId="77777777" w:rsidR="00EC7E6D" w:rsidRPr="00A26AB9" w:rsidRDefault="00EC7E6D" w:rsidP="007553AA">
            <w:pPr>
              <w:rPr>
                <w:rFonts w:ascii="Arial" w:hAnsi="Arial" w:cs="Arial"/>
                <w:sz w:val="24"/>
                <w:szCs w:val="24"/>
              </w:rPr>
            </w:pPr>
            <w:r w:rsidRPr="00A26AB9">
              <w:rPr>
                <w:rFonts w:ascii="Arial" w:hAnsi="Arial" w:cs="Arial"/>
                <w:sz w:val="24"/>
                <w:szCs w:val="24"/>
              </w:rPr>
              <w:t>Regulation 3: (1)(a), (1)(b), (1)(c), (3) (a), (3)(c), (</w:t>
            </w:r>
            <w:proofErr w:type="gramStart"/>
            <w:r w:rsidRPr="00A26AB9">
              <w:rPr>
                <w:rFonts w:ascii="Arial" w:hAnsi="Arial" w:cs="Arial"/>
                <w:sz w:val="24"/>
                <w:szCs w:val="24"/>
              </w:rPr>
              <w:t>3)(</w:t>
            </w:r>
            <w:proofErr w:type="gramEnd"/>
            <w:r w:rsidRPr="00A26AB9">
              <w:rPr>
                <w:rFonts w:ascii="Arial" w:hAnsi="Arial" w:cs="Arial"/>
                <w:sz w:val="24"/>
                <w:szCs w:val="24"/>
              </w:rPr>
              <w:t>ca</w:t>
            </w:r>
            <w:proofErr w:type="gramStart"/>
            <w:r w:rsidRPr="00A26AB9">
              <w:rPr>
                <w:rFonts w:ascii="Arial" w:hAnsi="Arial" w:cs="Arial"/>
                <w:sz w:val="24"/>
                <w:szCs w:val="24"/>
              </w:rPr>
              <w:t>),(</w:t>
            </w:r>
            <w:proofErr w:type="gramEnd"/>
            <w:r w:rsidRPr="00A26AB9">
              <w:rPr>
                <w:rFonts w:ascii="Arial" w:hAnsi="Arial" w:cs="Arial"/>
                <w:sz w:val="24"/>
                <w:szCs w:val="24"/>
              </w:rPr>
              <w:t>5)(b), (5)(c). Regulation 3C: (1), (2)(a). Regulation 3D: (d), (e)</w:t>
            </w:r>
          </w:p>
        </w:tc>
      </w:tr>
      <w:tr w:rsidR="00EC7E6D" w:rsidRPr="002C5C5C" w14:paraId="161413B2" w14:textId="77777777" w:rsidTr="007553AA">
        <w:tc>
          <w:tcPr>
            <w:tcW w:w="2288" w:type="dxa"/>
          </w:tcPr>
          <w:p w14:paraId="706A8620" w14:textId="77777777" w:rsidR="00EC7E6D" w:rsidRPr="00A26AB9" w:rsidRDefault="00EC7E6D" w:rsidP="007553AA">
            <w:pPr>
              <w:rPr>
                <w:rFonts w:ascii="Arial" w:hAnsi="Arial" w:cs="Arial"/>
                <w:sz w:val="24"/>
                <w:szCs w:val="24"/>
              </w:rPr>
            </w:pPr>
            <w:r w:rsidRPr="00A26AB9">
              <w:rPr>
                <w:rFonts w:ascii="Arial" w:hAnsi="Arial" w:cs="Arial"/>
                <w:sz w:val="24"/>
                <w:szCs w:val="24"/>
              </w:rPr>
              <w:t xml:space="preserve">Starting Point </w:t>
            </w:r>
          </w:p>
        </w:tc>
        <w:tc>
          <w:tcPr>
            <w:tcW w:w="1928" w:type="dxa"/>
          </w:tcPr>
          <w:p w14:paraId="41A87E40" w14:textId="77777777" w:rsidR="00EC7E6D" w:rsidRPr="00A26AB9" w:rsidRDefault="00EC7E6D" w:rsidP="007553AA">
            <w:pPr>
              <w:rPr>
                <w:rFonts w:ascii="Arial" w:hAnsi="Arial" w:cs="Arial"/>
                <w:sz w:val="24"/>
                <w:szCs w:val="24"/>
              </w:rPr>
            </w:pPr>
            <w:r w:rsidRPr="00A26AB9">
              <w:rPr>
                <w:rFonts w:ascii="Arial" w:hAnsi="Arial" w:cs="Arial"/>
                <w:sz w:val="24"/>
                <w:szCs w:val="24"/>
              </w:rPr>
              <w:t>Statutory maximum civil penalty amount</w:t>
            </w:r>
          </w:p>
        </w:tc>
        <w:tc>
          <w:tcPr>
            <w:tcW w:w="2020" w:type="dxa"/>
          </w:tcPr>
          <w:p w14:paraId="78002434" w14:textId="77777777" w:rsidR="00EC7E6D" w:rsidRPr="00A26AB9" w:rsidRDefault="00EC7E6D" w:rsidP="007553AA">
            <w:pPr>
              <w:rPr>
                <w:rFonts w:ascii="Arial" w:hAnsi="Arial" w:cs="Arial"/>
                <w:sz w:val="24"/>
                <w:szCs w:val="24"/>
              </w:rPr>
            </w:pPr>
            <w:r w:rsidRPr="00A26AB9">
              <w:rPr>
                <w:rFonts w:ascii="Arial" w:hAnsi="Arial" w:cs="Arial"/>
                <w:sz w:val="24"/>
                <w:szCs w:val="24"/>
              </w:rPr>
              <w:t>Landlord Type adjustment downwards</w:t>
            </w:r>
          </w:p>
        </w:tc>
        <w:tc>
          <w:tcPr>
            <w:tcW w:w="1390" w:type="dxa"/>
          </w:tcPr>
          <w:p w14:paraId="3879DF9E" w14:textId="77777777" w:rsidR="00EC7E6D" w:rsidRPr="00A26AB9" w:rsidRDefault="00EC7E6D" w:rsidP="007553AA">
            <w:pPr>
              <w:rPr>
                <w:rFonts w:ascii="Arial" w:hAnsi="Arial" w:cs="Arial"/>
                <w:sz w:val="24"/>
                <w:szCs w:val="24"/>
              </w:rPr>
            </w:pPr>
            <w:r w:rsidRPr="00A26AB9">
              <w:rPr>
                <w:rFonts w:ascii="Arial" w:hAnsi="Arial" w:cs="Arial"/>
                <w:sz w:val="24"/>
                <w:szCs w:val="24"/>
              </w:rPr>
              <w:t>No Landlord Type adjustment</w:t>
            </w:r>
          </w:p>
        </w:tc>
        <w:tc>
          <w:tcPr>
            <w:tcW w:w="1390" w:type="dxa"/>
          </w:tcPr>
          <w:p w14:paraId="36848CA3" w14:textId="77777777" w:rsidR="00EC7E6D" w:rsidRPr="00A26AB9" w:rsidRDefault="00EC7E6D" w:rsidP="007553AA">
            <w:pPr>
              <w:rPr>
                <w:rFonts w:ascii="Arial" w:hAnsi="Arial" w:cs="Arial"/>
                <w:sz w:val="24"/>
                <w:szCs w:val="24"/>
              </w:rPr>
            </w:pPr>
            <w:r w:rsidRPr="00A26AB9">
              <w:rPr>
                <w:rFonts w:ascii="Arial" w:hAnsi="Arial" w:cs="Arial"/>
                <w:sz w:val="24"/>
                <w:szCs w:val="24"/>
              </w:rPr>
              <w:t>Landlord Type adjustment upwards</w:t>
            </w:r>
          </w:p>
        </w:tc>
      </w:tr>
      <w:tr w:rsidR="00EC7E6D" w14:paraId="7EEDF4F2" w14:textId="77777777" w:rsidTr="007553AA">
        <w:tc>
          <w:tcPr>
            <w:tcW w:w="2288" w:type="dxa"/>
          </w:tcPr>
          <w:p w14:paraId="1B445C46" w14:textId="77777777" w:rsidR="00EC7E6D" w:rsidRPr="00A26AB9" w:rsidRDefault="00EC7E6D" w:rsidP="007553AA">
            <w:pPr>
              <w:rPr>
                <w:rFonts w:ascii="Arial" w:hAnsi="Arial" w:cs="Arial"/>
                <w:sz w:val="24"/>
                <w:szCs w:val="24"/>
              </w:rPr>
            </w:pPr>
            <w:r w:rsidRPr="00A26AB9">
              <w:rPr>
                <w:rFonts w:ascii="Arial" w:hAnsi="Arial" w:cs="Arial"/>
                <w:sz w:val="24"/>
                <w:szCs w:val="24"/>
              </w:rPr>
              <w:t>£12,500</w:t>
            </w:r>
          </w:p>
        </w:tc>
        <w:tc>
          <w:tcPr>
            <w:tcW w:w="1928" w:type="dxa"/>
          </w:tcPr>
          <w:p w14:paraId="28949D48" w14:textId="77777777" w:rsidR="00EC7E6D" w:rsidRPr="00A26AB9" w:rsidRDefault="00EC7E6D" w:rsidP="007553AA">
            <w:pPr>
              <w:rPr>
                <w:rFonts w:ascii="Arial" w:hAnsi="Arial" w:cs="Arial"/>
                <w:sz w:val="24"/>
                <w:szCs w:val="24"/>
              </w:rPr>
            </w:pPr>
            <w:r w:rsidRPr="00A26AB9">
              <w:rPr>
                <w:rFonts w:ascii="Arial" w:hAnsi="Arial" w:cs="Arial"/>
                <w:sz w:val="24"/>
                <w:szCs w:val="24"/>
              </w:rPr>
              <w:t>£40,000</w:t>
            </w:r>
          </w:p>
        </w:tc>
        <w:tc>
          <w:tcPr>
            <w:tcW w:w="2020" w:type="dxa"/>
          </w:tcPr>
          <w:p w14:paraId="6862A14E" w14:textId="77777777" w:rsidR="00EC7E6D" w:rsidRPr="00A26AB9" w:rsidRDefault="00EC7E6D" w:rsidP="007553AA">
            <w:pPr>
              <w:rPr>
                <w:rFonts w:ascii="Arial" w:hAnsi="Arial" w:cs="Arial"/>
                <w:sz w:val="24"/>
                <w:szCs w:val="24"/>
              </w:rPr>
            </w:pPr>
            <w:r w:rsidRPr="00A26AB9">
              <w:rPr>
                <w:rFonts w:ascii="Arial" w:hAnsi="Arial" w:cs="Arial"/>
                <w:sz w:val="24"/>
                <w:szCs w:val="24"/>
              </w:rPr>
              <w:t>£10,000</w:t>
            </w:r>
          </w:p>
        </w:tc>
        <w:tc>
          <w:tcPr>
            <w:tcW w:w="1390" w:type="dxa"/>
          </w:tcPr>
          <w:p w14:paraId="2AD3187C" w14:textId="77777777" w:rsidR="00EC7E6D" w:rsidRPr="00A26AB9" w:rsidRDefault="00EC7E6D" w:rsidP="007553AA">
            <w:pPr>
              <w:rPr>
                <w:rFonts w:ascii="Arial" w:hAnsi="Arial" w:cs="Arial"/>
                <w:sz w:val="24"/>
                <w:szCs w:val="24"/>
              </w:rPr>
            </w:pPr>
            <w:r w:rsidRPr="00A26AB9">
              <w:rPr>
                <w:rFonts w:ascii="Arial" w:hAnsi="Arial" w:cs="Arial"/>
                <w:sz w:val="24"/>
                <w:szCs w:val="24"/>
              </w:rPr>
              <w:t>£12,500</w:t>
            </w:r>
          </w:p>
        </w:tc>
        <w:tc>
          <w:tcPr>
            <w:tcW w:w="1390" w:type="dxa"/>
          </w:tcPr>
          <w:p w14:paraId="7F5F1D24" w14:textId="77777777" w:rsidR="00EC7E6D" w:rsidRPr="00A26AB9" w:rsidRDefault="00EC7E6D" w:rsidP="007553AA">
            <w:pPr>
              <w:rPr>
                <w:rFonts w:ascii="Arial" w:hAnsi="Arial" w:cs="Arial"/>
                <w:sz w:val="24"/>
                <w:szCs w:val="24"/>
              </w:rPr>
            </w:pPr>
            <w:r w:rsidRPr="00A26AB9">
              <w:rPr>
                <w:rFonts w:ascii="Arial" w:hAnsi="Arial" w:cs="Arial"/>
                <w:sz w:val="24"/>
                <w:szCs w:val="24"/>
              </w:rPr>
              <w:t>£15,000</w:t>
            </w:r>
          </w:p>
        </w:tc>
      </w:tr>
      <w:tr w:rsidR="00EC7E6D" w14:paraId="1DDDE4ED" w14:textId="77777777" w:rsidTr="007553AA">
        <w:tc>
          <w:tcPr>
            <w:tcW w:w="2288" w:type="dxa"/>
          </w:tcPr>
          <w:p w14:paraId="09DAE652" w14:textId="77777777" w:rsidR="00EC7E6D" w:rsidRPr="00A26AB9" w:rsidRDefault="00EC7E6D" w:rsidP="007553AA">
            <w:pPr>
              <w:rPr>
                <w:rFonts w:ascii="Arial" w:hAnsi="Arial" w:cs="Arial"/>
                <w:sz w:val="24"/>
                <w:szCs w:val="24"/>
              </w:rPr>
            </w:pPr>
            <w:r w:rsidRPr="00A26AB9">
              <w:rPr>
                <w:rFonts w:ascii="Arial" w:hAnsi="Arial" w:cs="Arial"/>
                <w:sz w:val="24"/>
                <w:szCs w:val="24"/>
              </w:rPr>
              <w:t>Specific mitigating factors</w:t>
            </w:r>
          </w:p>
        </w:tc>
        <w:tc>
          <w:tcPr>
            <w:tcW w:w="6728" w:type="dxa"/>
            <w:gridSpan w:val="4"/>
          </w:tcPr>
          <w:p w14:paraId="2DC29BC0" w14:textId="77777777" w:rsidR="00EC7E6D" w:rsidRPr="00A26AB9" w:rsidRDefault="00EC7E6D" w:rsidP="007553AA">
            <w:pPr>
              <w:rPr>
                <w:rFonts w:ascii="Arial" w:hAnsi="Arial" w:cs="Arial"/>
                <w:sz w:val="24"/>
                <w:szCs w:val="24"/>
              </w:rPr>
            </w:pPr>
            <w:r w:rsidRPr="00A26AB9">
              <w:rPr>
                <w:rFonts w:ascii="Arial" w:hAnsi="Arial" w:cs="Arial"/>
                <w:sz w:val="24"/>
                <w:szCs w:val="24"/>
              </w:rPr>
              <w:t>The report or record indicates that the electrical installations were compliant at all points</w:t>
            </w:r>
          </w:p>
        </w:tc>
      </w:tr>
      <w:tr w:rsidR="00EC7E6D" w14:paraId="5EE97264" w14:textId="77777777" w:rsidTr="007553AA">
        <w:tc>
          <w:tcPr>
            <w:tcW w:w="2288" w:type="dxa"/>
          </w:tcPr>
          <w:p w14:paraId="64A41935" w14:textId="77777777" w:rsidR="00EC7E6D" w:rsidRPr="00A26AB9" w:rsidRDefault="00EC7E6D" w:rsidP="007553AA">
            <w:pPr>
              <w:rPr>
                <w:rFonts w:ascii="Arial" w:hAnsi="Arial" w:cs="Arial"/>
                <w:sz w:val="24"/>
                <w:szCs w:val="24"/>
              </w:rPr>
            </w:pPr>
            <w:r w:rsidRPr="00A26AB9">
              <w:rPr>
                <w:rFonts w:ascii="Arial" w:hAnsi="Arial" w:cs="Arial"/>
                <w:sz w:val="24"/>
                <w:szCs w:val="24"/>
              </w:rPr>
              <w:t>Specific aggravating factors</w:t>
            </w:r>
          </w:p>
        </w:tc>
        <w:tc>
          <w:tcPr>
            <w:tcW w:w="6728" w:type="dxa"/>
            <w:gridSpan w:val="4"/>
          </w:tcPr>
          <w:p w14:paraId="0668008A" w14:textId="77777777" w:rsidR="00EC7E6D" w:rsidRPr="00A26AB9" w:rsidRDefault="00EC7E6D" w:rsidP="007553AA">
            <w:pPr>
              <w:rPr>
                <w:rFonts w:ascii="Arial" w:hAnsi="Arial" w:cs="Arial"/>
                <w:sz w:val="24"/>
                <w:szCs w:val="24"/>
              </w:rPr>
            </w:pPr>
            <w:r w:rsidRPr="00A26AB9">
              <w:rPr>
                <w:rFonts w:ascii="Arial" w:hAnsi="Arial" w:cs="Arial"/>
                <w:sz w:val="24"/>
                <w:szCs w:val="24"/>
              </w:rPr>
              <w:t>The number or nature or severity of the issues observed on the report or record</w:t>
            </w:r>
          </w:p>
        </w:tc>
      </w:tr>
    </w:tbl>
    <w:p w14:paraId="4B409502" w14:textId="77777777" w:rsidR="00CD1A8D" w:rsidRDefault="00CD1A8D" w:rsidP="00EC7E6D">
      <w:pPr>
        <w:rPr>
          <w:rFonts w:ascii="Arial" w:hAnsi="Arial" w:cs="Arial"/>
        </w:rPr>
      </w:pPr>
    </w:p>
    <w:tbl>
      <w:tblPr>
        <w:tblStyle w:val="TableGrid"/>
        <w:tblW w:w="0" w:type="auto"/>
        <w:tblLook w:val="04A0" w:firstRow="1" w:lastRow="0" w:firstColumn="1" w:lastColumn="0" w:noHBand="0" w:noVBand="1"/>
      </w:tblPr>
      <w:tblGrid>
        <w:gridCol w:w="2288"/>
        <w:gridCol w:w="1928"/>
        <w:gridCol w:w="2020"/>
        <w:gridCol w:w="1390"/>
        <w:gridCol w:w="1390"/>
      </w:tblGrid>
      <w:tr w:rsidR="00EC7E6D" w:rsidRPr="002C5C5C" w14:paraId="2B583111" w14:textId="77777777" w:rsidTr="007553AA">
        <w:tc>
          <w:tcPr>
            <w:tcW w:w="9016" w:type="dxa"/>
            <w:gridSpan w:val="5"/>
          </w:tcPr>
          <w:p w14:paraId="052303DF" w14:textId="77777777" w:rsidR="00EC7E6D" w:rsidRPr="00A26AB9" w:rsidRDefault="00EC7E6D" w:rsidP="007553AA">
            <w:pPr>
              <w:rPr>
                <w:rFonts w:ascii="Arial" w:hAnsi="Arial" w:cs="Arial"/>
                <w:b/>
                <w:bCs/>
                <w:sz w:val="24"/>
                <w:szCs w:val="24"/>
              </w:rPr>
            </w:pPr>
            <w:r w:rsidRPr="00A26AB9">
              <w:rPr>
                <w:rFonts w:ascii="Arial" w:hAnsi="Arial" w:cs="Arial"/>
                <w:b/>
                <w:bCs/>
                <w:sz w:val="24"/>
                <w:szCs w:val="24"/>
              </w:rPr>
              <w:t>Electrical Safety Standards in the Private Rented Sector and Social Rented Sector (England) Regulations 2020</w:t>
            </w:r>
          </w:p>
        </w:tc>
      </w:tr>
      <w:tr w:rsidR="00EC7E6D" w:rsidRPr="002C5C5C" w14:paraId="6C9C6D78" w14:textId="77777777" w:rsidTr="007553AA">
        <w:tc>
          <w:tcPr>
            <w:tcW w:w="9016" w:type="dxa"/>
            <w:gridSpan w:val="5"/>
          </w:tcPr>
          <w:p w14:paraId="715F35B6" w14:textId="77777777" w:rsidR="00EC7E6D" w:rsidRPr="00A26AB9" w:rsidRDefault="00EC7E6D" w:rsidP="007553AA">
            <w:pPr>
              <w:rPr>
                <w:rFonts w:ascii="Arial" w:hAnsi="Arial" w:cs="Arial"/>
                <w:b/>
                <w:bCs/>
                <w:sz w:val="24"/>
                <w:szCs w:val="24"/>
              </w:rPr>
            </w:pPr>
            <w:r w:rsidRPr="00A26AB9">
              <w:rPr>
                <w:rFonts w:ascii="Arial" w:hAnsi="Arial" w:cs="Arial"/>
                <w:b/>
                <w:bCs/>
                <w:sz w:val="24"/>
                <w:szCs w:val="24"/>
              </w:rPr>
              <w:t>Breach of duties</w:t>
            </w:r>
          </w:p>
        </w:tc>
      </w:tr>
      <w:tr w:rsidR="00EC7E6D" w:rsidRPr="002C5C5C" w14:paraId="1FF161CC" w14:textId="77777777" w:rsidTr="007553AA">
        <w:tc>
          <w:tcPr>
            <w:tcW w:w="9016" w:type="dxa"/>
            <w:gridSpan w:val="5"/>
          </w:tcPr>
          <w:p w14:paraId="4820733A" w14:textId="77777777" w:rsidR="00EC7E6D" w:rsidRPr="00A26AB9" w:rsidRDefault="00EC7E6D" w:rsidP="007553AA">
            <w:pPr>
              <w:rPr>
                <w:rFonts w:ascii="Arial" w:hAnsi="Arial" w:cs="Arial"/>
                <w:sz w:val="24"/>
                <w:szCs w:val="24"/>
              </w:rPr>
            </w:pPr>
            <w:r w:rsidRPr="00A26AB9">
              <w:rPr>
                <w:rFonts w:ascii="Arial" w:hAnsi="Arial" w:cs="Arial"/>
                <w:sz w:val="24"/>
                <w:szCs w:val="24"/>
              </w:rPr>
              <w:t>Regulation 3: (4), (5)(a), (6). Regulation 3C: (2)(b), (4).</w:t>
            </w:r>
          </w:p>
        </w:tc>
      </w:tr>
      <w:tr w:rsidR="00EC7E6D" w:rsidRPr="002C5C5C" w14:paraId="042D78C0" w14:textId="77777777" w:rsidTr="007553AA">
        <w:tc>
          <w:tcPr>
            <w:tcW w:w="2288" w:type="dxa"/>
          </w:tcPr>
          <w:p w14:paraId="0A418DE7" w14:textId="77777777" w:rsidR="00EC7E6D" w:rsidRPr="00A26AB9" w:rsidRDefault="00EC7E6D" w:rsidP="007553AA">
            <w:pPr>
              <w:rPr>
                <w:rFonts w:ascii="Arial" w:hAnsi="Arial" w:cs="Arial"/>
                <w:sz w:val="24"/>
                <w:szCs w:val="24"/>
              </w:rPr>
            </w:pPr>
            <w:r w:rsidRPr="00A26AB9">
              <w:rPr>
                <w:rFonts w:ascii="Arial" w:hAnsi="Arial" w:cs="Arial"/>
                <w:sz w:val="24"/>
                <w:szCs w:val="24"/>
              </w:rPr>
              <w:t xml:space="preserve">Starting Point </w:t>
            </w:r>
          </w:p>
        </w:tc>
        <w:tc>
          <w:tcPr>
            <w:tcW w:w="1928" w:type="dxa"/>
          </w:tcPr>
          <w:p w14:paraId="0FED92A4" w14:textId="77777777" w:rsidR="00EC7E6D" w:rsidRPr="00A26AB9" w:rsidRDefault="00EC7E6D" w:rsidP="007553AA">
            <w:pPr>
              <w:rPr>
                <w:rFonts w:ascii="Arial" w:hAnsi="Arial" w:cs="Arial"/>
                <w:sz w:val="24"/>
                <w:szCs w:val="24"/>
              </w:rPr>
            </w:pPr>
            <w:r w:rsidRPr="00A26AB9">
              <w:rPr>
                <w:rFonts w:ascii="Arial" w:hAnsi="Arial" w:cs="Arial"/>
                <w:sz w:val="24"/>
                <w:szCs w:val="24"/>
              </w:rPr>
              <w:t>Statutory maximum civil penalty amount</w:t>
            </w:r>
          </w:p>
        </w:tc>
        <w:tc>
          <w:tcPr>
            <w:tcW w:w="2020" w:type="dxa"/>
          </w:tcPr>
          <w:p w14:paraId="281F4824" w14:textId="77777777" w:rsidR="00EC7E6D" w:rsidRPr="002C5C5C" w:rsidRDefault="00EC7E6D" w:rsidP="007553AA">
            <w:pPr>
              <w:rPr>
                <w:rFonts w:ascii="Arial" w:hAnsi="Arial" w:cs="Arial"/>
              </w:rPr>
            </w:pPr>
            <w:r w:rsidRPr="002C5C5C">
              <w:rPr>
                <w:rFonts w:ascii="Arial" w:hAnsi="Arial" w:cs="Arial"/>
              </w:rPr>
              <w:t>Landlord Type adjustment downwards</w:t>
            </w:r>
          </w:p>
        </w:tc>
        <w:tc>
          <w:tcPr>
            <w:tcW w:w="1390" w:type="dxa"/>
          </w:tcPr>
          <w:p w14:paraId="531F4726" w14:textId="77777777" w:rsidR="00EC7E6D" w:rsidRPr="002C5C5C" w:rsidRDefault="00EC7E6D" w:rsidP="007553AA">
            <w:pPr>
              <w:rPr>
                <w:rFonts w:ascii="Arial" w:hAnsi="Arial" w:cs="Arial"/>
              </w:rPr>
            </w:pPr>
            <w:r>
              <w:rPr>
                <w:rFonts w:ascii="Arial" w:hAnsi="Arial" w:cs="Arial"/>
              </w:rPr>
              <w:t>No Landlord Type adjustment</w:t>
            </w:r>
          </w:p>
        </w:tc>
        <w:tc>
          <w:tcPr>
            <w:tcW w:w="1390" w:type="dxa"/>
          </w:tcPr>
          <w:p w14:paraId="71F94DE0" w14:textId="77777777" w:rsidR="00EC7E6D" w:rsidRPr="002C5C5C" w:rsidRDefault="00EC7E6D" w:rsidP="007553AA">
            <w:pPr>
              <w:rPr>
                <w:rFonts w:ascii="Arial" w:hAnsi="Arial" w:cs="Arial"/>
              </w:rPr>
            </w:pPr>
            <w:r>
              <w:rPr>
                <w:rFonts w:ascii="Arial" w:hAnsi="Arial" w:cs="Arial"/>
              </w:rPr>
              <w:t>Landlord Type adjustment upwards</w:t>
            </w:r>
          </w:p>
        </w:tc>
      </w:tr>
      <w:tr w:rsidR="00EC7E6D" w14:paraId="4D23D8BC" w14:textId="77777777" w:rsidTr="007553AA">
        <w:tc>
          <w:tcPr>
            <w:tcW w:w="2288" w:type="dxa"/>
          </w:tcPr>
          <w:p w14:paraId="5F7E004A" w14:textId="77777777" w:rsidR="00EC7E6D" w:rsidRPr="00A26AB9" w:rsidRDefault="00EC7E6D" w:rsidP="007553AA">
            <w:pPr>
              <w:rPr>
                <w:rFonts w:ascii="Arial" w:hAnsi="Arial" w:cs="Arial"/>
                <w:sz w:val="24"/>
                <w:szCs w:val="24"/>
              </w:rPr>
            </w:pPr>
            <w:r w:rsidRPr="00A26AB9">
              <w:rPr>
                <w:rFonts w:ascii="Arial" w:hAnsi="Arial" w:cs="Arial"/>
                <w:sz w:val="24"/>
                <w:szCs w:val="24"/>
              </w:rPr>
              <w:t>£20,000</w:t>
            </w:r>
          </w:p>
        </w:tc>
        <w:tc>
          <w:tcPr>
            <w:tcW w:w="1928" w:type="dxa"/>
          </w:tcPr>
          <w:p w14:paraId="7FDE0CF7" w14:textId="77777777" w:rsidR="00EC7E6D" w:rsidRPr="00A26AB9" w:rsidRDefault="00EC7E6D" w:rsidP="007553AA">
            <w:pPr>
              <w:rPr>
                <w:rFonts w:ascii="Arial" w:hAnsi="Arial" w:cs="Arial"/>
                <w:sz w:val="24"/>
                <w:szCs w:val="24"/>
              </w:rPr>
            </w:pPr>
            <w:r w:rsidRPr="00A26AB9">
              <w:rPr>
                <w:rFonts w:ascii="Arial" w:hAnsi="Arial" w:cs="Arial"/>
                <w:sz w:val="24"/>
                <w:szCs w:val="24"/>
              </w:rPr>
              <w:t>£40,000</w:t>
            </w:r>
          </w:p>
        </w:tc>
        <w:tc>
          <w:tcPr>
            <w:tcW w:w="2020" w:type="dxa"/>
          </w:tcPr>
          <w:p w14:paraId="04A46A21" w14:textId="77777777" w:rsidR="00EC7E6D" w:rsidRPr="002C5C5C" w:rsidRDefault="00EC7E6D" w:rsidP="007553AA">
            <w:pPr>
              <w:rPr>
                <w:rFonts w:ascii="Arial" w:hAnsi="Arial" w:cs="Arial"/>
              </w:rPr>
            </w:pPr>
            <w:r>
              <w:rPr>
                <w:rFonts w:ascii="Arial" w:hAnsi="Arial" w:cs="Arial"/>
              </w:rPr>
              <w:t>£16,000</w:t>
            </w:r>
          </w:p>
        </w:tc>
        <w:tc>
          <w:tcPr>
            <w:tcW w:w="1390" w:type="dxa"/>
          </w:tcPr>
          <w:p w14:paraId="328813FC" w14:textId="77777777" w:rsidR="00EC7E6D" w:rsidRDefault="00EC7E6D" w:rsidP="007553AA">
            <w:pPr>
              <w:rPr>
                <w:rFonts w:ascii="Arial" w:hAnsi="Arial" w:cs="Arial"/>
              </w:rPr>
            </w:pPr>
            <w:r>
              <w:rPr>
                <w:rFonts w:ascii="Arial" w:hAnsi="Arial" w:cs="Arial"/>
              </w:rPr>
              <w:t>£20,000</w:t>
            </w:r>
          </w:p>
        </w:tc>
        <w:tc>
          <w:tcPr>
            <w:tcW w:w="1390" w:type="dxa"/>
          </w:tcPr>
          <w:p w14:paraId="29737387" w14:textId="77777777" w:rsidR="00EC7E6D" w:rsidRDefault="00EC7E6D" w:rsidP="007553AA">
            <w:pPr>
              <w:rPr>
                <w:rFonts w:ascii="Arial" w:hAnsi="Arial" w:cs="Arial"/>
              </w:rPr>
            </w:pPr>
            <w:r>
              <w:rPr>
                <w:rFonts w:ascii="Arial" w:hAnsi="Arial" w:cs="Arial"/>
              </w:rPr>
              <w:t>£24,000</w:t>
            </w:r>
          </w:p>
        </w:tc>
      </w:tr>
      <w:tr w:rsidR="00EC7E6D" w14:paraId="2469EE93" w14:textId="77777777" w:rsidTr="007553AA">
        <w:tc>
          <w:tcPr>
            <w:tcW w:w="2288" w:type="dxa"/>
          </w:tcPr>
          <w:p w14:paraId="733E8434" w14:textId="77777777" w:rsidR="00EC7E6D" w:rsidRPr="00A26AB9" w:rsidRDefault="00EC7E6D" w:rsidP="007553AA">
            <w:pPr>
              <w:rPr>
                <w:rFonts w:ascii="Arial" w:hAnsi="Arial" w:cs="Arial"/>
                <w:sz w:val="24"/>
                <w:szCs w:val="24"/>
              </w:rPr>
            </w:pPr>
            <w:r w:rsidRPr="00A26AB9">
              <w:rPr>
                <w:rFonts w:ascii="Arial" w:hAnsi="Arial" w:cs="Arial"/>
                <w:sz w:val="24"/>
                <w:szCs w:val="24"/>
              </w:rPr>
              <w:t>Specific mitigating factors</w:t>
            </w:r>
          </w:p>
        </w:tc>
        <w:tc>
          <w:tcPr>
            <w:tcW w:w="6728" w:type="dxa"/>
            <w:gridSpan w:val="4"/>
          </w:tcPr>
          <w:p w14:paraId="4062ABE9" w14:textId="77777777" w:rsidR="00EC7E6D" w:rsidRPr="00A26AB9" w:rsidRDefault="00EC7E6D" w:rsidP="007553AA">
            <w:pPr>
              <w:rPr>
                <w:rFonts w:ascii="Arial" w:hAnsi="Arial" w:cs="Arial"/>
                <w:sz w:val="24"/>
                <w:szCs w:val="24"/>
              </w:rPr>
            </w:pPr>
            <w:r w:rsidRPr="00A26AB9">
              <w:rPr>
                <w:rFonts w:ascii="Arial" w:hAnsi="Arial" w:cs="Arial"/>
                <w:sz w:val="24"/>
                <w:szCs w:val="24"/>
              </w:rPr>
              <w:t>None</w:t>
            </w:r>
          </w:p>
        </w:tc>
      </w:tr>
      <w:tr w:rsidR="00EC7E6D" w14:paraId="7D49EB07" w14:textId="77777777" w:rsidTr="007553AA">
        <w:tc>
          <w:tcPr>
            <w:tcW w:w="2288" w:type="dxa"/>
          </w:tcPr>
          <w:p w14:paraId="0EF24A95" w14:textId="77777777" w:rsidR="00EC7E6D" w:rsidRPr="00A26AB9" w:rsidRDefault="00EC7E6D" w:rsidP="007553AA">
            <w:pPr>
              <w:rPr>
                <w:rFonts w:ascii="Arial" w:hAnsi="Arial" w:cs="Arial"/>
                <w:sz w:val="24"/>
                <w:szCs w:val="24"/>
              </w:rPr>
            </w:pPr>
            <w:r w:rsidRPr="00A26AB9">
              <w:rPr>
                <w:rFonts w:ascii="Arial" w:hAnsi="Arial" w:cs="Arial"/>
                <w:sz w:val="24"/>
                <w:szCs w:val="24"/>
              </w:rPr>
              <w:t>Specific aggravating factors</w:t>
            </w:r>
          </w:p>
        </w:tc>
        <w:tc>
          <w:tcPr>
            <w:tcW w:w="6728" w:type="dxa"/>
            <w:gridSpan w:val="4"/>
          </w:tcPr>
          <w:p w14:paraId="0023ED0E" w14:textId="77777777" w:rsidR="00EC7E6D" w:rsidRPr="00A26AB9" w:rsidRDefault="00EC7E6D" w:rsidP="007553AA">
            <w:pPr>
              <w:rPr>
                <w:rFonts w:ascii="Arial" w:hAnsi="Arial" w:cs="Arial"/>
                <w:sz w:val="24"/>
                <w:szCs w:val="24"/>
              </w:rPr>
            </w:pPr>
            <w:r w:rsidRPr="00A26AB9">
              <w:rPr>
                <w:rFonts w:ascii="Arial" w:hAnsi="Arial" w:cs="Arial"/>
                <w:sz w:val="24"/>
                <w:szCs w:val="24"/>
              </w:rPr>
              <w:t>The number or nature or severity of the issues observed on the report or record</w:t>
            </w:r>
          </w:p>
        </w:tc>
      </w:tr>
    </w:tbl>
    <w:p w14:paraId="17CA6D8C" w14:textId="77777777" w:rsidR="00EC7E6D" w:rsidRPr="005A289B" w:rsidRDefault="00EC7E6D" w:rsidP="00EC7E6D">
      <w:pPr>
        <w:rPr>
          <w:rFonts w:ascii="Arial" w:hAnsi="Arial" w:cs="Arial"/>
        </w:rPr>
      </w:pPr>
    </w:p>
    <w:p w14:paraId="006A505E" w14:textId="77777777" w:rsidR="004D3774" w:rsidRDefault="004D3774" w:rsidP="004D3774">
      <w:pPr>
        <w:spacing w:after="0" w:line="256" w:lineRule="auto"/>
        <w:rPr>
          <w:rFonts w:ascii="Calibri" w:eastAsia="Calibri" w:hAnsi="Calibri" w:cs="Times New Roman"/>
        </w:rPr>
      </w:pPr>
    </w:p>
    <w:p w14:paraId="0999C925" w14:textId="77777777" w:rsidR="004D3774" w:rsidRDefault="004D3774" w:rsidP="004D3774">
      <w:pPr>
        <w:spacing w:after="0" w:line="256" w:lineRule="auto"/>
        <w:rPr>
          <w:rFonts w:ascii="Calibri" w:eastAsia="Calibri" w:hAnsi="Calibri" w:cs="Times New Roman"/>
        </w:rPr>
      </w:pPr>
    </w:p>
    <w:p w14:paraId="1228C163" w14:textId="77777777" w:rsidR="00F64CB5" w:rsidRDefault="00F64CB5" w:rsidP="004D3774">
      <w:pPr>
        <w:spacing w:after="0" w:line="256" w:lineRule="auto"/>
        <w:rPr>
          <w:rFonts w:ascii="Calibri" w:eastAsia="Calibri" w:hAnsi="Calibri" w:cs="Times New Roman"/>
        </w:rPr>
      </w:pPr>
    </w:p>
    <w:p w14:paraId="6210AD4C" w14:textId="77777777" w:rsidR="00F64CB5" w:rsidRDefault="00F64CB5" w:rsidP="004D3774">
      <w:pPr>
        <w:spacing w:after="0" w:line="256" w:lineRule="auto"/>
        <w:rPr>
          <w:rFonts w:ascii="Calibri" w:eastAsia="Calibri" w:hAnsi="Calibri" w:cs="Times New Roman"/>
        </w:rPr>
      </w:pPr>
    </w:p>
    <w:p w14:paraId="726E3609" w14:textId="77777777" w:rsidR="00F64CB5" w:rsidRDefault="00F64CB5" w:rsidP="004D3774">
      <w:pPr>
        <w:spacing w:after="0" w:line="256" w:lineRule="auto"/>
        <w:rPr>
          <w:rFonts w:ascii="Calibri" w:eastAsia="Calibri" w:hAnsi="Calibri" w:cs="Times New Roman"/>
        </w:rPr>
      </w:pPr>
    </w:p>
    <w:p w14:paraId="0EC6E7BE" w14:textId="77777777" w:rsidR="00F64CB5" w:rsidRDefault="00F64CB5" w:rsidP="004D3774">
      <w:pPr>
        <w:spacing w:after="0" w:line="256" w:lineRule="auto"/>
        <w:rPr>
          <w:rFonts w:ascii="Calibri" w:eastAsia="Calibri" w:hAnsi="Calibri" w:cs="Times New Roman"/>
        </w:rPr>
      </w:pPr>
    </w:p>
    <w:p w14:paraId="61CEF59C" w14:textId="77777777" w:rsidR="00F64CB5" w:rsidRDefault="00F64CB5" w:rsidP="004D3774">
      <w:pPr>
        <w:spacing w:after="0" w:line="256" w:lineRule="auto"/>
        <w:rPr>
          <w:rFonts w:ascii="Calibri" w:eastAsia="Calibri" w:hAnsi="Calibri" w:cs="Times New Roman"/>
        </w:rPr>
      </w:pPr>
    </w:p>
    <w:p w14:paraId="3B6709B1" w14:textId="77777777" w:rsidR="00F64CB5" w:rsidRDefault="00F64CB5" w:rsidP="004D3774">
      <w:pPr>
        <w:spacing w:after="0" w:line="256" w:lineRule="auto"/>
        <w:rPr>
          <w:rFonts w:ascii="Calibri" w:eastAsia="Calibri" w:hAnsi="Calibri" w:cs="Times New Roman"/>
        </w:rPr>
      </w:pPr>
    </w:p>
    <w:p w14:paraId="3ABE43AF" w14:textId="77777777" w:rsidR="00F64CB5" w:rsidRDefault="00F64CB5" w:rsidP="004D3774">
      <w:pPr>
        <w:spacing w:after="0" w:line="256" w:lineRule="auto"/>
        <w:rPr>
          <w:rFonts w:ascii="Calibri" w:eastAsia="Calibri" w:hAnsi="Calibri" w:cs="Times New Roman"/>
        </w:rPr>
      </w:pPr>
    </w:p>
    <w:p w14:paraId="5A19A93F" w14:textId="77777777" w:rsidR="00F64CB5" w:rsidRDefault="00F64CB5" w:rsidP="004D3774">
      <w:pPr>
        <w:spacing w:after="0" w:line="256" w:lineRule="auto"/>
        <w:rPr>
          <w:rFonts w:ascii="Calibri" w:eastAsia="Calibri" w:hAnsi="Calibri" w:cs="Times New Roman"/>
        </w:rPr>
      </w:pPr>
    </w:p>
    <w:p w14:paraId="099273F3" w14:textId="77777777" w:rsidR="00F64CB5" w:rsidRDefault="00F64CB5" w:rsidP="004D3774">
      <w:pPr>
        <w:spacing w:after="0" w:line="256" w:lineRule="auto"/>
        <w:rPr>
          <w:rFonts w:ascii="Calibri" w:eastAsia="Calibri" w:hAnsi="Calibri" w:cs="Times New Roman"/>
        </w:rPr>
      </w:pPr>
    </w:p>
    <w:p w14:paraId="77E3E52A" w14:textId="4B99A049" w:rsidR="00F64CB5" w:rsidRDefault="00F64CB5" w:rsidP="00F64CB5">
      <w:pPr>
        <w:pStyle w:val="Heading1"/>
        <w:rPr>
          <w:rFonts w:ascii="Arial" w:hAnsi="Arial" w:cs="Arial"/>
          <w:b/>
          <w:bCs/>
          <w:color w:val="000000" w:themeColor="text1"/>
          <w:sz w:val="28"/>
          <w:szCs w:val="28"/>
          <w:lang w:val="en-US"/>
        </w:rPr>
      </w:pPr>
      <w:r>
        <w:rPr>
          <w:rFonts w:ascii="Arial" w:hAnsi="Arial" w:cs="Arial"/>
          <w:b/>
          <w:bCs/>
          <w:color w:val="000000" w:themeColor="text1"/>
          <w:sz w:val="28"/>
          <w:szCs w:val="28"/>
          <w:lang w:val="en-US"/>
        </w:rPr>
        <w:lastRenderedPageBreak/>
        <w:t>APPENDIX C</w:t>
      </w:r>
    </w:p>
    <w:p w14:paraId="21D598F5" w14:textId="77777777" w:rsidR="00F64CB5" w:rsidRPr="00F64CB5" w:rsidRDefault="00F64CB5" w:rsidP="00F64CB5">
      <w:pPr>
        <w:rPr>
          <w:lang w:val="en-US"/>
        </w:rPr>
      </w:pPr>
    </w:p>
    <w:p w14:paraId="215F1A71" w14:textId="60675990" w:rsidR="00F64CB5" w:rsidRPr="00DD3CC0" w:rsidRDefault="00F64CB5" w:rsidP="00F64CB5">
      <w:pPr>
        <w:pStyle w:val="Heading1"/>
        <w:rPr>
          <w:rFonts w:ascii="Arial" w:hAnsi="Arial" w:cs="Arial"/>
          <w:b/>
          <w:bCs/>
          <w:color w:val="000000" w:themeColor="text1"/>
          <w:sz w:val="28"/>
          <w:szCs w:val="28"/>
          <w:lang w:val="en-US"/>
        </w:rPr>
      </w:pPr>
      <w:r w:rsidRPr="00DD3CC0">
        <w:rPr>
          <w:rFonts w:ascii="Arial" w:hAnsi="Arial" w:cs="Arial"/>
          <w:b/>
          <w:bCs/>
          <w:color w:val="000000" w:themeColor="text1"/>
          <w:sz w:val="28"/>
          <w:szCs w:val="28"/>
          <w:lang w:val="en-US"/>
        </w:rPr>
        <w:t>The Smoke and Carbon Monoxide Alarm (England) Regulations 2015 as amended by The Smoke and Carbon Monoxide Alarm (Amendment) Regulations 2022 (“the Regulations”)</w:t>
      </w:r>
    </w:p>
    <w:p w14:paraId="2B300C52" w14:textId="77777777" w:rsidR="00F64CB5" w:rsidRPr="00DD3CC0" w:rsidRDefault="00F64CB5" w:rsidP="00F64CB5">
      <w:pPr>
        <w:spacing w:after="0" w:line="256" w:lineRule="auto"/>
        <w:rPr>
          <w:rFonts w:ascii="Arial" w:eastAsia="Calibri" w:hAnsi="Arial" w:cs="Arial"/>
          <w:sz w:val="24"/>
          <w:szCs w:val="24"/>
        </w:rPr>
      </w:pPr>
    </w:p>
    <w:p w14:paraId="6D556626" w14:textId="77777777" w:rsidR="00F64CB5" w:rsidRDefault="00F64CB5" w:rsidP="00F64CB5">
      <w:pPr>
        <w:spacing w:line="256" w:lineRule="auto"/>
        <w:rPr>
          <w:rFonts w:ascii="Arial" w:eastAsia="Calibri" w:hAnsi="Arial" w:cs="Arial"/>
          <w:sz w:val="24"/>
          <w:szCs w:val="24"/>
        </w:rPr>
      </w:pPr>
      <w:r w:rsidRPr="00DD3CC0">
        <w:rPr>
          <w:rFonts w:ascii="Arial" w:eastAsia="Calibri" w:hAnsi="Arial" w:cs="Arial"/>
          <w:sz w:val="24"/>
          <w:szCs w:val="24"/>
        </w:rPr>
        <w:t>The Regulations introduced legal requirements on relevant landlords to:</w:t>
      </w:r>
    </w:p>
    <w:p w14:paraId="52D3CA2E" w14:textId="77777777" w:rsidR="00F64CB5" w:rsidRPr="00DD3CC0" w:rsidRDefault="00F64CB5" w:rsidP="00F64CB5">
      <w:pPr>
        <w:spacing w:line="256" w:lineRule="auto"/>
        <w:rPr>
          <w:rFonts w:ascii="Arial" w:eastAsia="Calibri" w:hAnsi="Arial" w:cs="Arial"/>
          <w:sz w:val="24"/>
          <w:szCs w:val="24"/>
        </w:rPr>
      </w:pPr>
    </w:p>
    <w:p w14:paraId="003CC123" w14:textId="77777777" w:rsidR="00F64CB5" w:rsidRPr="00DD3CC0" w:rsidRDefault="00F64CB5" w:rsidP="00F64CB5">
      <w:pPr>
        <w:numPr>
          <w:ilvl w:val="0"/>
          <w:numId w:val="26"/>
        </w:numPr>
        <w:spacing w:line="256" w:lineRule="auto"/>
        <w:contextualSpacing/>
        <w:rPr>
          <w:rFonts w:ascii="Arial" w:eastAsia="Calibri" w:hAnsi="Arial" w:cs="Arial"/>
          <w:sz w:val="24"/>
          <w:szCs w:val="24"/>
        </w:rPr>
      </w:pPr>
      <w:r w:rsidRPr="00DD3CC0">
        <w:rPr>
          <w:rFonts w:ascii="Arial" w:eastAsia="Calibri" w:hAnsi="Arial" w:cs="Arial"/>
          <w:sz w:val="24"/>
          <w:szCs w:val="24"/>
        </w:rPr>
        <w:t>Equip a smoke alarm on each storey of the premises on which there is a room used wholly or partly as living accommodation.</w:t>
      </w:r>
    </w:p>
    <w:p w14:paraId="35C9FC9C" w14:textId="77777777" w:rsidR="00F64CB5" w:rsidRPr="00DD3CC0" w:rsidRDefault="00F64CB5" w:rsidP="00F64CB5">
      <w:pPr>
        <w:spacing w:line="256" w:lineRule="auto"/>
        <w:ind w:left="720"/>
        <w:contextualSpacing/>
        <w:rPr>
          <w:rFonts w:ascii="Arial" w:eastAsia="Calibri" w:hAnsi="Arial" w:cs="Arial"/>
          <w:sz w:val="24"/>
          <w:szCs w:val="24"/>
        </w:rPr>
      </w:pPr>
    </w:p>
    <w:p w14:paraId="20ECBC8D" w14:textId="77777777" w:rsidR="00F64CB5" w:rsidRPr="00DD3CC0" w:rsidRDefault="00F64CB5" w:rsidP="00F64CB5">
      <w:pPr>
        <w:numPr>
          <w:ilvl w:val="0"/>
          <w:numId w:val="26"/>
        </w:numPr>
        <w:spacing w:line="256" w:lineRule="auto"/>
        <w:contextualSpacing/>
        <w:rPr>
          <w:rFonts w:ascii="Arial" w:eastAsia="Calibri" w:hAnsi="Arial" w:cs="Arial"/>
          <w:sz w:val="24"/>
          <w:szCs w:val="24"/>
        </w:rPr>
      </w:pPr>
      <w:r w:rsidRPr="00DD3CC0">
        <w:rPr>
          <w:rFonts w:ascii="Arial" w:eastAsia="Calibri" w:hAnsi="Arial" w:cs="Arial"/>
          <w:sz w:val="24"/>
          <w:szCs w:val="24"/>
        </w:rPr>
        <w:t>During any period when the premises were occupied under the tenancy, to ensure that a carbon monoxide alarm is equipped in any room of the premises which is used wholly or partly as living accommodation and which contains fixed combustion appliance other than a gas cooker.</w:t>
      </w:r>
    </w:p>
    <w:p w14:paraId="350A20D9" w14:textId="77777777" w:rsidR="00F64CB5" w:rsidRPr="00DD3CC0" w:rsidRDefault="00F64CB5" w:rsidP="00F64CB5">
      <w:pPr>
        <w:spacing w:line="256" w:lineRule="auto"/>
        <w:ind w:left="720"/>
        <w:contextualSpacing/>
        <w:rPr>
          <w:rFonts w:ascii="Arial" w:eastAsia="Calibri" w:hAnsi="Arial" w:cs="Arial"/>
          <w:sz w:val="24"/>
          <w:szCs w:val="24"/>
        </w:rPr>
      </w:pPr>
    </w:p>
    <w:p w14:paraId="609B0470" w14:textId="77777777" w:rsidR="00F64CB5" w:rsidRPr="00DD3CC0" w:rsidRDefault="00F64CB5" w:rsidP="00F64CB5">
      <w:pPr>
        <w:numPr>
          <w:ilvl w:val="0"/>
          <w:numId w:val="26"/>
        </w:numPr>
        <w:spacing w:line="256" w:lineRule="auto"/>
        <w:contextualSpacing/>
        <w:rPr>
          <w:rFonts w:ascii="Arial" w:eastAsia="Calibri" w:hAnsi="Arial" w:cs="Arial"/>
          <w:sz w:val="24"/>
          <w:szCs w:val="24"/>
        </w:rPr>
      </w:pPr>
      <w:r w:rsidRPr="00DD3CC0">
        <w:rPr>
          <w:rFonts w:ascii="Arial" w:eastAsia="Calibri" w:hAnsi="Arial" w:cs="Arial"/>
          <w:sz w:val="24"/>
          <w:szCs w:val="24"/>
        </w:rPr>
        <w:t>Carry out checks by or on behalf of the landlord to ensure that each prescribed alarm is in proper working order on the day the tenancy begins if it is a new tenancy.</w:t>
      </w:r>
    </w:p>
    <w:p w14:paraId="36063433" w14:textId="77777777" w:rsidR="00F64CB5" w:rsidRPr="00DD3CC0" w:rsidRDefault="00F64CB5" w:rsidP="00F64CB5">
      <w:pPr>
        <w:spacing w:line="256" w:lineRule="auto"/>
        <w:ind w:left="720"/>
        <w:contextualSpacing/>
        <w:rPr>
          <w:rFonts w:ascii="Arial" w:eastAsia="Calibri" w:hAnsi="Arial" w:cs="Arial"/>
          <w:sz w:val="24"/>
          <w:szCs w:val="24"/>
        </w:rPr>
      </w:pPr>
    </w:p>
    <w:p w14:paraId="270D5781" w14:textId="77777777" w:rsidR="00F64CB5" w:rsidRDefault="00F64CB5" w:rsidP="00F64CB5">
      <w:pPr>
        <w:numPr>
          <w:ilvl w:val="0"/>
          <w:numId w:val="26"/>
        </w:numPr>
        <w:spacing w:line="256" w:lineRule="auto"/>
        <w:contextualSpacing/>
        <w:rPr>
          <w:rFonts w:ascii="Arial" w:eastAsia="Calibri" w:hAnsi="Arial" w:cs="Arial"/>
          <w:sz w:val="24"/>
          <w:szCs w:val="24"/>
        </w:rPr>
      </w:pPr>
      <w:r w:rsidRPr="00DD3CC0">
        <w:rPr>
          <w:rFonts w:ascii="Arial" w:eastAsia="Calibri" w:hAnsi="Arial" w:cs="Arial"/>
          <w:sz w:val="24"/>
          <w:szCs w:val="24"/>
        </w:rPr>
        <w:t>Where, following a report made on or after 1st October 2022 by a tenant or by their nominated representative to the landlord, a prescribed alarm is found not to be in proper working order, the alarm is repaired or replaced.</w:t>
      </w:r>
    </w:p>
    <w:p w14:paraId="45E2B493" w14:textId="77777777" w:rsidR="00F64CB5" w:rsidRPr="00AA64E8" w:rsidRDefault="00F64CB5" w:rsidP="00F64CB5">
      <w:pPr>
        <w:spacing w:after="0" w:line="256" w:lineRule="auto"/>
        <w:contextualSpacing/>
        <w:rPr>
          <w:rFonts w:ascii="Calibri" w:eastAsia="Calibri" w:hAnsi="Calibri" w:cs="Times New Roman"/>
        </w:rPr>
      </w:pPr>
    </w:p>
    <w:p w14:paraId="25363489" w14:textId="77777777" w:rsidR="00F64CB5" w:rsidRPr="00DD3CC0" w:rsidRDefault="00F64CB5" w:rsidP="00F64CB5">
      <w:pPr>
        <w:spacing w:after="0" w:line="256" w:lineRule="auto"/>
        <w:rPr>
          <w:rFonts w:ascii="Arial" w:eastAsia="Calibri" w:hAnsi="Arial" w:cs="Arial"/>
          <w:sz w:val="24"/>
          <w:szCs w:val="24"/>
        </w:rPr>
      </w:pPr>
      <w:r w:rsidRPr="00DD3CC0">
        <w:rPr>
          <w:rFonts w:ascii="Arial" w:eastAsia="Calibri" w:hAnsi="Arial" w:cs="Arial"/>
          <w:sz w:val="24"/>
          <w:szCs w:val="24"/>
        </w:rPr>
        <w:t>For the purposes of the legislation, living accommodation includes a bathroom or lavatory.</w:t>
      </w:r>
    </w:p>
    <w:p w14:paraId="2B8A2A09" w14:textId="77777777" w:rsidR="00F64CB5" w:rsidRPr="00DD3CC0" w:rsidRDefault="00F64CB5" w:rsidP="00F64CB5">
      <w:pPr>
        <w:spacing w:after="0" w:line="256" w:lineRule="auto"/>
        <w:rPr>
          <w:rFonts w:ascii="Arial" w:eastAsia="Calibri" w:hAnsi="Arial" w:cs="Arial"/>
          <w:sz w:val="24"/>
          <w:szCs w:val="24"/>
        </w:rPr>
      </w:pPr>
    </w:p>
    <w:p w14:paraId="6E7B72EF" w14:textId="77777777" w:rsidR="00F64CB5" w:rsidRPr="00DD3CC0" w:rsidRDefault="00F64CB5" w:rsidP="00F64CB5">
      <w:pPr>
        <w:spacing w:after="0" w:line="256" w:lineRule="auto"/>
        <w:rPr>
          <w:rFonts w:ascii="Arial" w:eastAsia="Calibri" w:hAnsi="Arial" w:cs="Arial"/>
          <w:sz w:val="24"/>
          <w:szCs w:val="24"/>
        </w:rPr>
      </w:pPr>
      <w:r w:rsidRPr="00DD3CC0">
        <w:rPr>
          <w:rFonts w:ascii="Arial" w:eastAsia="Calibri" w:hAnsi="Arial" w:cs="Arial"/>
          <w:sz w:val="24"/>
          <w:szCs w:val="24"/>
        </w:rPr>
        <w:t>Where the Council believe that a landlord is in breach of one or more of the above duties, the Council must serve a remedial notice on the landlord. The remedial notice is a notice served under Regulation 5 of the Regulations.</w:t>
      </w:r>
    </w:p>
    <w:p w14:paraId="10F52899" w14:textId="77777777" w:rsidR="00F64CB5" w:rsidRPr="00AA64E8" w:rsidRDefault="00F64CB5" w:rsidP="00F64CB5">
      <w:pPr>
        <w:spacing w:after="0" w:line="256" w:lineRule="auto"/>
        <w:rPr>
          <w:rFonts w:ascii="Calibri" w:eastAsia="Calibri" w:hAnsi="Calibri" w:cs="Times New Roman"/>
        </w:rPr>
      </w:pPr>
    </w:p>
    <w:p w14:paraId="28232D1B" w14:textId="77777777" w:rsidR="00F64CB5" w:rsidRPr="00DD3CC0" w:rsidRDefault="00F64CB5" w:rsidP="00F64CB5">
      <w:pPr>
        <w:spacing w:after="0" w:line="256" w:lineRule="auto"/>
        <w:rPr>
          <w:rFonts w:ascii="Arial" w:eastAsia="Calibri" w:hAnsi="Arial" w:cs="Arial"/>
          <w:sz w:val="24"/>
          <w:szCs w:val="24"/>
        </w:rPr>
      </w:pPr>
      <w:r w:rsidRPr="00DD3CC0">
        <w:rPr>
          <w:rFonts w:ascii="Arial" w:eastAsia="Calibri" w:hAnsi="Arial" w:cs="Arial"/>
          <w:sz w:val="24"/>
          <w:szCs w:val="24"/>
        </w:rPr>
        <w:t>If the landlord then fails to take the remedial action specified in the notice within the specified timescale, the Council can require a landlord to pay a penalty charge and can arrange for remedial action to be taken under certain circumstances. The power to charge a penalty arises from Regulation 8 of the Regulations. Failure to comply with each remedial notice can lead to a fine of up to £5,000. Fines will be applied per breach, rather than per landlord or property.</w:t>
      </w:r>
    </w:p>
    <w:p w14:paraId="68862F23" w14:textId="77777777" w:rsidR="00F64CB5" w:rsidRPr="00AA64E8" w:rsidRDefault="00F64CB5" w:rsidP="00F64CB5">
      <w:pPr>
        <w:spacing w:after="0" w:line="256" w:lineRule="auto"/>
        <w:rPr>
          <w:rFonts w:ascii="Calibri" w:eastAsia="Calibri" w:hAnsi="Calibri" w:cs="Times New Roman"/>
        </w:rPr>
      </w:pPr>
    </w:p>
    <w:p w14:paraId="7ECB32BE" w14:textId="77777777" w:rsidR="00F64CB5" w:rsidRPr="00DD3CC0" w:rsidRDefault="00F64CB5" w:rsidP="00F64CB5">
      <w:pPr>
        <w:spacing w:after="0" w:line="256" w:lineRule="auto"/>
        <w:rPr>
          <w:rFonts w:ascii="Arial" w:eastAsia="Calibri" w:hAnsi="Arial" w:cs="Arial"/>
          <w:sz w:val="24"/>
          <w:szCs w:val="24"/>
        </w:rPr>
      </w:pPr>
      <w:r w:rsidRPr="00DD3CC0">
        <w:rPr>
          <w:rFonts w:ascii="Arial" w:eastAsia="Calibri" w:hAnsi="Arial" w:cs="Arial"/>
          <w:sz w:val="24"/>
          <w:szCs w:val="24"/>
        </w:rPr>
        <w:t xml:space="preserve">The Council </w:t>
      </w:r>
      <w:r w:rsidRPr="00DD3CC0">
        <w:rPr>
          <w:rFonts w:ascii="Arial" w:eastAsia="Calibri" w:hAnsi="Arial" w:cs="Arial"/>
          <w:sz w:val="24"/>
          <w:szCs w:val="24"/>
          <w:u w:val="single"/>
        </w:rPr>
        <w:t>will</w:t>
      </w:r>
      <w:r w:rsidRPr="00DD3CC0">
        <w:rPr>
          <w:rFonts w:ascii="Arial" w:eastAsia="Calibri" w:hAnsi="Arial" w:cs="Arial"/>
          <w:sz w:val="24"/>
          <w:szCs w:val="24"/>
        </w:rPr>
        <w:t xml:space="preserve"> impose a penalty charge where it is satisfied, on the balance of probabilities, that the landlord has not complied with the action specified in the remedial notice within the required timescale.</w:t>
      </w:r>
    </w:p>
    <w:p w14:paraId="5466ABD7" w14:textId="77777777" w:rsidR="00F64CB5" w:rsidRPr="00DD3CC0" w:rsidRDefault="00F64CB5" w:rsidP="00F64CB5">
      <w:pPr>
        <w:spacing w:after="0" w:line="256" w:lineRule="auto"/>
        <w:rPr>
          <w:rFonts w:ascii="Arial" w:eastAsia="Calibri" w:hAnsi="Arial" w:cs="Arial"/>
          <w:sz w:val="24"/>
          <w:szCs w:val="24"/>
        </w:rPr>
      </w:pPr>
    </w:p>
    <w:p w14:paraId="01DB4B06" w14:textId="77777777" w:rsidR="00F64CB5" w:rsidRDefault="00F64CB5" w:rsidP="00F64CB5">
      <w:pPr>
        <w:spacing w:after="0" w:line="256" w:lineRule="auto"/>
        <w:rPr>
          <w:rFonts w:ascii="Arial" w:eastAsia="Calibri" w:hAnsi="Arial" w:cs="Arial"/>
          <w:sz w:val="24"/>
          <w:szCs w:val="24"/>
        </w:rPr>
      </w:pPr>
      <w:r w:rsidRPr="00DD3CC0">
        <w:rPr>
          <w:rFonts w:ascii="Arial" w:eastAsia="Calibri" w:hAnsi="Arial" w:cs="Arial"/>
          <w:sz w:val="24"/>
          <w:szCs w:val="24"/>
        </w:rPr>
        <w:lastRenderedPageBreak/>
        <w:t>A landlord will not be considered to be in breach of their duty to comply with the remedial notice if they can demonstrate they have taken all reasonable steps to comply. Where there is evidence, including written correspondence, of repeated and consistent efforts to obtain access to the property, with access repeatedly being prevented by the occupant(s) of the property, a landlord will not be considered to be in breach of their duty to comply with the remedial notice. A landlord will be expected to have:</w:t>
      </w:r>
    </w:p>
    <w:p w14:paraId="3D0CAC11" w14:textId="77777777" w:rsidR="00F64CB5" w:rsidRPr="00DD3CC0" w:rsidRDefault="00F64CB5" w:rsidP="00F64CB5">
      <w:pPr>
        <w:spacing w:after="0" w:line="256" w:lineRule="auto"/>
        <w:rPr>
          <w:rFonts w:ascii="Arial" w:eastAsia="Calibri" w:hAnsi="Arial" w:cs="Arial"/>
          <w:sz w:val="24"/>
          <w:szCs w:val="24"/>
        </w:rPr>
      </w:pPr>
    </w:p>
    <w:p w14:paraId="54D9D894" w14:textId="77777777" w:rsidR="00F64CB5" w:rsidRDefault="00F64CB5" w:rsidP="00F64CB5">
      <w:pPr>
        <w:numPr>
          <w:ilvl w:val="0"/>
          <w:numId w:val="27"/>
        </w:numPr>
        <w:spacing w:after="0" w:line="256" w:lineRule="auto"/>
        <w:contextualSpacing/>
        <w:rPr>
          <w:rFonts w:ascii="Arial" w:eastAsia="Calibri" w:hAnsi="Arial" w:cs="Arial"/>
          <w:sz w:val="24"/>
          <w:szCs w:val="24"/>
        </w:rPr>
      </w:pPr>
      <w:r w:rsidRPr="00DD3CC0">
        <w:rPr>
          <w:rFonts w:ascii="Arial" w:eastAsia="Calibri" w:hAnsi="Arial" w:cs="Arial"/>
          <w:sz w:val="24"/>
          <w:szCs w:val="24"/>
        </w:rPr>
        <w:t>Communicated the risk of harm that the lack of functioning alarms posed to all occupants in writing on multiple occasions</w:t>
      </w:r>
    </w:p>
    <w:p w14:paraId="58567280" w14:textId="77777777" w:rsidR="00F64CB5" w:rsidRPr="00DD3CC0" w:rsidRDefault="00F64CB5" w:rsidP="00F64CB5">
      <w:pPr>
        <w:spacing w:after="0" w:line="256" w:lineRule="auto"/>
        <w:ind w:left="720"/>
        <w:contextualSpacing/>
        <w:rPr>
          <w:rFonts w:ascii="Arial" w:eastAsia="Calibri" w:hAnsi="Arial" w:cs="Arial"/>
          <w:sz w:val="24"/>
          <w:szCs w:val="24"/>
        </w:rPr>
      </w:pPr>
    </w:p>
    <w:p w14:paraId="445696D6" w14:textId="77777777" w:rsidR="00F64CB5" w:rsidRPr="00DD3CC0" w:rsidRDefault="00F64CB5" w:rsidP="00F64CB5">
      <w:pPr>
        <w:numPr>
          <w:ilvl w:val="0"/>
          <w:numId w:val="27"/>
        </w:numPr>
        <w:spacing w:after="0" w:line="256" w:lineRule="auto"/>
        <w:contextualSpacing/>
        <w:rPr>
          <w:rFonts w:ascii="Arial" w:eastAsia="Calibri" w:hAnsi="Arial" w:cs="Arial"/>
          <w:sz w:val="24"/>
          <w:szCs w:val="24"/>
        </w:rPr>
      </w:pPr>
      <w:r w:rsidRPr="00DD3CC0">
        <w:rPr>
          <w:rFonts w:ascii="Arial" w:eastAsia="Calibri" w:hAnsi="Arial" w:cs="Arial"/>
          <w:sz w:val="24"/>
          <w:szCs w:val="24"/>
        </w:rPr>
        <w:t>Requested access to comply with the remedial notice on a regular basis of no longer than every seven days in writing</w:t>
      </w:r>
    </w:p>
    <w:p w14:paraId="48E55DE4" w14:textId="77777777" w:rsidR="00F64CB5" w:rsidRPr="00AA64E8" w:rsidRDefault="00F64CB5" w:rsidP="00F64CB5">
      <w:pPr>
        <w:spacing w:after="0" w:line="256" w:lineRule="auto"/>
        <w:rPr>
          <w:rFonts w:ascii="Calibri" w:eastAsia="Calibri" w:hAnsi="Calibri" w:cs="Times New Roman"/>
        </w:rPr>
      </w:pPr>
    </w:p>
    <w:p w14:paraId="224FDEFA" w14:textId="77777777" w:rsidR="00F64CB5" w:rsidRDefault="00F64CB5" w:rsidP="00F64CB5">
      <w:pPr>
        <w:spacing w:after="0" w:line="256" w:lineRule="auto"/>
        <w:rPr>
          <w:rFonts w:ascii="Arial" w:eastAsia="Calibri" w:hAnsi="Arial" w:cs="Arial"/>
          <w:sz w:val="24"/>
          <w:szCs w:val="24"/>
        </w:rPr>
      </w:pPr>
      <w:r w:rsidRPr="00DD3CC0">
        <w:rPr>
          <w:rFonts w:ascii="Arial" w:eastAsia="Calibri" w:hAnsi="Arial" w:cs="Arial"/>
          <w:sz w:val="24"/>
          <w:szCs w:val="24"/>
        </w:rPr>
        <w:t>In considering the imposition of a penalty, the Council may look at the evidence concerning the breach of the requirement of the notice. A non-exhaustive list of methods that may be used to obtain relevant evidence includes, but is not limited to:</w:t>
      </w:r>
    </w:p>
    <w:p w14:paraId="75F2E2E0" w14:textId="77777777" w:rsidR="00F64CB5" w:rsidRPr="00DD3CC0" w:rsidRDefault="00F64CB5" w:rsidP="00F64CB5">
      <w:pPr>
        <w:spacing w:after="0" w:line="256" w:lineRule="auto"/>
        <w:rPr>
          <w:rFonts w:ascii="Arial" w:eastAsia="Calibri" w:hAnsi="Arial" w:cs="Arial"/>
          <w:sz w:val="24"/>
          <w:szCs w:val="24"/>
        </w:rPr>
      </w:pPr>
    </w:p>
    <w:p w14:paraId="6D29ECEB" w14:textId="77777777" w:rsidR="00F64CB5" w:rsidRDefault="00F64CB5" w:rsidP="00F64CB5">
      <w:pPr>
        <w:numPr>
          <w:ilvl w:val="0"/>
          <w:numId w:val="28"/>
        </w:numPr>
        <w:spacing w:after="0" w:line="256" w:lineRule="auto"/>
        <w:contextualSpacing/>
        <w:rPr>
          <w:rFonts w:ascii="Arial" w:eastAsia="Calibri" w:hAnsi="Arial" w:cs="Arial"/>
          <w:sz w:val="24"/>
          <w:szCs w:val="24"/>
        </w:rPr>
      </w:pPr>
      <w:r w:rsidRPr="00DD3CC0">
        <w:rPr>
          <w:rFonts w:ascii="Arial" w:eastAsia="Calibri" w:hAnsi="Arial" w:cs="Arial"/>
          <w:sz w:val="24"/>
          <w:szCs w:val="24"/>
        </w:rPr>
        <w:t>Evidence obtained from a property inspection</w:t>
      </w:r>
    </w:p>
    <w:p w14:paraId="6BC2C54F" w14:textId="77777777" w:rsidR="00F64CB5" w:rsidRPr="00DD3CC0" w:rsidRDefault="00F64CB5" w:rsidP="00F64CB5">
      <w:pPr>
        <w:spacing w:after="0" w:line="256" w:lineRule="auto"/>
        <w:ind w:left="720"/>
        <w:contextualSpacing/>
        <w:rPr>
          <w:rFonts w:ascii="Arial" w:eastAsia="Calibri" w:hAnsi="Arial" w:cs="Arial"/>
          <w:sz w:val="24"/>
          <w:szCs w:val="24"/>
        </w:rPr>
      </w:pPr>
    </w:p>
    <w:p w14:paraId="7C72D3E0" w14:textId="77777777" w:rsidR="00F64CB5" w:rsidRDefault="00F64CB5" w:rsidP="00F64CB5">
      <w:pPr>
        <w:numPr>
          <w:ilvl w:val="0"/>
          <w:numId w:val="28"/>
        </w:numPr>
        <w:spacing w:after="0" w:line="256" w:lineRule="auto"/>
        <w:contextualSpacing/>
        <w:rPr>
          <w:rFonts w:ascii="Arial" w:eastAsia="Calibri" w:hAnsi="Arial" w:cs="Arial"/>
          <w:sz w:val="24"/>
          <w:szCs w:val="24"/>
        </w:rPr>
      </w:pPr>
      <w:r w:rsidRPr="00DD3CC0">
        <w:rPr>
          <w:rFonts w:ascii="Arial" w:eastAsia="Calibri" w:hAnsi="Arial" w:cs="Arial"/>
          <w:sz w:val="24"/>
          <w:szCs w:val="24"/>
        </w:rPr>
        <w:t>Evidence provided by the tenant or agent</w:t>
      </w:r>
    </w:p>
    <w:p w14:paraId="01DEB9A2" w14:textId="77777777" w:rsidR="00F64CB5" w:rsidRPr="00DD3CC0" w:rsidRDefault="00F64CB5" w:rsidP="00F64CB5">
      <w:pPr>
        <w:spacing w:after="0" w:line="256" w:lineRule="auto"/>
        <w:contextualSpacing/>
        <w:rPr>
          <w:rFonts w:ascii="Arial" w:eastAsia="Calibri" w:hAnsi="Arial" w:cs="Arial"/>
          <w:sz w:val="24"/>
          <w:szCs w:val="24"/>
        </w:rPr>
      </w:pPr>
    </w:p>
    <w:p w14:paraId="5C3736C7" w14:textId="77777777" w:rsidR="00F64CB5" w:rsidRDefault="00F64CB5" w:rsidP="00F64CB5">
      <w:pPr>
        <w:numPr>
          <w:ilvl w:val="0"/>
          <w:numId w:val="28"/>
        </w:numPr>
        <w:spacing w:after="0" w:line="256" w:lineRule="auto"/>
        <w:contextualSpacing/>
        <w:rPr>
          <w:rFonts w:ascii="Arial" w:eastAsia="Calibri" w:hAnsi="Arial" w:cs="Arial"/>
          <w:sz w:val="24"/>
          <w:szCs w:val="24"/>
        </w:rPr>
      </w:pPr>
      <w:r w:rsidRPr="00DD3CC0">
        <w:rPr>
          <w:rFonts w:ascii="Arial" w:eastAsia="Calibri" w:hAnsi="Arial" w:cs="Arial"/>
          <w:sz w:val="24"/>
          <w:szCs w:val="24"/>
        </w:rPr>
        <w:t>Evidence provided by the landlord demonstrating compliance with the Regulations by supplying dated photographs of alarms, together with installation records</w:t>
      </w:r>
    </w:p>
    <w:p w14:paraId="751169B1" w14:textId="77777777" w:rsidR="00F64CB5" w:rsidRPr="00DD3CC0" w:rsidRDefault="00F64CB5" w:rsidP="00F64CB5">
      <w:pPr>
        <w:spacing w:after="0" w:line="256" w:lineRule="auto"/>
        <w:contextualSpacing/>
        <w:rPr>
          <w:rFonts w:ascii="Arial" w:eastAsia="Calibri" w:hAnsi="Arial" w:cs="Arial"/>
          <w:sz w:val="24"/>
          <w:szCs w:val="24"/>
        </w:rPr>
      </w:pPr>
    </w:p>
    <w:p w14:paraId="4D3D5A9E" w14:textId="77777777" w:rsidR="00F64CB5" w:rsidRPr="00DD3CC0" w:rsidRDefault="00F64CB5" w:rsidP="00F64CB5">
      <w:pPr>
        <w:numPr>
          <w:ilvl w:val="0"/>
          <w:numId w:val="28"/>
        </w:numPr>
        <w:spacing w:line="256" w:lineRule="auto"/>
        <w:contextualSpacing/>
        <w:rPr>
          <w:rFonts w:ascii="Arial" w:eastAsia="Calibri" w:hAnsi="Arial" w:cs="Arial"/>
          <w:sz w:val="24"/>
          <w:szCs w:val="24"/>
        </w:rPr>
      </w:pPr>
      <w:r w:rsidRPr="00DD3CC0">
        <w:rPr>
          <w:rFonts w:ascii="Arial" w:eastAsia="Calibri" w:hAnsi="Arial" w:cs="Arial"/>
          <w:sz w:val="24"/>
          <w:szCs w:val="24"/>
        </w:rPr>
        <w:t>That all detector heads have not passed their expiration or replacement date</w:t>
      </w:r>
    </w:p>
    <w:p w14:paraId="45CA2F92" w14:textId="77777777" w:rsidR="00F64CB5" w:rsidRPr="00DD3CC0" w:rsidRDefault="00F64CB5" w:rsidP="00F64CB5">
      <w:pPr>
        <w:spacing w:after="0" w:line="256" w:lineRule="auto"/>
        <w:rPr>
          <w:rFonts w:ascii="Arial" w:eastAsia="Calibri" w:hAnsi="Arial" w:cs="Arial"/>
          <w:sz w:val="24"/>
          <w:szCs w:val="24"/>
        </w:rPr>
      </w:pPr>
    </w:p>
    <w:p w14:paraId="788FDB83" w14:textId="77777777" w:rsidR="00F64CB5" w:rsidRDefault="00F64CB5" w:rsidP="00F64CB5">
      <w:pPr>
        <w:spacing w:after="0" w:line="256" w:lineRule="auto"/>
        <w:rPr>
          <w:rFonts w:ascii="Arial" w:eastAsia="Calibri" w:hAnsi="Arial" w:cs="Arial"/>
          <w:sz w:val="24"/>
          <w:szCs w:val="24"/>
        </w:rPr>
      </w:pPr>
      <w:r w:rsidRPr="00DD3CC0">
        <w:rPr>
          <w:rFonts w:ascii="Arial" w:eastAsia="Calibri" w:hAnsi="Arial" w:cs="Arial"/>
          <w:sz w:val="24"/>
          <w:szCs w:val="24"/>
        </w:rPr>
        <w:t>Landlords need to take steps to demonstrate that they have met the testing requirements at the start of the tenancy requirements. A non-exhaustive list of methods that may be used to evidence compliance with these testing requirements includes, but is not limited to:</w:t>
      </w:r>
    </w:p>
    <w:p w14:paraId="4398FB22" w14:textId="77777777" w:rsidR="00F64CB5" w:rsidRPr="00DD3CC0" w:rsidRDefault="00F64CB5" w:rsidP="00F64CB5">
      <w:pPr>
        <w:spacing w:after="0" w:line="256" w:lineRule="auto"/>
        <w:rPr>
          <w:rFonts w:ascii="Arial" w:eastAsia="Calibri" w:hAnsi="Arial" w:cs="Arial"/>
          <w:sz w:val="24"/>
          <w:szCs w:val="24"/>
        </w:rPr>
      </w:pPr>
    </w:p>
    <w:p w14:paraId="41E52ADF" w14:textId="77777777" w:rsidR="00F64CB5" w:rsidRPr="00DD3CC0" w:rsidRDefault="00F64CB5" w:rsidP="00F64CB5">
      <w:pPr>
        <w:numPr>
          <w:ilvl w:val="0"/>
          <w:numId w:val="29"/>
        </w:numPr>
        <w:spacing w:after="0" w:line="256" w:lineRule="auto"/>
        <w:contextualSpacing/>
        <w:rPr>
          <w:rFonts w:ascii="Arial" w:eastAsia="Calibri" w:hAnsi="Arial" w:cs="Arial"/>
          <w:sz w:val="24"/>
          <w:szCs w:val="24"/>
        </w:rPr>
      </w:pPr>
      <w:r w:rsidRPr="00DD3CC0">
        <w:rPr>
          <w:rFonts w:ascii="Arial" w:eastAsia="Calibri" w:hAnsi="Arial" w:cs="Arial"/>
          <w:sz w:val="24"/>
          <w:szCs w:val="24"/>
        </w:rPr>
        <w:t>Tenants signing an inventory form which states that they observed the alarms being tested and confirming that the alarms were in working order at the start of the tenancy</w:t>
      </w:r>
    </w:p>
    <w:p w14:paraId="0FAA97A3" w14:textId="77777777" w:rsidR="00F64CB5" w:rsidRPr="00DD3CC0" w:rsidRDefault="00F64CB5" w:rsidP="00F64CB5">
      <w:pPr>
        <w:spacing w:after="0" w:line="256" w:lineRule="auto"/>
        <w:rPr>
          <w:rFonts w:ascii="Arial" w:eastAsia="Calibri" w:hAnsi="Arial" w:cs="Arial"/>
          <w:sz w:val="24"/>
          <w:szCs w:val="24"/>
        </w:rPr>
      </w:pPr>
    </w:p>
    <w:p w14:paraId="1E880DE7" w14:textId="77777777" w:rsidR="00F64CB5" w:rsidRPr="00DD3CC0" w:rsidRDefault="00F64CB5" w:rsidP="00F64CB5">
      <w:pPr>
        <w:spacing w:after="0" w:line="256" w:lineRule="auto"/>
        <w:rPr>
          <w:rFonts w:ascii="Arial" w:eastAsia="Calibri" w:hAnsi="Arial" w:cs="Arial"/>
          <w:sz w:val="24"/>
          <w:szCs w:val="24"/>
        </w:rPr>
      </w:pPr>
      <w:r w:rsidRPr="00DD3CC0">
        <w:rPr>
          <w:rFonts w:ascii="Arial" w:eastAsia="Calibri" w:hAnsi="Arial" w:cs="Arial"/>
          <w:sz w:val="24"/>
          <w:szCs w:val="24"/>
        </w:rPr>
        <w:t>Where a landlord is in breach, the local housing authority may serve a remedial notice. Failure to comply with each remedial notice can lead to a fine of up to £5,000. Fines will be applied per breach, rather than per landlord or property</w:t>
      </w:r>
    </w:p>
    <w:p w14:paraId="648A078B" w14:textId="77777777" w:rsidR="00F64CB5" w:rsidRPr="00DD3CC0" w:rsidRDefault="00F64CB5" w:rsidP="00F64CB5">
      <w:pPr>
        <w:spacing w:after="0" w:line="256" w:lineRule="auto"/>
        <w:rPr>
          <w:rFonts w:ascii="Arial" w:eastAsia="Calibri" w:hAnsi="Arial" w:cs="Arial"/>
          <w:sz w:val="24"/>
          <w:szCs w:val="24"/>
        </w:rPr>
      </w:pPr>
    </w:p>
    <w:p w14:paraId="1E505B48" w14:textId="77777777" w:rsidR="00F64CB5" w:rsidRPr="00DD3CC0" w:rsidRDefault="00F64CB5" w:rsidP="00F64CB5">
      <w:pPr>
        <w:spacing w:after="0" w:line="256" w:lineRule="auto"/>
        <w:rPr>
          <w:rFonts w:ascii="Arial" w:eastAsia="Calibri" w:hAnsi="Arial" w:cs="Arial"/>
          <w:sz w:val="24"/>
          <w:szCs w:val="24"/>
        </w:rPr>
      </w:pPr>
      <w:r w:rsidRPr="00DD3CC0">
        <w:rPr>
          <w:rFonts w:ascii="Arial" w:eastAsia="Calibri" w:hAnsi="Arial" w:cs="Arial"/>
          <w:sz w:val="24"/>
          <w:szCs w:val="24"/>
        </w:rPr>
        <w:t>When determining the amount of the penalty charge, regard will be had to whether this is a first breach under the Regulations.</w:t>
      </w:r>
    </w:p>
    <w:p w14:paraId="0BCA8F55" w14:textId="77777777" w:rsidR="00F64CB5" w:rsidRDefault="00F64CB5" w:rsidP="00F64CB5">
      <w:pPr>
        <w:spacing w:after="0" w:line="256" w:lineRule="auto"/>
        <w:rPr>
          <w:rFonts w:ascii="Arial" w:eastAsia="Calibri" w:hAnsi="Arial" w:cs="Arial"/>
          <w:sz w:val="24"/>
          <w:szCs w:val="24"/>
        </w:rPr>
      </w:pPr>
    </w:p>
    <w:p w14:paraId="02C627A4" w14:textId="77777777" w:rsidR="00EF7E3D" w:rsidRDefault="00EF7E3D" w:rsidP="00F64CB5">
      <w:pPr>
        <w:spacing w:after="0" w:line="256" w:lineRule="auto"/>
        <w:rPr>
          <w:rFonts w:ascii="Arial" w:eastAsia="Calibri" w:hAnsi="Arial" w:cs="Arial"/>
          <w:sz w:val="24"/>
          <w:szCs w:val="24"/>
        </w:rPr>
      </w:pPr>
    </w:p>
    <w:p w14:paraId="0E83D74B" w14:textId="77777777" w:rsidR="00EF7E3D" w:rsidRDefault="00EF7E3D" w:rsidP="00F64CB5">
      <w:pPr>
        <w:spacing w:after="0" w:line="256" w:lineRule="auto"/>
        <w:rPr>
          <w:rFonts w:ascii="Arial" w:eastAsia="Calibri" w:hAnsi="Arial" w:cs="Arial"/>
          <w:sz w:val="24"/>
          <w:szCs w:val="24"/>
        </w:rPr>
      </w:pPr>
    </w:p>
    <w:p w14:paraId="2645DC0F" w14:textId="77777777" w:rsidR="00EF7E3D" w:rsidRPr="00DD3CC0" w:rsidRDefault="00EF7E3D" w:rsidP="00F64CB5">
      <w:pPr>
        <w:spacing w:after="0" w:line="256" w:lineRule="auto"/>
        <w:rPr>
          <w:rFonts w:ascii="Arial" w:eastAsia="Calibri" w:hAnsi="Arial" w:cs="Arial"/>
          <w:sz w:val="24"/>
          <w:szCs w:val="24"/>
        </w:rPr>
      </w:pPr>
    </w:p>
    <w:p w14:paraId="74E96FDD" w14:textId="77777777" w:rsidR="00F64CB5" w:rsidRPr="00DD3CC0" w:rsidRDefault="00F64CB5" w:rsidP="00F64CB5">
      <w:pPr>
        <w:rPr>
          <w:rFonts w:ascii="Arial" w:hAnsi="Arial" w:cs="Arial"/>
          <w:b/>
          <w:bCs/>
          <w:sz w:val="24"/>
          <w:szCs w:val="24"/>
        </w:rPr>
      </w:pPr>
      <w:r w:rsidRPr="00DD3CC0">
        <w:rPr>
          <w:rFonts w:ascii="Arial" w:hAnsi="Arial" w:cs="Arial"/>
          <w:b/>
          <w:bCs/>
          <w:sz w:val="24"/>
          <w:szCs w:val="24"/>
        </w:rPr>
        <w:lastRenderedPageBreak/>
        <w:t>Determining the amount of the penalty charge for a first breach</w:t>
      </w:r>
    </w:p>
    <w:p w14:paraId="3A757622" w14:textId="77777777" w:rsidR="00F64CB5" w:rsidRPr="00DD3CC0" w:rsidRDefault="00F64CB5" w:rsidP="00F64CB5">
      <w:pPr>
        <w:spacing w:after="0" w:line="256" w:lineRule="auto"/>
        <w:rPr>
          <w:rFonts w:ascii="Arial" w:eastAsia="Calibri" w:hAnsi="Arial" w:cs="Arial"/>
          <w:sz w:val="24"/>
          <w:szCs w:val="24"/>
        </w:rPr>
      </w:pPr>
    </w:p>
    <w:p w14:paraId="4741D223" w14:textId="77777777" w:rsidR="00F64CB5" w:rsidRPr="00DD3CC0" w:rsidRDefault="00F64CB5" w:rsidP="00F64CB5">
      <w:pPr>
        <w:spacing w:after="0" w:line="256" w:lineRule="auto"/>
        <w:rPr>
          <w:rFonts w:ascii="Arial" w:eastAsia="Calibri" w:hAnsi="Arial" w:cs="Arial"/>
          <w:sz w:val="24"/>
          <w:szCs w:val="24"/>
        </w:rPr>
      </w:pPr>
      <w:r w:rsidRPr="00DD3CC0">
        <w:rPr>
          <w:rFonts w:ascii="Arial" w:eastAsia="Calibri" w:hAnsi="Arial" w:cs="Arial"/>
          <w:sz w:val="24"/>
          <w:szCs w:val="24"/>
        </w:rPr>
        <w:t>The minimum amount of a penalty charge for a first breach of the Regulations will be £2500. Only in exceptional circumstances may the Council depart from the application of this statement of principles and issue a penalty charge for less than £2500. Exceptional circumstances are rare and unusual and are not established merely by the presence of multiple mitigating factors</w:t>
      </w:r>
    </w:p>
    <w:p w14:paraId="4327761C" w14:textId="77777777" w:rsidR="00F64CB5" w:rsidRPr="00DD3CC0" w:rsidRDefault="00F64CB5" w:rsidP="00F64CB5">
      <w:pPr>
        <w:spacing w:after="0" w:line="256" w:lineRule="auto"/>
        <w:rPr>
          <w:rFonts w:ascii="Arial" w:eastAsia="Calibri" w:hAnsi="Arial" w:cs="Arial"/>
          <w:sz w:val="24"/>
          <w:szCs w:val="24"/>
        </w:rPr>
      </w:pPr>
    </w:p>
    <w:p w14:paraId="5BEAF181" w14:textId="77777777" w:rsidR="00F64CB5" w:rsidRPr="00DD3CC0" w:rsidRDefault="00F64CB5" w:rsidP="00F64CB5">
      <w:pPr>
        <w:spacing w:after="0" w:line="256" w:lineRule="auto"/>
        <w:rPr>
          <w:rFonts w:ascii="Arial" w:eastAsia="Calibri" w:hAnsi="Arial" w:cs="Arial"/>
          <w:sz w:val="24"/>
          <w:szCs w:val="24"/>
        </w:rPr>
      </w:pPr>
      <w:r w:rsidRPr="00DD3CC0">
        <w:rPr>
          <w:rFonts w:ascii="Arial" w:eastAsia="Calibri" w:hAnsi="Arial" w:cs="Arial"/>
          <w:sz w:val="24"/>
          <w:szCs w:val="24"/>
        </w:rPr>
        <w:t>The starting level of a penalty charge for a first breach of the Regulations will be £3000. The penalty charge amount will then be varied depending on aggravating and mitigating factors.</w:t>
      </w:r>
    </w:p>
    <w:p w14:paraId="5F3FB9D4" w14:textId="77777777" w:rsidR="00F64CB5" w:rsidRPr="00AA64E8" w:rsidRDefault="00F64CB5" w:rsidP="00F64CB5">
      <w:pPr>
        <w:spacing w:after="0" w:line="256" w:lineRule="auto"/>
        <w:rPr>
          <w:rFonts w:ascii="Calibri" w:eastAsia="Calibri" w:hAnsi="Calibri" w:cs="Times New Roman"/>
        </w:rPr>
      </w:pPr>
    </w:p>
    <w:p w14:paraId="2AC8DD4C" w14:textId="4FE4E128" w:rsidR="00F64CB5" w:rsidRDefault="00F64CB5" w:rsidP="00F64CB5">
      <w:pPr>
        <w:spacing w:after="0" w:line="256" w:lineRule="auto"/>
        <w:rPr>
          <w:rFonts w:ascii="Arial" w:eastAsia="Calibri" w:hAnsi="Arial" w:cs="Arial"/>
          <w:sz w:val="24"/>
          <w:szCs w:val="24"/>
        </w:rPr>
      </w:pPr>
      <w:r w:rsidRPr="00DD3CC0">
        <w:rPr>
          <w:rFonts w:ascii="Arial" w:eastAsia="Calibri" w:hAnsi="Arial" w:cs="Arial"/>
          <w:sz w:val="24"/>
          <w:szCs w:val="24"/>
        </w:rPr>
        <w:t>Aggravating factor</w:t>
      </w:r>
      <w:r w:rsidR="00AA6227">
        <w:rPr>
          <w:rFonts w:ascii="Arial" w:eastAsia="Calibri" w:hAnsi="Arial" w:cs="Arial"/>
          <w:sz w:val="24"/>
          <w:szCs w:val="24"/>
        </w:rPr>
        <w:t>s</w:t>
      </w:r>
      <w:r w:rsidRPr="00DD3CC0">
        <w:rPr>
          <w:rFonts w:ascii="Arial" w:eastAsia="Calibri" w:hAnsi="Arial" w:cs="Arial"/>
          <w:sz w:val="24"/>
          <w:szCs w:val="24"/>
        </w:rPr>
        <w:t xml:space="preserve"> include, but are not limited to:</w:t>
      </w:r>
    </w:p>
    <w:p w14:paraId="63C8E848" w14:textId="77777777" w:rsidR="00F64CB5" w:rsidRPr="00DD3CC0" w:rsidRDefault="00F64CB5" w:rsidP="00F64CB5">
      <w:pPr>
        <w:spacing w:after="0" w:line="256" w:lineRule="auto"/>
        <w:rPr>
          <w:rFonts w:ascii="Arial" w:eastAsia="Calibri" w:hAnsi="Arial" w:cs="Arial"/>
          <w:sz w:val="24"/>
          <w:szCs w:val="24"/>
        </w:rPr>
      </w:pPr>
    </w:p>
    <w:p w14:paraId="76DE79EF" w14:textId="77777777" w:rsidR="00F64CB5" w:rsidRDefault="00F64CB5" w:rsidP="00F64CB5">
      <w:pPr>
        <w:numPr>
          <w:ilvl w:val="0"/>
          <w:numId w:val="29"/>
        </w:numPr>
        <w:spacing w:after="0" w:line="256" w:lineRule="auto"/>
        <w:contextualSpacing/>
        <w:rPr>
          <w:rFonts w:ascii="Arial" w:eastAsia="Calibri" w:hAnsi="Arial" w:cs="Arial"/>
          <w:sz w:val="24"/>
          <w:szCs w:val="24"/>
        </w:rPr>
      </w:pPr>
      <w:r w:rsidRPr="00DD3CC0">
        <w:rPr>
          <w:rFonts w:ascii="Arial" w:eastAsia="Calibri" w:hAnsi="Arial" w:cs="Arial"/>
          <w:sz w:val="24"/>
          <w:szCs w:val="24"/>
        </w:rPr>
        <w:t>The number of alarms not working or missing (the Regulations state there should be one per storey)</w:t>
      </w:r>
    </w:p>
    <w:p w14:paraId="3BD5C6B8" w14:textId="77777777" w:rsidR="00F64CB5" w:rsidRPr="00DD3CC0" w:rsidRDefault="00F64CB5" w:rsidP="00F64CB5">
      <w:pPr>
        <w:spacing w:after="0" w:line="256" w:lineRule="auto"/>
        <w:contextualSpacing/>
        <w:rPr>
          <w:rFonts w:ascii="Arial" w:eastAsia="Calibri" w:hAnsi="Arial" w:cs="Arial"/>
          <w:sz w:val="24"/>
          <w:szCs w:val="24"/>
        </w:rPr>
      </w:pPr>
    </w:p>
    <w:p w14:paraId="4FF8B10C" w14:textId="77777777" w:rsidR="00F64CB5" w:rsidRDefault="00F64CB5" w:rsidP="00F64CB5">
      <w:pPr>
        <w:numPr>
          <w:ilvl w:val="0"/>
          <w:numId w:val="29"/>
        </w:numPr>
        <w:spacing w:after="0" w:line="256" w:lineRule="auto"/>
        <w:contextualSpacing/>
        <w:rPr>
          <w:rFonts w:ascii="Arial" w:eastAsia="Calibri" w:hAnsi="Arial" w:cs="Arial"/>
          <w:sz w:val="24"/>
          <w:szCs w:val="24"/>
        </w:rPr>
      </w:pPr>
      <w:r w:rsidRPr="00DD3CC0">
        <w:rPr>
          <w:rFonts w:ascii="Arial" w:eastAsia="Calibri" w:hAnsi="Arial" w:cs="Arial"/>
          <w:sz w:val="24"/>
          <w:szCs w:val="24"/>
        </w:rPr>
        <w:t xml:space="preserve">Other fire safety concerns/defects in the property which increase the risk posed to the occupants </w:t>
      </w:r>
    </w:p>
    <w:p w14:paraId="006C02AF" w14:textId="77777777" w:rsidR="00F64CB5" w:rsidRPr="00DD3CC0" w:rsidRDefault="00F64CB5" w:rsidP="00F64CB5">
      <w:pPr>
        <w:spacing w:after="0" w:line="256" w:lineRule="auto"/>
        <w:contextualSpacing/>
        <w:rPr>
          <w:rFonts w:ascii="Arial" w:eastAsia="Calibri" w:hAnsi="Arial" w:cs="Arial"/>
          <w:sz w:val="24"/>
          <w:szCs w:val="24"/>
        </w:rPr>
      </w:pPr>
    </w:p>
    <w:p w14:paraId="12ACF081" w14:textId="77777777" w:rsidR="00F64CB5" w:rsidRDefault="00F64CB5" w:rsidP="00F64CB5">
      <w:pPr>
        <w:numPr>
          <w:ilvl w:val="0"/>
          <w:numId w:val="29"/>
        </w:numPr>
        <w:spacing w:after="0" w:line="256" w:lineRule="auto"/>
        <w:contextualSpacing/>
        <w:rPr>
          <w:rFonts w:ascii="Arial" w:eastAsia="Calibri" w:hAnsi="Arial" w:cs="Arial"/>
          <w:sz w:val="24"/>
          <w:szCs w:val="24"/>
        </w:rPr>
      </w:pPr>
      <w:r w:rsidRPr="00DD3CC0">
        <w:rPr>
          <w:rFonts w:ascii="Arial" w:eastAsia="Calibri" w:hAnsi="Arial" w:cs="Arial"/>
          <w:sz w:val="24"/>
          <w:szCs w:val="24"/>
        </w:rPr>
        <w:t>The length of time the offence is believed to have been on-going</w:t>
      </w:r>
    </w:p>
    <w:p w14:paraId="2D4FD61F" w14:textId="77777777" w:rsidR="00F64CB5" w:rsidRPr="00DD3CC0" w:rsidRDefault="00F64CB5" w:rsidP="00F64CB5">
      <w:pPr>
        <w:spacing w:after="0" w:line="256" w:lineRule="auto"/>
        <w:contextualSpacing/>
        <w:rPr>
          <w:rFonts w:ascii="Arial" w:eastAsia="Calibri" w:hAnsi="Arial" w:cs="Arial"/>
          <w:sz w:val="24"/>
          <w:szCs w:val="24"/>
        </w:rPr>
      </w:pPr>
    </w:p>
    <w:p w14:paraId="0F9341DC" w14:textId="77777777" w:rsidR="00F64CB5" w:rsidRDefault="00F64CB5" w:rsidP="00F64CB5">
      <w:pPr>
        <w:numPr>
          <w:ilvl w:val="0"/>
          <w:numId w:val="29"/>
        </w:numPr>
        <w:spacing w:after="0" w:line="256" w:lineRule="auto"/>
        <w:contextualSpacing/>
        <w:rPr>
          <w:rFonts w:ascii="Arial" w:eastAsia="Calibri" w:hAnsi="Arial" w:cs="Arial"/>
          <w:sz w:val="24"/>
          <w:szCs w:val="24"/>
        </w:rPr>
      </w:pPr>
      <w:r w:rsidRPr="00DD3CC0">
        <w:rPr>
          <w:rFonts w:ascii="Arial" w:eastAsia="Calibri" w:hAnsi="Arial" w:cs="Arial"/>
          <w:sz w:val="24"/>
          <w:szCs w:val="24"/>
        </w:rPr>
        <w:t>The frequency of complaints by the occupiers to the landlord about the non-working or missing alarms</w:t>
      </w:r>
    </w:p>
    <w:p w14:paraId="2A80517C" w14:textId="77777777" w:rsidR="00F64CB5" w:rsidRPr="00DD3CC0" w:rsidRDefault="00F64CB5" w:rsidP="00F64CB5">
      <w:pPr>
        <w:spacing w:after="0" w:line="256" w:lineRule="auto"/>
        <w:contextualSpacing/>
        <w:rPr>
          <w:rFonts w:ascii="Arial" w:eastAsia="Calibri" w:hAnsi="Arial" w:cs="Arial"/>
          <w:sz w:val="24"/>
          <w:szCs w:val="24"/>
        </w:rPr>
      </w:pPr>
    </w:p>
    <w:p w14:paraId="1F5242DB" w14:textId="77777777" w:rsidR="00F64CB5" w:rsidRDefault="00F64CB5" w:rsidP="00F64CB5">
      <w:pPr>
        <w:numPr>
          <w:ilvl w:val="0"/>
          <w:numId w:val="29"/>
        </w:numPr>
        <w:spacing w:after="0" w:line="256" w:lineRule="auto"/>
        <w:contextualSpacing/>
        <w:rPr>
          <w:rFonts w:ascii="Arial" w:eastAsia="Calibri" w:hAnsi="Arial" w:cs="Arial"/>
          <w:sz w:val="24"/>
          <w:szCs w:val="24"/>
        </w:rPr>
      </w:pPr>
      <w:r w:rsidRPr="00DD3CC0">
        <w:rPr>
          <w:rFonts w:ascii="Arial" w:eastAsia="Calibri" w:hAnsi="Arial" w:cs="Arial"/>
          <w:sz w:val="24"/>
          <w:szCs w:val="24"/>
        </w:rPr>
        <w:t>The costs of any remedial work the Council have carried out in response to the breach</w:t>
      </w:r>
    </w:p>
    <w:p w14:paraId="22C22806" w14:textId="77777777" w:rsidR="00F64CB5" w:rsidRPr="00DD3CC0" w:rsidRDefault="00F64CB5" w:rsidP="00F64CB5">
      <w:pPr>
        <w:spacing w:after="0" w:line="256" w:lineRule="auto"/>
        <w:contextualSpacing/>
        <w:rPr>
          <w:rFonts w:ascii="Arial" w:eastAsia="Calibri" w:hAnsi="Arial" w:cs="Arial"/>
          <w:sz w:val="24"/>
          <w:szCs w:val="24"/>
        </w:rPr>
      </w:pPr>
    </w:p>
    <w:p w14:paraId="31DB8C4C" w14:textId="77777777" w:rsidR="00F64CB5" w:rsidRDefault="00F64CB5" w:rsidP="00F64CB5">
      <w:pPr>
        <w:numPr>
          <w:ilvl w:val="0"/>
          <w:numId w:val="29"/>
        </w:numPr>
        <w:spacing w:after="0" w:line="256" w:lineRule="auto"/>
        <w:contextualSpacing/>
        <w:rPr>
          <w:rFonts w:ascii="Arial" w:eastAsia="Calibri" w:hAnsi="Arial" w:cs="Arial"/>
          <w:sz w:val="24"/>
          <w:szCs w:val="24"/>
        </w:rPr>
      </w:pPr>
      <w:r w:rsidRPr="00DD3CC0">
        <w:rPr>
          <w:rFonts w:ascii="Arial" w:eastAsia="Calibri" w:hAnsi="Arial" w:cs="Arial"/>
          <w:sz w:val="24"/>
          <w:szCs w:val="24"/>
        </w:rPr>
        <w:t xml:space="preserve">Whether the property is let as </w:t>
      </w:r>
      <w:proofErr w:type="gramStart"/>
      <w:r w:rsidRPr="00DD3CC0">
        <w:rPr>
          <w:rFonts w:ascii="Arial" w:eastAsia="Calibri" w:hAnsi="Arial" w:cs="Arial"/>
          <w:sz w:val="24"/>
          <w:szCs w:val="24"/>
        </w:rPr>
        <w:t>a</w:t>
      </w:r>
      <w:proofErr w:type="gramEnd"/>
      <w:r w:rsidRPr="00DD3CC0">
        <w:rPr>
          <w:rFonts w:ascii="Arial" w:eastAsia="Calibri" w:hAnsi="Arial" w:cs="Arial"/>
          <w:sz w:val="24"/>
          <w:szCs w:val="24"/>
        </w:rPr>
        <w:t xml:space="preserve"> HMO (which increases the overall risk)</w:t>
      </w:r>
    </w:p>
    <w:p w14:paraId="62D37A84" w14:textId="77777777" w:rsidR="00F64CB5" w:rsidRPr="00DD3CC0" w:rsidRDefault="00F64CB5" w:rsidP="00F64CB5">
      <w:pPr>
        <w:spacing w:after="0" w:line="256" w:lineRule="auto"/>
        <w:contextualSpacing/>
        <w:rPr>
          <w:rFonts w:ascii="Arial" w:eastAsia="Calibri" w:hAnsi="Arial" w:cs="Arial"/>
          <w:sz w:val="24"/>
          <w:szCs w:val="24"/>
        </w:rPr>
      </w:pPr>
    </w:p>
    <w:p w14:paraId="4EA2170D" w14:textId="77777777" w:rsidR="00F64CB5" w:rsidRDefault="00F64CB5" w:rsidP="00F64CB5">
      <w:pPr>
        <w:numPr>
          <w:ilvl w:val="0"/>
          <w:numId w:val="29"/>
        </w:numPr>
        <w:spacing w:after="0" w:line="256" w:lineRule="auto"/>
        <w:contextualSpacing/>
        <w:rPr>
          <w:rFonts w:ascii="Arial" w:eastAsia="Calibri" w:hAnsi="Arial" w:cs="Arial"/>
          <w:sz w:val="24"/>
          <w:szCs w:val="24"/>
        </w:rPr>
      </w:pPr>
      <w:r w:rsidRPr="00DD3CC0">
        <w:rPr>
          <w:rFonts w:ascii="Arial" w:eastAsia="Calibri" w:hAnsi="Arial" w:cs="Arial"/>
          <w:sz w:val="24"/>
          <w:szCs w:val="24"/>
        </w:rPr>
        <w:t>The number of occupants living in the property</w:t>
      </w:r>
    </w:p>
    <w:p w14:paraId="5292B351" w14:textId="77777777" w:rsidR="00F64CB5" w:rsidRPr="00DD3CC0" w:rsidRDefault="00F64CB5" w:rsidP="00F64CB5">
      <w:pPr>
        <w:spacing w:after="0" w:line="256" w:lineRule="auto"/>
        <w:contextualSpacing/>
        <w:rPr>
          <w:rFonts w:ascii="Arial" w:eastAsia="Calibri" w:hAnsi="Arial" w:cs="Arial"/>
          <w:sz w:val="24"/>
          <w:szCs w:val="24"/>
        </w:rPr>
      </w:pPr>
    </w:p>
    <w:p w14:paraId="3B5B2697" w14:textId="77777777" w:rsidR="00F64CB5" w:rsidRDefault="00F64CB5" w:rsidP="00F64CB5">
      <w:pPr>
        <w:numPr>
          <w:ilvl w:val="0"/>
          <w:numId w:val="29"/>
        </w:numPr>
        <w:spacing w:after="0" w:line="256" w:lineRule="auto"/>
        <w:contextualSpacing/>
        <w:rPr>
          <w:rFonts w:ascii="Arial" w:eastAsia="Calibri" w:hAnsi="Arial" w:cs="Arial"/>
          <w:sz w:val="24"/>
          <w:szCs w:val="24"/>
        </w:rPr>
      </w:pPr>
      <w:r w:rsidRPr="00DD3CC0">
        <w:rPr>
          <w:rFonts w:ascii="Arial" w:eastAsia="Calibri" w:hAnsi="Arial" w:cs="Arial"/>
          <w:sz w:val="24"/>
          <w:szCs w:val="24"/>
        </w:rPr>
        <w:t>Presence of vulnerable occupiers such as elderly, children or disabled people</w:t>
      </w:r>
    </w:p>
    <w:p w14:paraId="5A26058F" w14:textId="77777777" w:rsidR="00F64CB5" w:rsidRPr="00DD3CC0" w:rsidRDefault="00F64CB5" w:rsidP="00F64CB5">
      <w:pPr>
        <w:spacing w:after="0" w:line="256" w:lineRule="auto"/>
        <w:contextualSpacing/>
        <w:rPr>
          <w:rFonts w:ascii="Arial" w:eastAsia="Calibri" w:hAnsi="Arial" w:cs="Arial"/>
          <w:sz w:val="24"/>
          <w:szCs w:val="24"/>
        </w:rPr>
      </w:pPr>
    </w:p>
    <w:p w14:paraId="32E432AB" w14:textId="77777777" w:rsidR="00F64CB5" w:rsidRDefault="00F64CB5" w:rsidP="00F64CB5">
      <w:pPr>
        <w:numPr>
          <w:ilvl w:val="0"/>
          <w:numId w:val="29"/>
        </w:numPr>
        <w:spacing w:after="0" w:line="256" w:lineRule="auto"/>
        <w:contextualSpacing/>
        <w:rPr>
          <w:rFonts w:ascii="Arial" w:eastAsia="Calibri" w:hAnsi="Arial" w:cs="Arial"/>
          <w:sz w:val="24"/>
          <w:szCs w:val="24"/>
        </w:rPr>
      </w:pPr>
      <w:r w:rsidRPr="00DD3CC0">
        <w:rPr>
          <w:rFonts w:ascii="Arial" w:eastAsia="Calibri" w:hAnsi="Arial" w:cs="Arial"/>
          <w:sz w:val="24"/>
          <w:szCs w:val="24"/>
        </w:rPr>
        <w:t>Any history of previous enforcement or non-compliance of the landlord</w:t>
      </w:r>
    </w:p>
    <w:p w14:paraId="6FEE3C49" w14:textId="77777777" w:rsidR="00F64CB5" w:rsidRPr="00DD3CC0" w:rsidRDefault="00F64CB5" w:rsidP="00F64CB5">
      <w:pPr>
        <w:spacing w:after="0" w:line="256" w:lineRule="auto"/>
        <w:contextualSpacing/>
        <w:rPr>
          <w:rFonts w:ascii="Arial" w:eastAsia="Calibri" w:hAnsi="Arial" w:cs="Arial"/>
          <w:sz w:val="24"/>
          <w:szCs w:val="24"/>
        </w:rPr>
      </w:pPr>
    </w:p>
    <w:p w14:paraId="77788C5B" w14:textId="77777777" w:rsidR="00F64CB5" w:rsidRPr="00DD3CC0" w:rsidRDefault="00F64CB5" w:rsidP="00F64CB5">
      <w:pPr>
        <w:numPr>
          <w:ilvl w:val="0"/>
          <w:numId w:val="29"/>
        </w:numPr>
        <w:spacing w:after="0" w:line="256" w:lineRule="auto"/>
        <w:contextualSpacing/>
        <w:rPr>
          <w:rFonts w:ascii="Arial" w:eastAsia="Calibri" w:hAnsi="Arial" w:cs="Arial"/>
          <w:sz w:val="24"/>
          <w:szCs w:val="24"/>
        </w:rPr>
      </w:pPr>
      <w:r w:rsidRPr="00DD3CC0">
        <w:rPr>
          <w:rFonts w:ascii="Arial" w:eastAsia="Calibri" w:hAnsi="Arial" w:cs="Arial"/>
          <w:sz w:val="24"/>
          <w:szCs w:val="24"/>
        </w:rPr>
        <w:t>Attempts to obstruct the investigation</w:t>
      </w:r>
    </w:p>
    <w:p w14:paraId="66AD6EC6" w14:textId="77777777" w:rsidR="00F64CB5" w:rsidRPr="00DD3CC0" w:rsidRDefault="00F64CB5" w:rsidP="00F64CB5">
      <w:pPr>
        <w:spacing w:after="0" w:line="256" w:lineRule="auto"/>
        <w:ind w:left="720"/>
        <w:contextualSpacing/>
        <w:rPr>
          <w:rFonts w:ascii="Arial" w:eastAsia="Calibri" w:hAnsi="Arial" w:cs="Arial"/>
          <w:sz w:val="24"/>
          <w:szCs w:val="24"/>
        </w:rPr>
      </w:pPr>
    </w:p>
    <w:p w14:paraId="267F9B8A" w14:textId="77777777" w:rsidR="00F64CB5" w:rsidRDefault="00F64CB5" w:rsidP="00F64CB5">
      <w:pPr>
        <w:spacing w:after="0" w:line="256" w:lineRule="auto"/>
        <w:rPr>
          <w:rFonts w:ascii="Arial" w:eastAsia="Calibri" w:hAnsi="Arial" w:cs="Arial"/>
          <w:sz w:val="24"/>
          <w:szCs w:val="24"/>
        </w:rPr>
      </w:pPr>
      <w:r w:rsidRPr="00DD3CC0">
        <w:rPr>
          <w:rFonts w:ascii="Arial" w:eastAsia="Calibri" w:hAnsi="Arial" w:cs="Arial"/>
          <w:sz w:val="24"/>
          <w:szCs w:val="24"/>
        </w:rPr>
        <w:t>Mitigating factors include, but are not limited to:</w:t>
      </w:r>
    </w:p>
    <w:p w14:paraId="6AF3A3DD" w14:textId="77777777" w:rsidR="00F64CB5" w:rsidRPr="00DD3CC0" w:rsidRDefault="00F64CB5" w:rsidP="00F64CB5">
      <w:pPr>
        <w:spacing w:after="0" w:line="256" w:lineRule="auto"/>
        <w:rPr>
          <w:rFonts w:ascii="Arial" w:eastAsia="Calibri" w:hAnsi="Arial" w:cs="Arial"/>
          <w:sz w:val="24"/>
          <w:szCs w:val="24"/>
        </w:rPr>
      </w:pPr>
    </w:p>
    <w:p w14:paraId="087ECF68" w14:textId="77777777" w:rsidR="00F64CB5" w:rsidRDefault="00F64CB5" w:rsidP="00F64CB5">
      <w:pPr>
        <w:numPr>
          <w:ilvl w:val="0"/>
          <w:numId w:val="30"/>
        </w:numPr>
        <w:spacing w:after="0" w:line="256" w:lineRule="auto"/>
        <w:contextualSpacing/>
        <w:rPr>
          <w:rFonts w:ascii="Arial" w:eastAsia="Calibri" w:hAnsi="Arial" w:cs="Arial"/>
          <w:sz w:val="24"/>
          <w:szCs w:val="24"/>
        </w:rPr>
      </w:pPr>
      <w:r w:rsidRPr="00DD3CC0">
        <w:rPr>
          <w:rFonts w:ascii="Arial" w:eastAsia="Calibri" w:hAnsi="Arial" w:cs="Arial"/>
          <w:sz w:val="24"/>
          <w:szCs w:val="24"/>
        </w:rPr>
        <w:t>The property being small and low-risk (for example a one-bedroom ground floor flat with a large number of fire escapes including large windows)</w:t>
      </w:r>
    </w:p>
    <w:p w14:paraId="48255D5B" w14:textId="77777777" w:rsidR="00F64CB5" w:rsidRPr="00DD3CC0" w:rsidRDefault="00F64CB5" w:rsidP="00F64CB5">
      <w:pPr>
        <w:spacing w:after="0" w:line="256" w:lineRule="auto"/>
        <w:ind w:left="720"/>
        <w:contextualSpacing/>
        <w:rPr>
          <w:rFonts w:ascii="Arial" w:eastAsia="Calibri" w:hAnsi="Arial" w:cs="Arial"/>
          <w:sz w:val="24"/>
          <w:szCs w:val="24"/>
        </w:rPr>
      </w:pPr>
    </w:p>
    <w:p w14:paraId="03E78D32" w14:textId="77777777" w:rsidR="00F64CB5" w:rsidRDefault="00F64CB5" w:rsidP="00F64CB5">
      <w:pPr>
        <w:numPr>
          <w:ilvl w:val="0"/>
          <w:numId w:val="30"/>
        </w:numPr>
        <w:spacing w:after="0" w:line="256" w:lineRule="auto"/>
        <w:contextualSpacing/>
        <w:rPr>
          <w:rFonts w:ascii="Arial" w:eastAsia="Calibri" w:hAnsi="Arial" w:cs="Arial"/>
          <w:sz w:val="24"/>
          <w:szCs w:val="24"/>
        </w:rPr>
      </w:pPr>
      <w:r w:rsidRPr="00DD3CC0">
        <w:rPr>
          <w:rFonts w:ascii="Arial" w:eastAsia="Calibri" w:hAnsi="Arial" w:cs="Arial"/>
          <w:sz w:val="24"/>
          <w:szCs w:val="24"/>
        </w:rPr>
        <w:t>A single occupant living in the property</w:t>
      </w:r>
    </w:p>
    <w:p w14:paraId="476F7FBF" w14:textId="77777777" w:rsidR="00F64CB5" w:rsidRPr="00DD3CC0" w:rsidRDefault="00F64CB5" w:rsidP="00F64CB5">
      <w:pPr>
        <w:spacing w:after="0" w:line="256" w:lineRule="auto"/>
        <w:ind w:left="720"/>
        <w:contextualSpacing/>
        <w:rPr>
          <w:rFonts w:ascii="Arial" w:eastAsia="Calibri" w:hAnsi="Arial" w:cs="Arial"/>
          <w:sz w:val="24"/>
          <w:szCs w:val="24"/>
        </w:rPr>
      </w:pPr>
    </w:p>
    <w:p w14:paraId="6520646B" w14:textId="77777777" w:rsidR="00F64CB5" w:rsidRDefault="00F64CB5" w:rsidP="00F64CB5">
      <w:pPr>
        <w:numPr>
          <w:ilvl w:val="0"/>
          <w:numId w:val="30"/>
        </w:numPr>
        <w:spacing w:after="0" w:line="256" w:lineRule="auto"/>
        <w:contextualSpacing/>
        <w:rPr>
          <w:rFonts w:ascii="Arial" w:eastAsia="Calibri" w:hAnsi="Arial" w:cs="Arial"/>
          <w:sz w:val="24"/>
          <w:szCs w:val="24"/>
        </w:rPr>
      </w:pPr>
      <w:r w:rsidRPr="00DD3CC0">
        <w:rPr>
          <w:rFonts w:ascii="Arial" w:eastAsia="Calibri" w:hAnsi="Arial" w:cs="Arial"/>
          <w:sz w:val="24"/>
          <w:szCs w:val="24"/>
        </w:rPr>
        <w:lastRenderedPageBreak/>
        <w:t xml:space="preserve">Evidence that all required alarms were checked and in working order at the start of the tenancy </w:t>
      </w:r>
    </w:p>
    <w:p w14:paraId="00F031D3" w14:textId="77777777" w:rsidR="00F64CB5" w:rsidRPr="00DD3CC0" w:rsidRDefault="00F64CB5" w:rsidP="00F42CFE">
      <w:pPr>
        <w:spacing w:after="0" w:line="256" w:lineRule="auto"/>
        <w:contextualSpacing/>
        <w:rPr>
          <w:rFonts w:ascii="Arial" w:eastAsia="Calibri" w:hAnsi="Arial" w:cs="Arial"/>
          <w:sz w:val="24"/>
          <w:szCs w:val="24"/>
        </w:rPr>
      </w:pPr>
    </w:p>
    <w:p w14:paraId="26B951FC" w14:textId="77777777" w:rsidR="00F64CB5" w:rsidRPr="00DD3CC0" w:rsidRDefault="00F64CB5" w:rsidP="00F64CB5">
      <w:pPr>
        <w:numPr>
          <w:ilvl w:val="0"/>
          <w:numId w:val="30"/>
        </w:numPr>
        <w:spacing w:after="0" w:line="256" w:lineRule="auto"/>
        <w:contextualSpacing/>
        <w:rPr>
          <w:rFonts w:ascii="Arial" w:eastAsia="Calibri" w:hAnsi="Arial" w:cs="Arial"/>
          <w:sz w:val="24"/>
          <w:szCs w:val="24"/>
        </w:rPr>
      </w:pPr>
      <w:r w:rsidRPr="00DD3CC0">
        <w:rPr>
          <w:rFonts w:ascii="Arial" w:eastAsia="Calibri" w:hAnsi="Arial" w:cs="Arial"/>
          <w:sz w:val="24"/>
          <w:szCs w:val="24"/>
        </w:rPr>
        <w:t>Written evidence that some efforts to gain access and comply with the remedial notice were made and access was prevented by the occupant</w:t>
      </w:r>
    </w:p>
    <w:p w14:paraId="2E8B06B7" w14:textId="77777777" w:rsidR="00F64CB5" w:rsidRPr="00DD3CC0" w:rsidRDefault="00F64CB5" w:rsidP="00F64CB5">
      <w:pPr>
        <w:spacing w:after="0" w:line="256" w:lineRule="auto"/>
        <w:rPr>
          <w:rFonts w:ascii="Arial" w:eastAsia="Calibri" w:hAnsi="Arial" w:cs="Arial"/>
          <w:sz w:val="24"/>
          <w:szCs w:val="24"/>
          <w:u w:val="single"/>
        </w:rPr>
      </w:pPr>
    </w:p>
    <w:p w14:paraId="268D6FFA" w14:textId="77777777" w:rsidR="00F64CB5" w:rsidRPr="00DD3CC0" w:rsidRDefault="00F64CB5" w:rsidP="00F64CB5">
      <w:pPr>
        <w:rPr>
          <w:rFonts w:ascii="Arial" w:hAnsi="Arial" w:cs="Arial"/>
          <w:b/>
          <w:bCs/>
          <w:sz w:val="24"/>
          <w:szCs w:val="24"/>
        </w:rPr>
      </w:pPr>
      <w:r w:rsidRPr="00DD3CC0">
        <w:rPr>
          <w:rFonts w:ascii="Arial" w:hAnsi="Arial" w:cs="Arial"/>
          <w:b/>
          <w:bCs/>
          <w:sz w:val="24"/>
          <w:szCs w:val="24"/>
        </w:rPr>
        <w:t>Determining the amount of the penalty charge for a subsequent breach</w:t>
      </w:r>
    </w:p>
    <w:p w14:paraId="1B0D86F7" w14:textId="77777777" w:rsidR="00F64CB5" w:rsidRPr="00DD3CC0" w:rsidRDefault="00F64CB5" w:rsidP="00F64CB5">
      <w:pPr>
        <w:spacing w:after="0" w:line="256" w:lineRule="auto"/>
        <w:rPr>
          <w:rFonts w:ascii="Arial" w:eastAsia="Calibri" w:hAnsi="Arial" w:cs="Arial"/>
          <w:b/>
          <w:bCs/>
          <w:sz w:val="24"/>
          <w:szCs w:val="24"/>
          <w:u w:val="single"/>
        </w:rPr>
      </w:pPr>
    </w:p>
    <w:p w14:paraId="70FF6D98" w14:textId="77777777" w:rsidR="00F64CB5" w:rsidRPr="00DD3CC0" w:rsidRDefault="00F64CB5" w:rsidP="00F64CB5">
      <w:pPr>
        <w:spacing w:after="0" w:line="256" w:lineRule="auto"/>
        <w:rPr>
          <w:rFonts w:ascii="Arial" w:eastAsia="Calibri" w:hAnsi="Arial" w:cs="Arial"/>
          <w:sz w:val="24"/>
          <w:szCs w:val="24"/>
        </w:rPr>
      </w:pPr>
      <w:r w:rsidRPr="00DD3CC0">
        <w:rPr>
          <w:rFonts w:ascii="Arial" w:hAnsi="Arial" w:cs="Arial"/>
          <w:color w:val="222222"/>
          <w:sz w:val="24"/>
          <w:szCs w:val="24"/>
          <w:shd w:val="clear" w:color="auto" w:fill="FFFFFF"/>
        </w:rPr>
        <w:t>The penalty for subsequent breaches by the same landlord will be £5000. Only in exceptional circumstances may the Council depart from the application of this statement of principles and issue a penalty charge for less than £5000. Exceptional circumstances are rare and unusual and are not established merely by the presence of multiple mitigating factors.</w:t>
      </w:r>
    </w:p>
    <w:p w14:paraId="121C6572" w14:textId="77777777" w:rsidR="00F64CB5" w:rsidRPr="00DD3CC0" w:rsidRDefault="00F64CB5" w:rsidP="00F64CB5">
      <w:pPr>
        <w:spacing w:after="0" w:line="256" w:lineRule="auto"/>
        <w:rPr>
          <w:rFonts w:ascii="Arial" w:eastAsia="Calibri" w:hAnsi="Arial" w:cs="Arial"/>
          <w:sz w:val="24"/>
          <w:szCs w:val="24"/>
        </w:rPr>
      </w:pPr>
    </w:p>
    <w:p w14:paraId="666C7864" w14:textId="77777777" w:rsidR="00F64CB5" w:rsidRPr="00DD3CC0" w:rsidRDefault="00F64CB5" w:rsidP="00F64CB5">
      <w:pPr>
        <w:spacing w:after="0" w:line="256" w:lineRule="auto"/>
        <w:rPr>
          <w:rFonts w:ascii="Arial" w:eastAsia="Calibri" w:hAnsi="Arial" w:cs="Arial"/>
          <w:sz w:val="24"/>
          <w:szCs w:val="24"/>
        </w:rPr>
      </w:pPr>
    </w:p>
    <w:p w14:paraId="6A537416" w14:textId="77777777" w:rsidR="00F64CB5" w:rsidRDefault="00F64CB5" w:rsidP="00F64CB5">
      <w:pPr>
        <w:spacing w:after="0" w:line="256" w:lineRule="auto"/>
        <w:rPr>
          <w:rFonts w:ascii="Calibri" w:eastAsia="Calibri" w:hAnsi="Calibri" w:cs="Times New Roman"/>
        </w:rPr>
      </w:pPr>
    </w:p>
    <w:p w14:paraId="1E994F14" w14:textId="77777777" w:rsidR="00F64CB5" w:rsidRDefault="00F64CB5" w:rsidP="00F64CB5"/>
    <w:p w14:paraId="4337CB61" w14:textId="77777777" w:rsidR="004D3774" w:rsidRDefault="004D3774" w:rsidP="004D3774">
      <w:pPr>
        <w:spacing w:after="0" w:line="256" w:lineRule="auto"/>
        <w:rPr>
          <w:rFonts w:ascii="Calibri" w:eastAsia="Calibri" w:hAnsi="Calibri" w:cs="Times New Roman"/>
        </w:rPr>
      </w:pPr>
    </w:p>
    <w:p w14:paraId="0BA9E1AE" w14:textId="77777777" w:rsidR="006572E8" w:rsidRDefault="006572E8" w:rsidP="004D3774">
      <w:pPr>
        <w:spacing w:after="0" w:line="256" w:lineRule="auto"/>
        <w:rPr>
          <w:rFonts w:ascii="Calibri" w:eastAsia="Calibri" w:hAnsi="Calibri" w:cs="Times New Roman"/>
        </w:rPr>
      </w:pPr>
    </w:p>
    <w:p w14:paraId="2A0C0089" w14:textId="77777777" w:rsidR="006572E8" w:rsidRDefault="006572E8" w:rsidP="004D3774">
      <w:pPr>
        <w:spacing w:after="0" w:line="256" w:lineRule="auto"/>
        <w:rPr>
          <w:rFonts w:ascii="Calibri" w:eastAsia="Calibri" w:hAnsi="Calibri" w:cs="Times New Roman"/>
        </w:rPr>
      </w:pPr>
    </w:p>
    <w:p w14:paraId="494A5887" w14:textId="77777777" w:rsidR="006572E8" w:rsidRDefault="006572E8" w:rsidP="004D3774">
      <w:pPr>
        <w:spacing w:after="0" w:line="256" w:lineRule="auto"/>
        <w:rPr>
          <w:rFonts w:ascii="Calibri" w:eastAsia="Calibri" w:hAnsi="Calibri" w:cs="Times New Roman"/>
        </w:rPr>
      </w:pPr>
    </w:p>
    <w:p w14:paraId="734BC53F" w14:textId="77777777" w:rsidR="006572E8" w:rsidRDefault="006572E8" w:rsidP="004D3774">
      <w:pPr>
        <w:spacing w:after="0" w:line="256" w:lineRule="auto"/>
        <w:rPr>
          <w:rFonts w:ascii="Calibri" w:eastAsia="Calibri" w:hAnsi="Calibri" w:cs="Times New Roman"/>
        </w:rPr>
      </w:pPr>
    </w:p>
    <w:p w14:paraId="39C95412" w14:textId="77777777" w:rsidR="006572E8" w:rsidRDefault="006572E8" w:rsidP="004D3774">
      <w:pPr>
        <w:spacing w:after="0" w:line="256" w:lineRule="auto"/>
        <w:rPr>
          <w:rFonts w:ascii="Calibri" w:eastAsia="Calibri" w:hAnsi="Calibri" w:cs="Times New Roman"/>
        </w:rPr>
      </w:pPr>
    </w:p>
    <w:p w14:paraId="6AFF5DA9" w14:textId="77777777" w:rsidR="006572E8" w:rsidRDefault="006572E8" w:rsidP="004D3774">
      <w:pPr>
        <w:spacing w:after="0" w:line="256" w:lineRule="auto"/>
        <w:rPr>
          <w:rFonts w:ascii="Calibri" w:eastAsia="Calibri" w:hAnsi="Calibri" w:cs="Times New Roman"/>
        </w:rPr>
      </w:pPr>
    </w:p>
    <w:p w14:paraId="130CC80B" w14:textId="77777777" w:rsidR="006572E8" w:rsidRDefault="006572E8" w:rsidP="004D3774">
      <w:pPr>
        <w:spacing w:after="0" w:line="256" w:lineRule="auto"/>
        <w:rPr>
          <w:rFonts w:ascii="Calibri" w:eastAsia="Calibri" w:hAnsi="Calibri" w:cs="Times New Roman"/>
        </w:rPr>
      </w:pPr>
    </w:p>
    <w:p w14:paraId="2D562F77" w14:textId="77777777" w:rsidR="006572E8" w:rsidRDefault="006572E8" w:rsidP="004D3774">
      <w:pPr>
        <w:spacing w:after="0" w:line="256" w:lineRule="auto"/>
        <w:rPr>
          <w:rFonts w:ascii="Calibri" w:eastAsia="Calibri" w:hAnsi="Calibri" w:cs="Times New Roman"/>
        </w:rPr>
      </w:pPr>
    </w:p>
    <w:p w14:paraId="4E82132A" w14:textId="77777777" w:rsidR="004D3774" w:rsidRDefault="004D3774" w:rsidP="004D3774">
      <w:pPr>
        <w:spacing w:after="0" w:line="256" w:lineRule="auto"/>
        <w:rPr>
          <w:rFonts w:ascii="Calibri" w:eastAsia="Calibri" w:hAnsi="Calibri" w:cs="Times New Roman"/>
        </w:rPr>
      </w:pPr>
    </w:p>
    <w:p w14:paraId="4DAF7CA9" w14:textId="77777777" w:rsidR="006572E8" w:rsidRDefault="006572E8" w:rsidP="004D3774">
      <w:pPr>
        <w:spacing w:after="0" w:line="256" w:lineRule="auto"/>
        <w:rPr>
          <w:rFonts w:ascii="Calibri" w:eastAsia="Calibri" w:hAnsi="Calibri" w:cs="Times New Roman"/>
        </w:rPr>
      </w:pPr>
    </w:p>
    <w:p w14:paraId="323BD863" w14:textId="77777777" w:rsidR="006572E8" w:rsidRDefault="006572E8" w:rsidP="004D3774">
      <w:pPr>
        <w:spacing w:after="0" w:line="256" w:lineRule="auto"/>
        <w:rPr>
          <w:rFonts w:ascii="Calibri" w:eastAsia="Calibri" w:hAnsi="Calibri" w:cs="Times New Roman"/>
        </w:rPr>
      </w:pPr>
    </w:p>
    <w:p w14:paraId="54F6FA8C" w14:textId="77777777" w:rsidR="006572E8" w:rsidRDefault="006572E8" w:rsidP="004D3774">
      <w:pPr>
        <w:spacing w:after="0" w:line="256" w:lineRule="auto"/>
        <w:rPr>
          <w:rFonts w:ascii="Calibri" w:eastAsia="Calibri" w:hAnsi="Calibri" w:cs="Times New Roman"/>
        </w:rPr>
      </w:pPr>
    </w:p>
    <w:p w14:paraId="0D12C1F7" w14:textId="77777777" w:rsidR="006572E8" w:rsidRDefault="006572E8" w:rsidP="004D3774">
      <w:pPr>
        <w:spacing w:after="0" w:line="256" w:lineRule="auto"/>
        <w:rPr>
          <w:rFonts w:ascii="Calibri" w:eastAsia="Calibri" w:hAnsi="Calibri" w:cs="Times New Roman"/>
        </w:rPr>
      </w:pPr>
    </w:p>
    <w:p w14:paraId="76965D2B" w14:textId="77777777" w:rsidR="006572E8" w:rsidRDefault="006572E8" w:rsidP="004D3774">
      <w:pPr>
        <w:spacing w:after="0" w:line="256" w:lineRule="auto"/>
        <w:rPr>
          <w:rFonts w:ascii="Calibri" w:eastAsia="Calibri" w:hAnsi="Calibri" w:cs="Times New Roman"/>
        </w:rPr>
      </w:pPr>
    </w:p>
    <w:p w14:paraId="52A6E5D5" w14:textId="77777777" w:rsidR="006572E8" w:rsidRDefault="006572E8" w:rsidP="004D3774">
      <w:pPr>
        <w:spacing w:after="0" w:line="256" w:lineRule="auto"/>
        <w:rPr>
          <w:rFonts w:ascii="Calibri" w:eastAsia="Calibri" w:hAnsi="Calibri" w:cs="Times New Roman"/>
        </w:rPr>
      </w:pPr>
    </w:p>
    <w:p w14:paraId="1A29D785" w14:textId="77777777" w:rsidR="006572E8" w:rsidRDefault="006572E8" w:rsidP="004D3774">
      <w:pPr>
        <w:spacing w:after="0" w:line="256" w:lineRule="auto"/>
        <w:rPr>
          <w:rFonts w:ascii="Calibri" w:eastAsia="Calibri" w:hAnsi="Calibri" w:cs="Times New Roman"/>
        </w:rPr>
      </w:pPr>
    </w:p>
    <w:p w14:paraId="28DEE29F" w14:textId="77777777" w:rsidR="006572E8" w:rsidRDefault="006572E8" w:rsidP="004D3774">
      <w:pPr>
        <w:spacing w:after="0" w:line="256" w:lineRule="auto"/>
        <w:rPr>
          <w:rFonts w:ascii="Calibri" w:eastAsia="Calibri" w:hAnsi="Calibri" w:cs="Times New Roman"/>
        </w:rPr>
      </w:pPr>
    </w:p>
    <w:p w14:paraId="299F8066" w14:textId="77777777" w:rsidR="006572E8" w:rsidRDefault="006572E8" w:rsidP="004D3774">
      <w:pPr>
        <w:spacing w:after="0" w:line="256" w:lineRule="auto"/>
        <w:rPr>
          <w:rFonts w:ascii="Calibri" w:eastAsia="Calibri" w:hAnsi="Calibri" w:cs="Times New Roman"/>
        </w:rPr>
      </w:pPr>
    </w:p>
    <w:p w14:paraId="0BF938E0" w14:textId="77777777" w:rsidR="006572E8" w:rsidRDefault="006572E8" w:rsidP="004D3774">
      <w:pPr>
        <w:spacing w:after="0" w:line="256" w:lineRule="auto"/>
        <w:rPr>
          <w:rFonts w:ascii="Calibri" w:eastAsia="Calibri" w:hAnsi="Calibri" w:cs="Times New Roman"/>
        </w:rPr>
      </w:pPr>
    </w:p>
    <w:p w14:paraId="0521F3FE" w14:textId="77777777" w:rsidR="006572E8" w:rsidRDefault="006572E8" w:rsidP="004D3774">
      <w:pPr>
        <w:spacing w:after="0" w:line="256" w:lineRule="auto"/>
        <w:rPr>
          <w:rFonts w:ascii="Calibri" w:eastAsia="Calibri" w:hAnsi="Calibri" w:cs="Times New Roman"/>
        </w:rPr>
      </w:pPr>
    </w:p>
    <w:p w14:paraId="6BE8AA6B" w14:textId="77777777" w:rsidR="006572E8" w:rsidRDefault="006572E8" w:rsidP="004D3774">
      <w:pPr>
        <w:spacing w:after="0" w:line="256" w:lineRule="auto"/>
        <w:rPr>
          <w:rFonts w:ascii="Calibri" w:eastAsia="Calibri" w:hAnsi="Calibri" w:cs="Times New Roman"/>
        </w:rPr>
      </w:pPr>
    </w:p>
    <w:p w14:paraId="1669DFE0" w14:textId="77777777" w:rsidR="006572E8" w:rsidRDefault="006572E8" w:rsidP="004D3774">
      <w:pPr>
        <w:spacing w:after="0" w:line="256" w:lineRule="auto"/>
        <w:rPr>
          <w:rFonts w:ascii="Calibri" w:eastAsia="Calibri" w:hAnsi="Calibri" w:cs="Times New Roman"/>
        </w:rPr>
      </w:pPr>
    </w:p>
    <w:p w14:paraId="01243657" w14:textId="77777777" w:rsidR="006572E8" w:rsidRDefault="006572E8" w:rsidP="004D3774">
      <w:pPr>
        <w:spacing w:after="0" w:line="256" w:lineRule="auto"/>
        <w:rPr>
          <w:rFonts w:ascii="Calibri" w:eastAsia="Calibri" w:hAnsi="Calibri" w:cs="Times New Roman"/>
        </w:rPr>
      </w:pPr>
    </w:p>
    <w:p w14:paraId="2FE3D064" w14:textId="77777777" w:rsidR="006572E8" w:rsidRDefault="006572E8" w:rsidP="004D3774">
      <w:pPr>
        <w:spacing w:after="0" w:line="256" w:lineRule="auto"/>
        <w:rPr>
          <w:rFonts w:ascii="Calibri" w:eastAsia="Calibri" w:hAnsi="Calibri" w:cs="Times New Roman"/>
        </w:rPr>
      </w:pPr>
    </w:p>
    <w:p w14:paraId="6F2624AC" w14:textId="77777777" w:rsidR="004D3774" w:rsidRDefault="004D3774" w:rsidP="004D3774">
      <w:pPr>
        <w:spacing w:after="0" w:line="256" w:lineRule="auto"/>
        <w:rPr>
          <w:rFonts w:ascii="Calibri" w:eastAsia="Calibri" w:hAnsi="Calibri" w:cs="Times New Roman"/>
        </w:rPr>
      </w:pPr>
    </w:p>
    <w:p w14:paraId="2559C256" w14:textId="77777777" w:rsidR="004D3774" w:rsidRDefault="004D3774" w:rsidP="004D3774">
      <w:pPr>
        <w:spacing w:after="0" w:line="256" w:lineRule="auto"/>
        <w:rPr>
          <w:rFonts w:ascii="Calibri" w:eastAsia="Calibri" w:hAnsi="Calibri" w:cs="Times New Roman"/>
        </w:rPr>
      </w:pPr>
    </w:p>
    <w:p w14:paraId="2869A249" w14:textId="77777777" w:rsidR="006572E8" w:rsidRDefault="006572E8" w:rsidP="004D3774">
      <w:pPr>
        <w:spacing w:after="0" w:line="256" w:lineRule="auto"/>
        <w:rPr>
          <w:rFonts w:ascii="Calibri" w:eastAsia="Calibri" w:hAnsi="Calibri" w:cs="Times New Roman"/>
        </w:rPr>
      </w:pPr>
    </w:p>
    <w:p w14:paraId="106D6D49" w14:textId="4F995B3F" w:rsidR="006572E8" w:rsidRDefault="006572E8" w:rsidP="006572E8">
      <w:pPr>
        <w:pStyle w:val="Heading1"/>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lastRenderedPageBreak/>
        <w:t>APPENDIX D</w:t>
      </w:r>
    </w:p>
    <w:p w14:paraId="5C2189CC" w14:textId="77777777" w:rsidR="006572E8" w:rsidRPr="006572E8" w:rsidRDefault="006572E8" w:rsidP="006572E8"/>
    <w:p w14:paraId="55E95CCE" w14:textId="7783A568" w:rsidR="006572E8" w:rsidRPr="001919DF" w:rsidRDefault="006572E8" w:rsidP="006572E8">
      <w:pPr>
        <w:pStyle w:val="Heading1"/>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M</w:t>
      </w:r>
      <w:r w:rsidRPr="001919DF">
        <w:rPr>
          <w:rFonts w:ascii="Arial" w:eastAsia="Calibri" w:hAnsi="Arial" w:cs="Arial"/>
          <w:b/>
          <w:bCs/>
          <w:color w:val="000000" w:themeColor="text1"/>
          <w:sz w:val="28"/>
          <w:szCs w:val="28"/>
        </w:rPr>
        <w:t>inimum energy efficiency standards (MEES) with respect to domestic privately rented property</w:t>
      </w:r>
    </w:p>
    <w:p w14:paraId="749A2B57" w14:textId="77777777" w:rsidR="006572E8" w:rsidRDefault="006572E8" w:rsidP="006572E8"/>
    <w:p w14:paraId="597DA702" w14:textId="77777777" w:rsidR="006572E8" w:rsidRPr="001919DF" w:rsidRDefault="006572E8" w:rsidP="006572E8">
      <w:pPr>
        <w:spacing w:after="0" w:line="240" w:lineRule="auto"/>
        <w:rPr>
          <w:rFonts w:ascii="Arial" w:eastAsia="Calibri" w:hAnsi="Arial" w:cs="Arial"/>
          <w:sz w:val="24"/>
          <w:szCs w:val="24"/>
        </w:rPr>
      </w:pPr>
      <w:r w:rsidRPr="001919DF">
        <w:rPr>
          <w:rFonts w:ascii="Arial" w:eastAsia="Calibri" w:hAnsi="Arial" w:cs="Arial"/>
          <w:sz w:val="24"/>
          <w:szCs w:val="24"/>
        </w:rPr>
        <w:t>The Energy Efficiency (Private Rented Property) (England and Wales) Regulations 2015 (“the Regulations”) make it unlawful to rent out a domestic property if it has an EPC (Energy Performance Certificate) rating of F or G (unless a valid exemption has been registered on the PRS Exemptions register).</w:t>
      </w:r>
    </w:p>
    <w:p w14:paraId="447CE20D" w14:textId="77777777" w:rsidR="006572E8" w:rsidRPr="001919DF" w:rsidRDefault="006572E8" w:rsidP="006572E8">
      <w:pPr>
        <w:spacing w:after="0" w:line="240" w:lineRule="auto"/>
        <w:rPr>
          <w:rFonts w:ascii="Arial" w:eastAsia="Calibri" w:hAnsi="Arial" w:cs="Arial"/>
          <w:sz w:val="24"/>
          <w:szCs w:val="24"/>
        </w:rPr>
      </w:pPr>
    </w:p>
    <w:p w14:paraId="05F8DCE6" w14:textId="77777777" w:rsidR="006572E8" w:rsidRPr="001919DF" w:rsidRDefault="006572E8" w:rsidP="006572E8">
      <w:pPr>
        <w:spacing w:after="0" w:line="240" w:lineRule="auto"/>
        <w:rPr>
          <w:rFonts w:ascii="Arial" w:eastAsia="Calibri" w:hAnsi="Arial" w:cs="Arial"/>
          <w:sz w:val="24"/>
          <w:szCs w:val="24"/>
        </w:rPr>
      </w:pPr>
      <w:r w:rsidRPr="001919DF">
        <w:rPr>
          <w:rFonts w:ascii="Arial" w:eastAsia="Calibri" w:hAnsi="Arial" w:cs="Arial"/>
          <w:sz w:val="24"/>
          <w:szCs w:val="24"/>
        </w:rPr>
        <w:t>The Regulations make it unlawful to fail to comply with a compliance notice served by the Council.</w:t>
      </w:r>
    </w:p>
    <w:p w14:paraId="373F24AB" w14:textId="77777777" w:rsidR="006572E8" w:rsidRPr="001919DF" w:rsidRDefault="006572E8" w:rsidP="006572E8">
      <w:pPr>
        <w:spacing w:after="0" w:line="240" w:lineRule="auto"/>
        <w:rPr>
          <w:rFonts w:ascii="Arial" w:eastAsia="Calibri" w:hAnsi="Arial" w:cs="Arial"/>
          <w:sz w:val="24"/>
          <w:szCs w:val="24"/>
        </w:rPr>
      </w:pPr>
    </w:p>
    <w:p w14:paraId="0C6E880B" w14:textId="77777777" w:rsidR="006572E8" w:rsidRPr="001919DF" w:rsidRDefault="006572E8" w:rsidP="006572E8">
      <w:pPr>
        <w:spacing w:after="0" w:line="240" w:lineRule="auto"/>
        <w:rPr>
          <w:rFonts w:ascii="Arial" w:eastAsia="Calibri" w:hAnsi="Arial" w:cs="Arial"/>
          <w:sz w:val="24"/>
          <w:szCs w:val="24"/>
        </w:rPr>
      </w:pPr>
      <w:r w:rsidRPr="001919DF">
        <w:rPr>
          <w:rFonts w:ascii="Arial" w:eastAsia="Calibri" w:hAnsi="Arial" w:cs="Arial"/>
          <w:sz w:val="24"/>
          <w:szCs w:val="24"/>
        </w:rPr>
        <w:t xml:space="preserve">The Regulations cover all relevant properties, even where there has been no change of tenancy. </w:t>
      </w:r>
    </w:p>
    <w:p w14:paraId="0765D242" w14:textId="77777777" w:rsidR="006572E8" w:rsidRPr="001919DF" w:rsidRDefault="006572E8" w:rsidP="006572E8">
      <w:pPr>
        <w:spacing w:after="0" w:line="240" w:lineRule="auto"/>
        <w:rPr>
          <w:rFonts w:ascii="Arial" w:eastAsia="Calibri" w:hAnsi="Arial" w:cs="Arial"/>
          <w:sz w:val="24"/>
          <w:szCs w:val="24"/>
        </w:rPr>
      </w:pPr>
    </w:p>
    <w:p w14:paraId="683FF3A8" w14:textId="77777777" w:rsidR="006572E8" w:rsidRPr="001919DF" w:rsidRDefault="006572E8" w:rsidP="006572E8">
      <w:pPr>
        <w:spacing w:after="0" w:line="240" w:lineRule="auto"/>
        <w:rPr>
          <w:rFonts w:ascii="Arial" w:eastAsia="Calibri" w:hAnsi="Arial" w:cs="Arial"/>
          <w:sz w:val="24"/>
          <w:szCs w:val="24"/>
        </w:rPr>
      </w:pPr>
      <w:r w:rsidRPr="001919DF">
        <w:rPr>
          <w:rFonts w:ascii="Arial" w:eastAsia="Calibri" w:hAnsi="Arial" w:cs="Arial"/>
          <w:sz w:val="24"/>
          <w:szCs w:val="24"/>
        </w:rPr>
        <w:t>The Regulations were introduced to improve the energy efficiency of housing in the private rented sector and to reduce greenhouse gas emissions and tackle climate change. They should help make tenants’ homes more thermally efficient.</w:t>
      </w:r>
    </w:p>
    <w:p w14:paraId="78737162" w14:textId="77777777" w:rsidR="006572E8" w:rsidRPr="001919DF" w:rsidRDefault="006572E8" w:rsidP="006572E8">
      <w:pPr>
        <w:spacing w:after="0" w:line="240" w:lineRule="auto"/>
        <w:rPr>
          <w:rFonts w:ascii="Arial" w:eastAsia="Calibri" w:hAnsi="Arial" w:cs="Arial"/>
          <w:sz w:val="24"/>
          <w:szCs w:val="24"/>
        </w:rPr>
      </w:pPr>
    </w:p>
    <w:p w14:paraId="7FD1B861" w14:textId="77777777" w:rsidR="006572E8" w:rsidRPr="001919DF" w:rsidRDefault="006572E8" w:rsidP="006572E8">
      <w:pPr>
        <w:spacing w:after="0" w:line="240" w:lineRule="auto"/>
        <w:rPr>
          <w:rFonts w:ascii="Arial" w:eastAsia="Calibri" w:hAnsi="Arial" w:cs="Arial"/>
          <w:sz w:val="24"/>
          <w:szCs w:val="24"/>
        </w:rPr>
      </w:pPr>
      <w:r w:rsidRPr="001919DF">
        <w:rPr>
          <w:rFonts w:ascii="Arial" w:eastAsia="Calibri" w:hAnsi="Arial" w:cs="Arial"/>
          <w:sz w:val="24"/>
          <w:szCs w:val="24"/>
        </w:rPr>
        <w:t>An energy performance certificate (EPC) gives the property an energy efficiency rating – A rated properties are the most energy efficient and G rated are the least efficient. It’s valid for 10 years and must be provided by the owner of a property, when it is rented or sold.</w:t>
      </w:r>
    </w:p>
    <w:p w14:paraId="2B9B6424" w14:textId="77777777" w:rsidR="006572E8" w:rsidRPr="001919DF" w:rsidRDefault="006572E8" w:rsidP="006572E8">
      <w:pPr>
        <w:spacing w:after="0" w:line="240" w:lineRule="auto"/>
        <w:rPr>
          <w:rFonts w:ascii="Arial" w:eastAsia="Calibri" w:hAnsi="Arial" w:cs="Arial"/>
          <w:sz w:val="24"/>
          <w:szCs w:val="24"/>
        </w:rPr>
      </w:pPr>
    </w:p>
    <w:p w14:paraId="035D7925" w14:textId="77777777" w:rsidR="006572E8" w:rsidRPr="001919DF" w:rsidRDefault="006572E8" w:rsidP="006572E8">
      <w:pPr>
        <w:spacing w:after="0" w:line="240" w:lineRule="auto"/>
        <w:rPr>
          <w:rFonts w:ascii="Arial" w:eastAsia="Calibri" w:hAnsi="Arial" w:cs="Arial"/>
          <w:sz w:val="24"/>
          <w:szCs w:val="24"/>
        </w:rPr>
      </w:pPr>
      <w:r w:rsidRPr="001919DF">
        <w:rPr>
          <w:rFonts w:ascii="Arial" w:eastAsia="Calibri" w:hAnsi="Arial" w:cs="Arial"/>
          <w:sz w:val="24"/>
          <w:szCs w:val="24"/>
        </w:rPr>
        <w:t>If you are a landlord and you fail, when requested, to provide an EPC for the start of a tenancy, you will be in breach of the Regulations.</w:t>
      </w:r>
    </w:p>
    <w:p w14:paraId="33FD3F88" w14:textId="77777777" w:rsidR="006572E8" w:rsidRPr="001919DF" w:rsidRDefault="006572E8" w:rsidP="006572E8">
      <w:pPr>
        <w:spacing w:after="0" w:line="240" w:lineRule="auto"/>
        <w:rPr>
          <w:rFonts w:ascii="Arial" w:eastAsia="Calibri" w:hAnsi="Arial" w:cs="Arial"/>
          <w:sz w:val="24"/>
          <w:szCs w:val="24"/>
        </w:rPr>
      </w:pPr>
    </w:p>
    <w:p w14:paraId="157B1C00" w14:textId="77777777" w:rsidR="006572E8" w:rsidRPr="001919DF" w:rsidRDefault="006572E8" w:rsidP="006572E8">
      <w:pPr>
        <w:spacing w:after="0" w:line="240" w:lineRule="auto"/>
        <w:rPr>
          <w:rFonts w:ascii="Arial" w:eastAsia="Calibri" w:hAnsi="Arial" w:cs="Arial"/>
          <w:sz w:val="24"/>
          <w:szCs w:val="24"/>
        </w:rPr>
      </w:pPr>
      <w:r w:rsidRPr="001919DF">
        <w:rPr>
          <w:rFonts w:ascii="Arial" w:eastAsia="Calibri" w:hAnsi="Arial" w:cs="Arial"/>
          <w:sz w:val="24"/>
          <w:szCs w:val="24"/>
        </w:rPr>
        <w:t xml:space="preserve">An EPC contains information about the type of heating system and typical energy costs. It also gives recommendations about how the energy use could be reduced, lowering running costs. You can find the recommended energy efficiency improvements on the current EPC. </w:t>
      </w:r>
    </w:p>
    <w:p w14:paraId="2EEDEC71" w14:textId="77777777" w:rsidR="006572E8" w:rsidRPr="001919DF" w:rsidRDefault="006572E8" w:rsidP="006572E8">
      <w:pPr>
        <w:spacing w:after="0" w:line="240" w:lineRule="auto"/>
        <w:rPr>
          <w:rFonts w:ascii="Arial" w:eastAsia="Calibri" w:hAnsi="Arial" w:cs="Arial"/>
          <w:sz w:val="24"/>
          <w:szCs w:val="24"/>
        </w:rPr>
      </w:pPr>
    </w:p>
    <w:p w14:paraId="7894669E" w14:textId="77777777" w:rsidR="006572E8" w:rsidRDefault="006572E8" w:rsidP="006572E8">
      <w:pPr>
        <w:spacing w:after="0" w:line="240" w:lineRule="auto"/>
        <w:rPr>
          <w:rFonts w:ascii="Arial" w:eastAsia="Calibri" w:hAnsi="Arial" w:cs="Arial"/>
          <w:sz w:val="24"/>
          <w:szCs w:val="24"/>
        </w:rPr>
      </w:pPr>
      <w:r w:rsidRPr="001919DF">
        <w:rPr>
          <w:rFonts w:ascii="Arial" w:eastAsia="Calibri" w:hAnsi="Arial" w:cs="Arial"/>
          <w:sz w:val="24"/>
          <w:szCs w:val="24"/>
        </w:rPr>
        <w:t>If you’re a private landlord, you must either:</w:t>
      </w:r>
    </w:p>
    <w:p w14:paraId="7031A4BF" w14:textId="77777777" w:rsidR="006572E8" w:rsidRPr="001919DF" w:rsidRDefault="006572E8" w:rsidP="006572E8">
      <w:pPr>
        <w:tabs>
          <w:tab w:val="left" w:pos="426"/>
        </w:tabs>
        <w:spacing w:after="0" w:line="240" w:lineRule="auto"/>
        <w:rPr>
          <w:rFonts w:ascii="Arial" w:eastAsia="Calibri" w:hAnsi="Arial" w:cs="Arial"/>
          <w:sz w:val="24"/>
          <w:szCs w:val="24"/>
        </w:rPr>
      </w:pPr>
    </w:p>
    <w:p w14:paraId="3B8A1C36" w14:textId="77777777" w:rsidR="006572E8" w:rsidRDefault="006572E8" w:rsidP="006572E8">
      <w:pPr>
        <w:numPr>
          <w:ilvl w:val="0"/>
          <w:numId w:val="31"/>
        </w:numPr>
        <w:spacing w:after="0" w:line="240" w:lineRule="auto"/>
        <w:rPr>
          <w:rFonts w:ascii="Arial" w:eastAsia="Calibri" w:hAnsi="Arial" w:cs="Arial"/>
          <w:sz w:val="24"/>
          <w:szCs w:val="24"/>
        </w:rPr>
      </w:pPr>
      <w:r w:rsidRPr="001919DF">
        <w:rPr>
          <w:rFonts w:ascii="Arial" w:eastAsia="Calibri" w:hAnsi="Arial" w:cs="Arial"/>
          <w:sz w:val="24"/>
          <w:szCs w:val="24"/>
        </w:rPr>
        <w:t>ensure your rented properties have an EPC with a minimum ‘E’ rating</w:t>
      </w:r>
    </w:p>
    <w:p w14:paraId="3C4FA092" w14:textId="77777777" w:rsidR="006572E8" w:rsidRPr="001919DF" w:rsidRDefault="006572E8" w:rsidP="006572E8">
      <w:pPr>
        <w:spacing w:after="0" w:line="240" w:lineRule="auto"/>
        <w:ind w:left="720"/>
        <w:rPr>
          <w:rFonts w:ascii="Arial" w:eastAsia="Calibri" w:hAnsi="Arial" w:cs="Arial"/>
          <w:sz w:val="24"/>
          <w:szCs w:val="24"/>
        </w:rPr>
      </w:pPr>
    </w:p>
    <w:p w14:paraId="3C6921F4" w14:textId="77777777" w:rsidR="006572E8" w:rsidRPr="001919DF" w:rsidRDefault="006572E8" w:rsidP="006572E8">
      <w:pPr>
        <w:numPr>
          <w:ilvl w:val="0"/>
          <w:numId w:val="31"/>
        </w:numPr>
        <w:spacing w:after="0" w:line="240" w:lineRule="auto"/>
        <w:rPr>
          <w:rFonts w:ascii="Arial" w:eastAsia="Calibri" w:hAnsi="Arial" w:cs="Arial"/>
          <w:sz w:val="24"/>
          <w:szCs w:val="24"/>
        </w:rPr>
      </w:pPr>
      <w:r w:rsidRPr="001919DF">
        <w:rPr>
          <w:rFonts w:ascii="Arial" w:eastAsia="Calibri" w:hAnsi="Arial" w:cs="Arial"/>
          <w:sz w:val="24"/>
          <w:szCs w:val="24"/>
        </w:rPr>
        <w:t>register a valid PRS exemption on the PRS exemptions register</w:t>
      </w:r>
    </w:p>
    <w:p w14:paraId="28485B6B" w14:textId="77777777" w:rsidR="006572E8" w:rsidRPr="001919DF" w:rsidRDefault="006572E8" w:rsidP="006572E8">
      <w:pPr>
        <w:spacing w:after="0" w:line="240" w:lineRule="auto"/>
        <w:rPr>
          <w:rFonts w:ascii="Arial" w:eastAsia="Calibri" w:hAnsi="Arial" w:cs="Arial"/>
          <w:sz w:val="24"/>
          <w:szCs w:val="24"/>
        </w:rPr>
      </w:pPr>
    </w:p>
    <w:p w14:paraId="7AE7E02C" w14:textId="77777777" w:rsidR="006572E8" w:rsidRPr="001919DF" w:rsidRDefault="006572E8" w:rsidP="006572E8">
      <w:pPr>
        <w:spacing w:after="0" w:line="240" w:lineRule="auto"/>
        <w:rPr>
          <w:rFonts w:ascii="Arial" w:eastAsia="Calibri" w:hAnsi="Arial" w:cs="Arial"/>
          <w:sz w:val="24"/>
          <w:szCs w:val="24"/>
        </w:rPr>
      </w:pPr>
      <w:r w:rsidRPr="001919DF">
        <w:rPr>
          <w:rFonts w:ascii="Arial" w:eastAsia="Calibri" w:hAnsi="Arial" w:cs="Arial"/>
          <w:sz w:val="24"/>
          <w:szCs w:val="24"/>
        </w:rPr>
        <w:t>Failure to do either of these is a breach of the Regulations.</w:t>
      </w:r>
    </w:p>
    <w:p w14:paraId="2C90030E" w14:textId="77777777" w:rsidR="006572E8" w:rsidRPr="001919DF" w:rsidRDefault="006572E8" w:rsidP="006572E8">
      <w:pPr>
        <w:spacing w:after="0" w:line="240" w:lineRule="auto"/>
        <w:rPr>
          <w:rFonts w:ascii="Arial" w:eastAsia="Calibri" w:hAnsi="Arial" w:cs="Arial"/>
          <w:sz w:val="24"/>
          <w:szCs w:val="24"/>
        </w:rPr>
      </w:pPr>
    </w:p>
    <w:p w14:paraId="2BD1E85C" w14:textId="55CFC90B" w:rsidR="006572E8" w:rsidRPr="001919DF" w:rsidRDefault="006572E8" w:rsidP="006572E8">
      <w:pPr>
        <w:spacing w:after="0" w:line="240" w:lineRule="auto"/>
        <w:rPr>
          <w:rFonts w:ascii="Arial" w:eastAsia="Calibri" w:hAnsi="Arial" w:cs="Arial"/>
          <w:sz w:val="24"/>
          <w:szCs w:val="24"/>
        </w:rPr>
      </w:pPr>
      <w:r w:rsidRPr="001919DF">
        <w:rPr>
          <w:rFonts w:ascii="Arial" w:eastAsia="Calibri" w:hAnsi="Arial" w:cs="Arial"/>
          <w:sz w:val="24"/>
          <w:szCs w:val="24"/>
        </w:rPr>
        <w:t>The Council investigates any potential breaches of the regulations. If the Council is satisfied that you are or have at any time in the 18 months preceding the date of service of the penalty notice, breached the Regulations, you may be subject to a penalty notice imposing a financial penalty. The Council may also impose a publication penalty.</w:t>
      </w:r>
    </w:p>
    <w:p w14:paraId="2ECBD4B5" w14:textId="77777777" w:rsidR="006572E8" w:rsidRPr="001919DF" w:rsidRDefault="006572E8" w:rsidP="006572E8">
      <w:pPr>
        <w:spacing w:after="0" w:line="240" w:lineRule="auto"/>
        <w:rPr>
          <w:rFonts w:ascii="Arial" w:eastAsia="Calibri" w:hAnsi="Arial" w:cs="Arial"/>
          <w:sz w:val="24"/>
          <w:szCs w:val="24"/>
        </w:rPr>
      </w:pPr>
    </w:p>
    <w:p w14:paraId="5CAC01F0" w14:textId="77777777" w:rsidR="006572E8" w:rsidRDefault="006572E8" w:rsidP="006572E8">
      <w:pPr>
        <w:spacing w:after="0" w:line="240" w:lineRule="auto"/>
        <w:rPr>
          <w:rFonts w:ascii="Arial" w:eastAsia="Calibri" w:hAnsi="Arial" w:cs="Arial"/>
          <w:sz w:val="24"/>
          <w:szCs w:val="24"/>
        </w:rPr>
      </w:pPr>
      <w:r w:rsidRPr="001919DF">
        <w:rPr>
          <w:rFonts w:ascii="Arial" w:eastAsia="Calibri" w:hAnsi="Arial" w:cs="Arial"/>
          <w:sz w:val="24"/>
          <w:szCs w:val="24"/>
        </w:rPr>
        <w:t>The “publication penalty” means publication, for a minimum period of 12 months, or such longer period as the Council may decide, on the PRS Exemptions Register of such of the following information in relation to a penalty notice as the Council decides:</w:t>
      </w:r>
    </w:p>
    <w:p w14:paraId="4DD33A64" w14:textId="77777777" w:rsidR="006572E8" w:rsidRPr="001919DF" w:rsidRDefault="006572E8" w:rsidP="006572E8">
      <w:pPr>
        <w:spacing w:after="0" w:line="240" w:lineRule="auto"/>
        <w:ind w:firstLine="426"/>
        <w:rPr>
          <w:rFonts w:ascii="Arial" w:eastAsia="Calibri" w:hAnsi="Arial" w:cs="Arial"/>
          <w:sz w:val="24"/>
          <w:szCs w:val="24"/>
        </w:rPr>
      </w:pPr>
    </w:p>
    <w:p w14:paraId="3B73DEE0" w14:textId="77777777" w:rsidR="006572E8" w:rsidRDefault="006572E8" w:rsidP="006572E8">
      <w:pPr>
        <w:numPr>
          <w:ilvl w:val="0"/>
          <w:numId w:val="31"/>
        </w:numPr>
        <w:spacing w:after="0" w:line="240" w:lineRule="auto"/>
        <w:ind w:left="360" w:firstLine="66"/>
        <w:rPr>
          <w:rFonts w:ascii="Arial" w:eastAsia="Calibri" w:hAnsi="Arial" w:cs="Arial"/>
          <w:sz w:val="24"/>
          <w:szCs w:val="24"/>
        </w:rPr>
      </w:pPr>
      <w:r w:rsidRPr="001919DF">
        <w:rPr>
          <w:rFonts w:ascii="Arial" w:eastAsia="Calibri" w:hAnsi="Arial" w:cs="Arial"/>
          <w:sz w:val="24"/>
          <w:szCs w:val="24"/>
        </w:rPr>
        <w:t>Where the landlord is not an individual, the landlord’s name</w:t>
      </w:r>
    </w:p>
    <w:p w14:paraId="5808128E" w14:textId="77777777" w:rsidR="006572E8" w:rsidRPr="001919DF" w:rsidRDefault="006572E8" w:rsidP="006572E8">
      <w:pPr>
        <w:spacing w:after="0" w:line="240" w:lineRule="auto"/>
        <w:ind w:left="426"/>
        <w:rPr>
          <w:rFonts w:ascii="Arial" w:eastAsia="Calibri" w:hAnsi="Arial" w:cs="Arial"/>
          <w:sz w:val="24"/>
          <w:szCs w:val="24"/>
        </w:rPr>
      </w:pPr>
    </w:p>
    <w:p w14:paraId="673A1B54" w14:textId="77777777" w:rsidR="006572E8" w:rsidRDefault="006572E8" w:rsidP="006572E8">
      <w:pPr>
        <w:numPr>
          <w:ilvl w:val="0"/>
          <w:numId w:val="31"/>
        </w:numPr>
        <w:spacing w:after="0" w:line="240" w:lineRule="auto"/>
        <w:ind w:left="709" w:hanging="283"/>
        <w:rPr>
          <w:rFonts w:ascii="Arial" w:eastAsia="Calibri" w:hAnsi="Arial" w:cs="Arial"/>
          <w:sz w:val="24"/>
          <w:szCs w:val="24"/>
        </w:rPr>
      </w:pPr>
      <w:r w:rsidRPr="001919DF">
        <w:rPr>
          <w:rFonts w:ascii="Arial" w:eastAsia="Calibri" w:hAnsi="Arial" w:cs="Arial"/>
          <w:sz w:val="24"/>
          <w:szCs w:val="24"/>
        </w:rPr>
        <w:t>Details of the breach of these Regulations in respect of which the penalty notice has been issued</w:t>
      </w:r>
    </w:p>
    <w:p w14:paraId="2208F39C" w14:textId="77777777" w:rsidR="006572E8" w:rsidRPr="001919DF" w:rsidRDefault="006572E8" w:rsidP="006572E8">
      <w:pPr>
        <w:spacing w:after="0" w:line="240" w:lineRule="auto"/>
        <w:rPr>
          <w:rFonts w:ascii="Arial" w:eastAsia="Calibri" w:hAnsi="Arial" w:cs="Arial"/>
          <w:sz w:val="24"/>
          <w:szCs w:val="24"/>
        </w:rPr>
      </w:pPr>
    </w:p>
    <w:p w14:paraId="3B374B32" w14:textId="77777777" w:rsidR="006572E8" w:rsidRDefault="006572E8" w:rsidP="006572E8">
      <w:pPr>
        <w:numPr>
          <w:ilvl w:val="0"/>
          <w:numId w:val="31"/>
        </w:numPr>
        <w:spacing w:after="0" w:line="240" w:lineRule="auto"/>
        <w:ind w:left="360" w:firstLine="66"/>
        <w:rPr>
          <w:rFonts w:ascii="Arial" w:eastAsia="Calibri" w:hAnsi="Arial" w:cs="Arial"/>
          <w:sz w:val="24"/>
          <w:szCs w:val="24"/>
        </w:rPr>
      </w:pPr>
      <w:r w:rsidRPr="001919DF">
        <w:rPr>
          <w:rFonts w:ascii="Arial" w:eastAsia="Calibri" w:hAnsi="Arial" w:cs="Arial"/>
          <w:sz w:val="24"/>
          <w:szCs w:val="24"/>
        </w:rPr>
        <w:t>The address of the property in relation to which the breach has occurred, and</w:t>
      </w:r>
    </w:p>
    <w:p w14:paraId="11CB1F3B" w14:textId="77777777" w:rsidR="006572E8" w:rsidRPr="001919DF" w:rsidRDefault="006572E8" w:rsidP="006572E8">
      <w:pPr>
        <w:spacing w:after="0" w:line="240" w:lineRule="auto"/>
        <w:rPr>
          <w:rFonts w:ascii="Arial" w:eastAsia="Calibri" w:hAnsi="Arial" w:cs="Arial"/>
          <w:sz w:val="24"/>
          <w:szCs w:val="24"/>
        </w:rPr>
      </w:pPr>
    </w:p>
    <w:p w14:paraId="534C834C" w14:textId="77777777" w:rsidR="006572E8" w:rsidRPr="001919DF" w:rsidRDefault="006572E8" w:rsidP="006572E8">
      <w:pPr>
        <w:numPr>
          <w:ilvl w:val="0"/>
          <w:numId w:val="31"/>
        </w:numPr>
        <w:spacing w:after="0" w:line="240" w:lineRule="auto"/>
        <w:ind w:left="360" w:firstLine="66"/>
        <w:rPr>
          <w:rFonts w:ascii="Arial" w:eastAsia="Calibri" w:hAnsi="Arial" w:cs="Arial"/>
          <w:sz w:val="24"/>
          <w:szCs w:val="24"/>
        </w:rPr>
      </w:pPr>
      <w:r w:rsidRPr="001919DF">
        <w:rPr>
          <w:rFonts w:ascii="Arial" w:eastAsia="Calibri" w:hAnsi="Arial" w:cs="Arial"/>
          <w:sz w:val="24"/>
          <w:szCs w:val="24"/>
        </w:rPr>
        <w:t>The amount of any financial penalty imposed.</w:t>
      </w:r>
    </w:p>
    <w:p w14:paraId="3955D50C" w14:textId="77777777" w:rsidR="006572E8" w:rsidRPr="001919DF" w:rsidRDefault="006572E8" w:rsidP="006572E8">
      <w:pPr>
        <w:spacing w:after="0" w:line="240" w:lineRule="auto"/>
        <w:rPr>
          <w:rFonts w:ascii="Arial" w:eastAsia="Calibri" w:hAnsi="Arial" w:cs="Arial"/>
          <w:sz w:val="24"/>
          <w:szCs w:val="24"/>
        </w:rPr>
      </w:pPr>
    </w:p>
    <w:p w14:paraId="2CDB106B" w14:textId="77777777" w:rsidR="006572E8" w:rsidRPr="001919DF" w:rsidRDefault="006572E8" w:rsidP="006572E8">
      <w:pPr>
        <w:spacing w:after="0" w:line="240" w:lineRule="auto"/>
        <w:rPr>
          <w:rFonts w:ascii="Arial" w:eastAsia="Calibri" w:hAnsi="Arial" w:cs="Arial"/>
          <w:sz w:val="24"/>
          <w:szCs w:val="24"/>
        </w:rPr>
      </w:pPr>
      <w:r w:rsidRPr="001919DF">
        <w:rPr>
          <w:rFonts w:ascii="Arial" w:eastAsia="Calibri" w:hAnsi="Arial" w:cs="Arial"/>
          <w:sz w:val="24"/>
          <w:szCs w:val="24"/>
        </w:rPr>
        <w:t>The Council will impose the following financial penalties:</w:t>
      </w:r>
    </w:p>
    <w:p w14:paraId="6B11914A" w14:textId="77777777" w:rsidR="006572E8" w:rsidRPr="001919DF" w:rsidRDefault="006572E8" w:rsidP="006572E8">
      <w:pPr>
        <w:spacing w:after="0" w:line="240" w:lineRule="auto"/>
        <w:rPr>
          <w:rFonts w:ascii="Arial" w:eastAsia="Calibri" w:hAnsi="Arial" w:cs="Arial"/>
          <w:sz w:val="24"/>
          <w:szCs w:val="24"/>
        </w:rPr>
      </w:pPr>
    </w:p>
    <w:p w14:paraId="1BFFBB79" w14:textId="77777777" w:rsidR="006572E8" w:rsidRDefault="006572E8" w:rsidP="006572E8">
      <w:pPr>
        <w:numPr>
          <w:ilvl w:val="0"/>
          <w:numId w:val="32"/>
        </w:numPr>
        <w:spacing w:after="0" w:line="240" w:lineRule="auto"/>
        <w:rPr>
          <w:rFonts w:ascii="Arial" w:eastAsia="Calibri" w:hAnsi="Arial" w:cs="Arial"/>
          <w:sz w:val="24"/>
          <w:szCs w:val="24"/>
        </w:rPr>
      </w:pPr>
      <w:r w:rsidRPr="001919DF">
        <w:rPr>
          <w:rFonts w:ascii="Arial" w:eastAsia="Calibri" w:hAnsi="Arial" w:cs="Arial"/>
          <w:sz w:val="24"/>
          <w:szCs w:val="24"/>
        </w:rPr>
        <w:t xml:space="preserve">letting a property with an F or </w:t>
      </w:r>
      <w:proofErr w:type="spellStart"/>
      <w:r w:rsidRPr="001919DF">
        <w:rPr>
          <w:rFonts w:ascii="Arial" w:eastAsia="Calibri" w:hAnsi="Arial" w:cs="Arial"/>
          <w:sz w:val="24"/>
          <w:szCs w:val="24"/>
        </w:rPr>
        <w:t>G rating</w:t>
      </w:r>
      <w:proofErr w:type="spellEnd"/>
      <w:r w:rsidRPr="001919DF">
        <w:rPr>
          <w:rFonts w:ascii="Arial" w:eastAsia="Calibri" w:hAnsi="Arial" w:cs="Arial"/>
          <w:sz w:val="24"/>
          <w:szCs w:val="24"/>
        </w:rPr>
        <w:t xml:space="preserve"> for less than 3 months: £2,000</w:t>
      </w:r>
    </w:p>
    <w:p w14:paraId="5293C8D7" w14:textId="77777777" w:rsidR="006572E8" w:rsidRPr="001919DF" w:rsidRDefault="006572E8" w:rsidP="006572E8">
      <w:pPr>
        <w:spacing w:after="0" w:line="240" w:lineRule="auto"/>
        <w:ind w:left="720"/>
        <w:rPr>
          <w:rFonts w:ascii="Arial" w:eastAsia="Calibri" w:hAnsi="Arial" w:cs="Arial"/>
          <w:sz w:val="24"/>
          <w:szCs w:val="24"/>
        </w:rPr>
      </w:pPr>
    </w:p>
    <w:p w14:paraId="3CC7C089" w14:textId="77777777" w:rsidR="006572E8" w:rsidRDefault="006572E8" w:rsidP="006572E8">
      <w:pPr>
        <w:numPr>
          <w:ilvl w:val="0"/>
          <w:numId w:val="32"/>
        </w:numPr>
        <w:spacing w:after="0" w:line="240" w:lineRule="auto"/>
        <w:rPr>
          <w:rFonts w:ascii="Arial" w:eastAsia="Calibri" w:hAnsi="Arial" w:cs="Arial"/>
          <w:sz w:val="24"/>
          <w:szCs w:val="24"/>
        </w:rPr>
      </w:pPr>
      <w:r w:rsidRPr="001919DF">
        <w:rPr>
          <w:rFonts w:ascii="Arial" w:eastAsia="Calibri" w:hAnsi="Arial" w:cs="Arial"/>
          <w:sz w:val="24"/>
          <w:szCs w:val="24"/>
        </w:rPr>
        <w:t xml:space="preserve">letting a property with an F or </w:t>
      </w:r>
      <w:proofErr w:type="spellStart"/>
      <w:r w:rsidRPr="001919DF">
        <w:rPr>
          <w:rFonts w:ascii="Arial" w:eastAsia="Calibri" w:hAnsi="Arial" w:cs="Arial"/>
          <w:sz w:val="24"/>
          <w:szCs w:val="24"/>
        </w:rPr>
        <w:t>G rating</w:t>
      </w:r>
      <w:proofErr w:type="spellEnd"/>
      <w:r w:rsidRPr="001919DF">
        <w:rPr>
          <w:rFonts w:ascii="Arial" w:eastAsia="Calibri" w:hAnsi="Arial" w:cs="Arial"/>
          <w:sz w:val="24"/>
          <w:szCs w:val="24"/>
        </w:rPr>
        <w:t xml:space="preserve"> for more than 3 months: £4,000</w:t>
      </w:r>
    </w:p>
    <w:p w14:paraId="5261DA9F" w14:textId="77777777" w:rsidR="006572E8" w:rsidRPr="001919DF" w:rsidRDefault="006572E8" w:rsidP="006572E8">
      <w:pPr>
        <w:spacing w:after="0" w:line="240" w:lineRule="auto"/>
        <w:rPr>
          <w:rFonts w:ascii="Arial" w:eastAsia="Calibri" w:hAnsi="Arial" w:cs="Arial"/>
          <w:sz w:val="24"/>
          <w:szCs w:val="24"/>
        </w:rPr>
      </w:pPr>
    </w:p>
    <w:p w14:paraId="56322EB8" w14:textId="77777777" w:rsidR="006572E8" w:rsidRDefault="006572E8" w:rsidP="006572E8">
      <w:pPr>
        <w:numPr>
          <w:ilvl w:val="0"/>
          <w:numId w:val="32"/>
        </w:numPr>
        <w:spacing w:after="0" w:line="240" w:lineRule="auto"/>
        <w:rPr>
          <w:rFonts w:ascii="Arial" w:eastAsia="Calibri" w:hAnsi="Arial" w:cs="Arial"/>
          <w:sz w:val="24"/>
          <w:szCs w:val="24"/>
        </w:rPr>
      </w:pPr>
      <w:r w:rsidRPr="001919DF">
        <w:rPr>
          <w:rFonts w:ascii="Arial" w:eastAsia="Calibri" w:hAnsi="Arial" w:cs="Arial"/>
          <w:sz w:val="24"/>
          <w:szCs w:val="24"/>
        </w:rPr>
        <w:t>registering false or misleading information on the PRS exemptions register: £1,000</w:t>
      </w:r>
    </w:p>
    <w:p w14:paraId="5F559D98" w14:textId="77777777" w:rsidR="006572E8" w:rsidRPr="001919DF" w:rsidRDefault="006572E8" w:rsidP="006572E8">
      <w:pPr>
        <w:spacing w:after="0" w:line="240" w:lineRule="auto"/>
        <w:rPr>
          <w:rFonts w:ascii="Arial" w:eastAsia="Calibri" w:hAnsi="Arial" w:cs="Arial"/>
          <w:sz w:val="24"/>
          <w:szCs w:val="24"/>
        </w:rPr>
      </w:pPr>
    </w:p>
    <w:p w14:paraId="5E3738B6" w14:textId="77777777" w:rsidR="006572E8" w:rsidRPr="001919DF" w:rsidRDefault="006572E8" w:rsidP="006572E8">
      <w:pPr>
        <w:numPr>
          <w:ilvl w:val="0"/>
          <w:numId w:val="32"/>
        </w:numPr>
        <w:spacing w:after="0" w:line="240" w:lineRule="auto"/>
        <w:rPr>
          <w:rFonts w:ascii="Arial" w:eastAsia="Calibri" w:hAnsi="Arial" w:cs="Arial"/>
          <w:sz w:val="24"/>
          <w:szCs w:val="24"/>
        </w:rPr>
      </w:pPr>
      <w:r w:rsidRPr="001919DF">
        <w:rPr>
          <w:rFonts w:ascii="Arial" w:eastAsia="Calibri" w:hAnsi="Arial" w:cs="Arial"/>
          <w:sz w:val="24"/>
          <w:szCs w:val="24"/>
        </w:rPr>
        <w:t>failing to provide information to the Council demanded by a compliance notice: £2,000</w:t>
      </w:r>
    </w:p>
    <w:p w14:paraId="07877F3A" w14:textId="77777777" w:rsidR="006572E8" w:rsidRPr="001919DF" w:rsidRDefault="006572E8" w:rsidP="006572E8">
      <w:pPr>
        <w:spacing w:after="0" w:line="240" w:lineRule="auto"/>
        <w:rPr>
          <w:rFonts w:ascii="Arial" w:eastAsia="Calibri" w:hAnsi="Arial" w:cs="Arial"/>
          <w:sz w:val="24"/>
          <w:szCs w:val="24"/>
        </w:rPr>
      </w:pPr>
    </w:p>
    <w:p w14:paraId="74289721" w14:textId="77777777" w:rsidR="006572E8" w:rsidRPr="001919DF" w:rsidRDefault="006572E8" w:rsidP="006572E8">
      <w:pPr>
        <w:spacing w:after="0" w:line="240" w:lineRule="auto"/>
        <w:rPr>
          <w:rFonts w:ascii="Arial" w:eastAsia="Calibri" w:hAnsi="Arial" w:cs="Arial"/>
          <w:sz w:val="24"/>
          <w:szCs w:val="24"/>
        </w:rPr>
      </w:pPr>
      <w:r w:rsidRPr="001919DF">
        <w:rPr>
          <w:rFonts w:ascii="Arial" w:eastAsia="Calibri" w:hAnsi="Arial" w:cs="Arial"/>
          <w:sz w:val="24"/>
          <w:szCs w:val="24"/>
        </w:rPr>
        <w:t>The Council may not impose a financial penalty under both subsections (a) and (b) above in relation to the same breach of the Regulations. But they may impose a financial penalty under either paragraph (a) or paragraph (b), together with financial penalties under paragraphs (c) and (d), in relation to the same breach. Where penalties are imposed under more than one of these paragraphs, the total amount of the financial penalty may not be more than £5,000.</w:t>
      </w:r>
    </w:p>
    <w:p w14:paraId="543ABCA1" w14:textId="77777777" w:rsidR="006572E8" w:rsidRPr="001919DF" w:rsidRDefault="006572E8" w:rsidP="006572E8">
      <w:pPr>
        <w:rPr>
          <w:rFonts w:ascii="Arial" w:hAnsi="Arial" w:cs="Arial"/>
          <w:b/>
          <w:bCs/>
          <w:sz w:val="24"/>
          <w:szCs w:val="24"/>
          <w:lang w:val="en-US"/>
        </w:rPr>
      </w:pPr>
    </w:p>
    <w:p w14:paraId="6C635F33" w14:textId="77777777" w:rsidR="006572E8" w:rsidRPr="001919DF" w:rsidRDefault="006572E8" w:rsidP="006572E8">
      <w:pPr>
        <w:spacing w:line="240" w:lineRule="auto"/>
        <w:jc w:val="both"/>
        <w:rPr>
          <w:rFonts w:ascii="Arial" w:hAnsi="Arial" w:cs="Arial"/>
          <w:sz w:val="24"/>
          <w:szCs w:val="24"/>
          <w:lang w:val="en-US"/>
        </w:rPr>
      </w:pPr>
    </w:p>
    <w:p w14:paraId="3B482B40" w14:textId="77777777" w:rsidR="006572E8" w:rsidRPr="001919DF" w:rsidRDefault="006572E8" w:rsidP="006572E8">
      <w:pPr>
        <w:rPr>
          <w:rFonts w:ascii="Arial" w:hAnsi="Arial" w:cs="Arial"/>
          <w:sz w:val="24"/>
          <w:szCs w:val="24"/>
          <w:lang w:val="en-US"/>
        </w:rPr>
      </w:pPr>
    </w:p>
    <w:p w14:paraId="34B2F530" w14:textId="77777777" w:rsidR="004D3774" w:rsidRPr="003A0219" w:rsidRDefault="004D3774" w:rsidP="007E1939">
      <w:pPr>
        <w:spacing w:line="240" w:lineRule="auto"/>
        <w:jc w:val="both"/>
        <w:rPr>
          <w:rFonts w:ascii="Arial" w:hAnsi="Arial" w:cs="Arial"/>
          <w:sz w:val="24"/>
          <w:szCs w:val="24"/>
          <w:lang w:val="en-US"/>
        </w:rPr>
      </w:pPr>
    </w:p>
    <w:sectPr w:rsidR="004D3774" w:rsidRPr="003A0219" w:rsidSect="00A26AB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44798" w14:textId="77777777" w:rsidR="00CD4518" w:rsidRDefault="00CD4518" w:rsidP="0027126D">
      <w:pPr>
        <w:spacing w:after="0" w:line="240" w:lineRule="auto"/>
      </w:pPr>
      <w:r>
        <w:separator/>
      </w:r>
    </w:p>
  </w:endnote>
  <w:endnote w:type="continuationSeparator" w:id="0">
    <w:p w14:paraId="375BA053" w14:textId="77777777" w:rsidR="00CD4518" w:rsidRDefault="00CD4518" w:rsidP="00271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643811"/>
      <w:docPartObj>
        <w:docPartGallery w:val="Page Numbers (Bottom of Page)"/>
        <w:docPartUnique/>
      </w:docPartObj>
    </w:sdtPr>
    <w:sdtEndPr>
      <w:rPr>
        <w:noProof/>
      </w:rPr>
    </w:sdtEndPr>
    <w:sdtContent>
      <w:p w14:paraId="6F92FF59" w14:textId="39C12D87" w:rsidR="00B80BB8" w:rsidRDefault="00B80B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992D99" w14:textId="77777777" w:rsidR="00B80BB8" w:rsidRDefault="00B80B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CE4C0" w14:textId="77777777" w:rsidR="00CD4518" w:rsidRDefault="00CD4518" w:rsidP="0027126D">
      <w:pPr>
        <w:spacing w:after="0" w:line="240" w:lineRule="auto"/>
      </w:pPr>
      <w:r>
        <w:separator/>
      </w:r>
    </w:p>
  </w:footnote>
  <w:footnote w:type="continuationSeparator" w:id="0">
    <w:p w14:paraId="77B56F7E" w14:textId="77777777" w:rsidR="00CD4518" w:rsidRDefault="00CD4518" w:rsidP="00271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30A2" w14:textId="727AF38B" w:rsidR="00D503AE" w:rsidRDefault="00D503AE">
    <w:pPr>
      <w:pStyle w:val="Header"/>
      <w:rPr>
        <w:rFonts w:ascii="Arial" w:hAnsi="Arial" w:cs="Arial"/>
        <w:b/>
        <w:bCs/>
        <w:sz w:val="16"/>
        <w:szCs w:val="16"/>
      </w:rPr>
    </w:pPr>
  </w:p>
  <w:p w14:paraId="29E7BFA8" w14:textId="77777777" w:rsidR="00D503AE" w:rsidRDefault="00D503AE">
    <w:pPr>
      <w:pStyle w:val="Header"/>
      <w:rPr>
        <w:rFonts w:ascii="Arial" w:hAnsi="Arial" w:cs="Arial"/>
        <w:b/>
        <w:bCs/>
        <w:sz w:val="16"/>
        <w:szCs w:val="16"/>
      </w:rPr>
    </w:pPr>
  </w:p>
  <w:p w14:paraId="23EF3930" w14:textId="455D5DE4" w:rsidR="0027126D" w:rsidRPr="0027126D" w:rsidRDefault="0027126D">
    <w:pPr>
      <w:pStyle w:val="Header"/>
      <w:rPr>
        <w:rFonts w:ascii="Arial" w:hAnsi="Arial" w:cs="Arial"/>
        <w:b/>
        <w:bCs/>
        <w:sz w:val="16"/>
        <w:szCs w:val="16"/>
      </w:rPr>
    </w:pPr>
    <w:r w:rsidRPr="0027126D">
      <w:rPr>
        <w:rFonts w:ascii="Arial" w:hAnsi="Arial" w:cs="Arial"/>
        <w:b/>
        <w:bCs/>
        <w:sz w:val="16"/>
        <w:szCs w:val="16"/>
      </w:rPr>
      <w:t>Housing Civil Penalties Policy/ 202</w:t>
    </w:r>
    <w:r w:rsidR="009064B1">
      <w:rPr>
        <w:rFonts w:ascii="Arial" w:hAnsi="Arial" w:cs="Arial"/>
        <w:b/>
        <w:bCs/>
        <w:sz w:val="16"/>
        <w:szCs w:val="16"/>
      </w:rPr>
      <w:t>6</w:t>
    </w:r>
    <w:r w:rsidRPr="0027126D">
      <w:rPr>
        <w:rFonts w:ascii="Arial" w:hAnsi="Arial" w:cs="Arial"/>
        <w:b/>
        <w:bCs/>
        <w:sz w:val="16"/>
        <w:szCs w:val="16"/>
      </w:rPr>
      <w:t xml:space="preserve">/Version </w:t>
    </w:r>
    <w:r w:rsidR="00A90E51">
      <w:rPr>
        <w:rFonts w:ascii="Arial" w:hAnsi="Arial" w:cs="Arial"/>
        <w:b/>
        <w:bCs/>
        <w:sz w:val="16"/>
        <w:szCs w:val="16"/>
      </w:rPr>
      <w:t>Two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DDD"/>
    <w:multiLevelType w:val="hybridMultilevel"/>
    <w:tmpl w:val="DEE22A8C"/>
    <w:lvl w:ilvl="0" w:tplc="86DE608C">
      <w:numFmt w:val="decimal"/>
      <w:lvlText w:val="5.%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692547"/>
    <w:multiLevelType w:val="hybridMultilevel"/>
    <w:tmpl w:val="23B43968"/>
    <w:lvl w:ilvl="0" w:tplc="0AE07CBE">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C712F"/>
    <w:multiLevelType w:val="hybridMultilevel"/>
    <w:tmpl w:val="B6EE77FC"/>
    <w:lvl w:ilvl="0" w:tplc="40DE14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1D52A9"/>
    <w:multiLevelType w:val="hybridMultilevel"/>
    <w:tmpl w:val="CB1A19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1CA164E"/>
    <w:multiLevelType w:val="hybridMultilevel"/>
    <w:tmpl w:val="0108D316"/>
    <w:lvl w:ilvl="0" w:tplc="ABC07E24">
      <w:start w:val="1"/>
      <w:numFmt w:val="decimal"/>
      <w:lvlText w:val="1.%1"/>
      <w:lvlJc w:val="left"/>
      <w:pPr>
        <w:ind w:left="2030" w:hanging="360"/>
      </w:pPr>
      <w:rPr>
        <w:rFonts w:hint="default"/>
      </w:r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5" w15:restartNumberingAfterBreak="0">
    <w:nsid w:val="127669A6"/>
    <w:multiLevelType w:val="hybridMultilevel"/>
    <w:tmpl w:val="2EB05BB2"/>
    <w:lvl w:ilvl="0" w:tplc="446A04EC">
      <w:numFmt w:val="decimal"/>
      <w:lvlText w:val="3.%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C36E5A"/>
    <w:multiLevelType w:val="hybridMultilevel"/>
    <w:tmpl w:val="0D886EBE"/>
    <w:lvl w:ilvl="0" w:tplc="BDACEB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F15770"/>
    <w:multiLevelType w:val="hybridMultilevel"/>
    <w:tmpl w:val="CF8A65E2"/>
    <w:lvl w:ilvl="0" w:tplc="C4A212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AB2B49"/>
    <w:multiLevelType w:val="hybridMultilevel"/>
    <w:tmpl w:val="AE60372E"/>
    <w:lvl w:ilvl="0" w:tplc="B08C7F20">
      <w:numFmt w:val="decimal"/>
      <w:lvlText w:val="5.%1"/>
      <w:lvlJc w:val="left"/>
      <w:pPr>
        <w:ind w:left="144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04054B"/>
    <w:multiLevelType w:val="hybridMultilevel"/>
    <w:tmpl w:val="8A30EDDA"/>
    <w:lvl w:ilvl="0" w:tplc="B2585D60">
      <w:numFmt w:val="decimal"/>
      <w:lvlText w:val="13.%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053ACF"/>
    <w:multiLevelType w:val="hybridMultilevel"/>
    <w:tmpl w:val="41B2CFA6"/>
    <w:lvl w:ilvl="0" w:tplc="70E453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BB4215"/>
    <w:multiLevelType w:val="hybridMultilevel"/>
    <w:tmpl w:val="40CEA872"/>
    <w:lvl w:ilvl="0" w:tplc="C88A0466">
      <w:numFmt w:val="decimal"/>
      <w:lvlText w:val="6.%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8A2C48"/>
    <w:multiLevelType w:val="hybridMultilevel"/>
    <w:tmpl w:val="93F835D8"/>
    <w:lvl w:ilvl="0" w:tplc="751ADB1E">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77608A"/>
    <w:multiLevelType w:val="hybridMultilevel"/>
    <w:tmpl w:val="9A8431E2"/>
    <w:lvl w:ilvl="0" w:tplc="3216E7CA">
      <w:numFmt w:val="decimal"/>
      <w:lvlText w:val="4.%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225359"/>
    <w:multiLevelType w:val="hybridMultilevel"/>
    <w:tmpl w:val="851AA28C"/>
    <w:lvl w:ilvl="0" w:tplc="ABC07E24">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034650"/>
    <w:multiLevelType w:val="hybridMultilevel"/>
    <w:tmpl w:val="6FFE07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C1E38CB"/>
    <w:multiLevelType w:val="hybridMultilevel"/>
    <w:tmpl w:val="F80A3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D595A5F"/>
    <w:multiLevelType w:val="hybridMultilevel"/>
    <w:tmpl w:val="646A8AF6"/>
    <w:lvl w:ilvl="0" w:tplc="CE681C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B838C6"/>
    <w:multiLevelType w:val="hybridMultilevel"/>
    <w:tmpl w:val="16A87DCC"/>
    <w:lvl w:ilvl="0" w:tplc="9310485A">
      <w:numFmt w:val="decimal"/>
      <w:lvlText w:val="12.%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C91395"/>
    <w:multiLevelType w:val="hybridMultilevel"/>
    <w:tmpl w:val="170A49E4"/>
    <w:lvl w:ilvl="0" w:tplc="317CB12E">
      <w:numFmt w:val="decimal"/>
      <w:lvlText w:val="7.%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B31E64"/>
    <w:multiLevelType w:val="hybridMultilevel"/>
    <w:tmpl w:val="70BE85FA"/>
    <w:lvl w:ilvl="0" w:tplc="93E8A3C6">
      <w:start w:val="1"/>
      <w:numFmt w:val="lowerLetter"/>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1" w15:restartNumberingAfterBreak="0">
    <w:nsid w:val="3A6575E7"/>
    <w:multiLevelType w:val="hybridMultilevel"/>
    <w:tmpl w:val="418C2D24"/>
    <w:lvl w:ilvl="0" w:tplc="4DDC484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22524C"/>
    <w:multiLevelType w:val="hybridMultilevel"/>
    <w:tmpl w:val="21D2CA92"/>
    <w:lvl w:ilvl="0" w:tplc="A43C0E84">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0966F9"/>
    <w:multiLevelType w:val="hybridMultilevel"/>
    <w:tmpl w:val="3BFA5EE2"/>
    <w:lvl w:ilvl="0" w:tplc="0C349DEE">
      <w:numFmt w:val="decimal"/>
      <w:lvlText w:val="6.%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284B53"/>
    <w:multiLevelType w:val="hybridMultilevel"/>
    <w:tmpl w:val="0C1499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F073D16"/>
    <w:multiLevelType w:val="hybridMultilevel"/>
    <w:tmpl w:val="4896F44E"/>
    <w:lvl w:ilvl="0" w:tplc="ABC07E24">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A80AB6"/>
    <w:multiLevelType w:val="hybridMultilevel"/>
    <w:tmpl w:val="C46A90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5B6856"/>
    <w:multiLevelType w:val="hybridMultilevel"/>
    <w:tmpl w:val="BEE2958E"/>
    <w:lvl w:ilvl="0" w:tplc="06D68592">
      <w:start w:val="3"/>
      <w:numFmt w:val="bullet"/>
      <w:lvlText w:val=""/>
      <w:lvlJc w:val="left"/>
      <w:pPr>
        <w:ind w:left="1454" w:hanging="360"/>
      </w:pPr>
      <w:rPr>
        <w:rFonts w:ascii="Symbol" w:eastAsiaTheme="minorHAnsi" w:hAnsi="Symbol" w:cs="Arial" w:hint="default"/>
      </w:rPr>
    </w:lvl>
    <w:lvl w:ilvl="1" w:tplc="08090003" w:tentative="1">
      <w:start w:val="1"/>
      <w:numFmt w:val="bullet"/>
      <w:lvlText w:val="o"/>
      <w:lvlJc w:val="left"/>
      <w:pPr>
        <w:ind w:left="2174" w:hanging="360"/>
      </w:pPr>
      <w:rPr>
        <w:rFonts w:ascii="Courier New" w:hAnsi="Courier New" w:cs="Courier New" w:hint="default"/>
      </w:rPr>
    </w:lvl>
    <w:lvl w:ilvl="2" w:tplc="08090005" w:tentative="1">
      <w:start w:val="1"/>
      <w:numFmt w:val="bullet"/>
      <w:lvlText w:val=""/>
      <w:lvlJc w:val="left"/>
      <w:pPr>
        <w:ind w:left="2894" w:hanging="360"/>
      </w:pPr>
      <w:rPr>
        <w:rFonts w:ascii="Wingdings" w:hAnsi="Wingdings" w:hint="default"/>
      </w:rPr>
    </w:lvl>
    <w:lvl w:ilvl="3" w:tplc="08090001" w:tentative="1">
      <w:start w:val="1"/>
      <w:numFmt w:val="bullet"/>
      <w:lvlText w:val=""/>
      <w:lvlJc w:val="left"/>
      <w:pPr>
        <w:ind w:left="3614" w:hanging="360"/>
      </w:pPr>
      <w:rPr>
        <w:rFonts w:ascii="Symbol" w:hAnsi="Symbol" w:hint="default"/>
      </w:rPr>
    </w:lvl>
    <w:lvl w:ilvl="4" w:tplc="08090003" w:tentative="1">
      <w:start w:val="1"/>
      <w:numFmt w:val="bullet"/>
      <w:lvlText w:val="o"/>
      <w:lvlJc w:val="left"/>
      <w:pPr>
        <w:ind w:left="4334" w:hanging="360"/>
      </w:pPr>
      <w:rPr>
        <w:rFonts w:ascii="Courier New" w:hAnsi="Courier New" w:cs="Courier New" w:hint="default"/>
      </w:rPr>
    </w:lvl>
    <w:lvl w:ilvl="5" w:tplc="08090005" w:tentative="1">
      <w:start w:val="1"/>
      <w:numFmt w:val="bullet"/>
      <w:lvlText w:val=""/>
      <w:lvlJc w:val="left"/>
      <w:pPr>
        <w:ind w:left="5054" w:hanging="360"/>
      </w:pPr>
      <w:rPr>
        <w:rFonts w:ascii="Wingdings" w:hAnsi="Wingdings" w:hint="default"/>
      </w:rPr>
    </w:lvl>
    <w:lvl w:ilvl="6" w:tplc="08090001" w:tentative="1">
      <w:start w:val="1"/>
      <w:numFmt w:val="bullet"/>
      <w:lvlText w:val=""/>
      <w:lvlJc w:val="left"/>
      <w:pPr>
        <w:ind w:left="5774" w:hanging="360"/>
      </w:pPr>
      <w:rPr>
        <w:rFonts w:ascii="Symbol" w:hAnsi="Symbol" w:hint="default"/>
      </w:rPr>
    </w:lvl>
    <w:lvl w:ilvl="7" w:tplc="08090003" w:tentative="1">
      <w:start w:val="1"/>
      <w:numFmt w:val="bullet"/>
      <w:lvlText w:val="o"/>
      <w:lvlJc w:val="left"/>
      <w:pPr>
        <w:ind w:left="6494" w:hanging="360"/>
      </w:pPr>
      <w:rPr>
        <w:rFonts w:ascii="Courier New" w:hAnsi="Courier New" w:cs="Courier New" w:hint="default"/>
      </w:rPr>
    </w:lvl>
    <w:lvl w:ilvl="8" w:tplc="08090005" w:tentative="1">
      <w:start w:val="1"/>
      <w:numFmt w:val="bullet"/>
      <w:lvlText w:val=""/>
      <w:lvlJc w:val="left"/>
      <w:pPr>
        <w:ind w:left="7214" w:hanging="360"/>
      </w:pPr>
      <w:rPr>
        <w:rFonts w:ascii="Wingdings" w:hAnsi="Wingdings" w:hint="default"/>
      </w:rPr>
    </w:lvl>
  </w:abstractNum>
  <w:abstractNum w:abstractNumId="28" w15:restartNumberingAfterBreak="0">
    <w:nsid w:val="53A53999"/>
    <w:multiLevelType w:val="hybridMultilevel"/>
    <w:tmpl w:val="882EB334"/>
    <w:lvl w:ilvl="0" w:tplc="4066ED14">
      <w:numFmt w:val="decimal"/>
      <w:lvlText w:val="10.%1"/>
      <w:lvlJc w:val="left"/>
      <w:pPr>
        <w:ind w:left="720" w:hanging="360"/>
      </w:pPr>
      <w:rPr>
        <w:rFonts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0C5078"/>
    <w:multiLevelType w:val="hybridMultilevel"/>
    <w:tmpl w:val="8C066600"/>
    <w:lvl w:ilvl="0" w:tplc="DC32268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B505E82"/>
    <w:multiLevelType w:val="hybridMultilevel"/>
    <w:tmpl w:val="01B83A62"/>
    <w:lvl w:ilvl="0" w:tplc="551EFA50">
      <w:numFmt w:val="decimal"/>
      <w:lvlText w:val="8.%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535968"/>
    <w:multiLevelType w:val="hybridMultilevel"/>
    <w:tmpl w:val="2526765E"/>
    <w:lvl w:ilvl="0" w:tplc="12325C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B15FF4"/>
    <w:multiLevelType w:val="hybridMultilevel"/>
    <w:tmpl w:val="1B2A6C1E"/>
    <w:lvl w:ilvl="0" w:tplc="6D6413F6">
      <w:numFmt w:val="bullet"/>
      <w:lvlText w:val=""/>
      <w:lvlJc w:val="left"/>
      <w:pPr>
        <w:ind w:left="1454" w:hanging="360"/>
      </w:pPr>
      <w:rPr>
        <w:rFonts w:ascii="Symbol" w:eastAsiaTheme="minorHAnsi" w:hAnsi="Symbol" w:cs="Arial" w:hint="default"/>
      </w:rPr>
    </w:lvl>
    <w:lvl w:ilvl="1" w:tplc="08090003" w:tentative="1">
      <w:start w:val="1"/>
      <w:numFmt w:val="bullet"/>
      <w:lvlText w:val="o"/>
      <w:lvlJc w:val="left"/>
      <w:pPr>
        <w:ind w:left="2174" w:hanging="360"/>
      </w:pPr>
      <w:rPr>
        <w:rFonts w:ascii="Courier New" w:hAnsi="Courier New" w:cs="Courier New" w:hint="default"/>
      </w:rPr>
    </w:lvl>
    <w:lvl w:ilvl="2" w:tplc="08090005" w:tentative="1">
      <w:start w:val="1"/>
      <w:numFmt w:val="bullet"/>
      <w:lvlText w:val=""/>
      <w:lvlJc w:val="left"/>
      <w:pPr>
        <w:ind w:left="2894" w:hanging="360"/>
      </w:pPr>
      <w:rPr>
        <w:rFonts w:ascii="Wingdings" w:hAnsi="Wingdings" w:hint="default"/>
      </w:rPr>
    </w:lvl>
    <w:lvl w:ilvl="3" w:tplc="08090001" w:tentative="1">
      <w:start w:val="1"/>
      <w:numFmt w:val="bullet"/>
      <w:lvlText w:val=""/>
      <w:lvlJc w:val="left"/>
      <w:pPr>
        <w:ind w:left="3614" w:hanging="360"/>
      </w:pPr>
      <w:rPr>
        <w:rFonts w:ascii="Symbol" w:hAnsi="Symbol" w:hint="default"/>
      </w:rPr>
    </w:lvl>
    <w:lvl w:ilvl="4" w:tplc="08090003" w:tentative="1">
      <w:start w:val="1"/>
      <w:numFmt w:val="bullet"/>
      <w:lvlText w:val="o"/>
      <w:lvlJc w:val="left"/>
      <w:pPr>
        <w:ind w:left="4334" w:hanging="360"/>
      </w:pPr>
      <w:rPr>
        <w:rFonts w:ascii="Courier New" w:hAnsi="Courier New" w:cs="Courier New" w:hint="default"/>
      </w:rPr>
    </w:lvl>
    <w:lvl w:ilvl="5" w:tplc="08090005" w:tentative="1">
      <w:start w:val="1"/>
      <w:numFmt w:val="bullet"/>
      <w:lvlText w:val=""/>
      <w:lvlJc w:val="left"/>
      <w:pPr>
        <w:ind w:left="5054" w:hanging="360"/>
      </w:pPr>
      <w:rPr>
        <w:rFonts w:ascii="Wingdings" w:hAnsi="Wingdings" w:hint="default"/>
      </w:rPr>
    </w:lvl>
    <w:lvl w:ilvl="6" w:tplc="08090001" w:tentative="1">
      <w:start w:val="1"/>
      <w:numFmt w:val="bullet"/>
      <w:lvlText w:val=""/>
      <w:lvlJc w:val="left"/>
      <w:pPr>
        <w:ind w:left="5774" w:hanging="360"/>
      </w:pPr>
      <w:rPr>
        <w:rFonts w:ascii="Symbol" w:hAnsi="Symbol" w:hint="default"/>
      </w:rPr>
    </w:lvl>
    <w:lvl w:ilvl="7" w:tplc="08090003" w:tentative="1">
      <w:start w:val="1"/>
      <w:numFmt w:val="bullet"/>
      <w:lvlText w:val="o"/>
      <w:lvlJc w:val="left"/>
      <w:pPr>
        <w:ind w:left="6494" w:hanging="360"/>
      </w:pPr>
      <w:rPr>
        <w:rFonts w:ascii="Courier New" w:hAnsi="Courier New" w:cs="Courier New" w:hint="default"/>
      </w:rPr>
    </w:lvl>
    <w:lvl w:ilvl="8" w:tplc="08090005" w:tentative="1">
      <w:start w:val="1"/>
      <w:numFmt w:val="bullet"/>
      <w:lvlText w:val=""/>
      <w:lvlJc w:val="left"/>
      <w:pPr>
        <w:ind w:left="7214" w:hanging="360"/>
      </w:pPr>
      <w:rPr>
        <w:rFonts w:ascii="Wingdings" w:hAnsi="Wingdings" w:hint="default"/>
      </w:rPr>
    </w:lvl>
  </w:abstractNum>
  <w:abstractNum w:abstractNumId="33" w15:restartNumberingAfterBreak="0">
    <w:nsid w:val="62D37C68"/>
    <w:multiLevelType w:val="hybridMultilevel"/>
    <w:tmpl w:val="084A3788"/>
    <w:lvl w:ilvl="0" w:tplc="65F02E14">
      <w:numFmt w:val="decimal"/>
      <w:lvlText w:val="3.%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050BD6"/>
    <w:multiLevelType w:val="hybridMultilevel"/>
    <w:tmpl w:val="D05004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3237686"/>
    <w:multiLevelType w:val="multilevel"/>
    <w:tmpl w:val="F3BE4BA4"/>
    <w:lvl w:ilvl="0">
      <w:start w:val="1"/>
      <w:numFmt w:val="decimal"/>
      <w:lvlText w:val="%1.0"/>
      <w:lvlJc w:val="left"/>
      <w:pPr>
        <w:ind w:left="670" w:hanging="670"/>
      </w:pPr>
      <w:rPr>
        <w:rFonts w:hint="default"/>
        <w:b w:val="0"/>
        <w:bCs w:val="0"/>
      </w:rPr>
    </w:lvl>
    <w:lvl w:ilvl="1">
      <w:start w:val="1"/>
      <w:numFmt w:val="decimal"/>
      <w:lvlText w:val="%1.%2"/>
      <w:lvlJc w:val="left"/>
      <w:pPr>
        <w:ind w:left="1390" w:hanging="6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8D04672"/>
    <w:multiLevelType w:val="hybridMultilevel"/>
    <w:tmpl w:val="CF1E53B6"/>
    <w:lvl w:ilvl="0" w:tplc="578AA89A">
      <w:start w:val="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3A5207"/>
    <w:multiLevelType w:val="hybridMultilevel"/>
    <w:tmpl w:val="0C36BB74"/>
    <w:lvl w:ilvl="0" w:tplc="C78033A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933E69"/>
    <w:multiLevelType w:val="hybridMultilevel"/>
    <w:tmpl w:val="43604982"/>
    <w:lvl w:ilvl="0" w:tplc="3AD8DEB4">
      <w:numFmt w:val="decimal"/>
      <w:lvlText w:val="11.%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09133DF"/>
    <w:multiLevelType w:val="hybridMultilevel"/>
    <w:tmpl w:val="829030FE"/>
    <w:lvl w:ilvl="0" w:tplc="5B32E9F8">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70D1434F"/>
    <w:multiLevelType w:val="hybridMultilevel"/>
    <w:tmpl w:val="E6E8D514"/>
    <w:lvl w:ilvl="0" w:tplc="55FAF1EA">
      <w:numFmt w:val="decimal"/>
      <w:lvlText w:val="9.%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4C57C4F"/>
    <w:multiLevelType w:val="hybridMultilevel"/>
    <w:tmpl w:val="D1008742"/>
    <w:lvl w:ilvl="0" w:tplc="8D1C01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2A40B0"/>
    <w:multiLevelType w:val="hybridMultilevel"/>
    <w:tmpl w:val="9208BCBA"/>
    <w:lvl w:ilvl="0" w:tplc="D59438FC">
      <w:numFmt w:val="decimal"/>
      <w:lvlText w:val="4.%1"/>
      <w:lvlJc w:val="left"/>
      <w:pPr>
        <w:ind w:left="1440" w:hanging="360"/>
      </w:pPr>
      <w:rPr>
        <w:rFonts w:hint="default"/>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783C7A08"/>
    <w:multiLevelType w:val="hybridMultilevel"/>
    <w:tmpl w:val="8DAEC2DC"/>
    <w:lvl w:ilvl="0" w:tplc="3216E7CA">
      <w:numFmt w:val="decimal"/>
      <w:lvlText w:val="4.%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A3C2469"/>
    <w:multiLevelType w:val="hybridMultilevel"/>
    <w:tmpl w:val="FEC6BF8C"/>
    <w:lvl w:ilvl="0" w:tplc="11AAE32A">
      <w:numFmt w:val="decimal"/>
      <w:lvlText w:val="2.%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B64D0F"/>
    <w:multiLevelType w:val="hybridMultilevel"/>
    <w:tmpl w:val="0B7AB9DC"/>
    <w:lvl w:ilvl="0" w:tplc="B08C7F20">
      <w:numFmt w:val="decimal"/>
      <w:lvlText w:val="5.%1"/>
      <w:lvlJc w:val="left"/>
      <w:pPr>
        <w:ind w:left="2880" w:hanging="360"/>
      </w:pPr>
      <w:rPr>
        <w:rFonts w:hint="default"/>
        <w:b/>
        <w:bCs/>
      </w:rPr>
    </w:lvl>
    <w:lvl w:ilvl="1" w:tplc="08090019" w:tentative="1">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6" w15:restartNumberingAfterBreak="0">
    <w:nsid w:val="7CEE0D6B"/>
    <w:multiLevelType w:val="hybridMultilevel"/>
    <w:tmpl w:val="A710C102"/>
    <w:lvl w:ilvl="0" w:tplc="2910C8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7934002">
    <w:abstractNumId w:val="14"/>
  </w:num>
  <w:num w:numId="2" w16cid:durableId="1178619013">
    <w:abstractNumId w:val="25"/>
  </w:num>
  <w:num w:numId="3" w16cid:durableId="1323659042">
    <w:abstractNumId w:val="35"/>
  </w:num>
  <w:num w:numId="4" w16cid:durableId="360476616">
    <w:abstractNumId w:val="4"/>
  </w:num>
  <w:num w:numId="5" w16cid:durableId="439645184">
    <w:abstractNumId w:val="44"/>
  </w:num>
  <w:num w:numId="6" w16cid:durableId="1538852066">
    <w:abstractNumId w:val="5"/>
  </w:num>
  <w:num w:numId="7" w16cid:durableId="1851139021">
    <w:abstractNumId w:val="32"/>
  </w:num>
  <w:num w:numId="8" w16cid:durableId="1385258482">
    <w:abstractNumId w:val="33"/>
  </w:num>
  <w:num w:numId="9" w16cid:durableId="207844212">
    <w:abstractNumId w:val="42"/>
  </w:num>
  <w:num w:numId="10" w16cid:durableId="1201631423">
    <w:abstractNumId w:val="13"/>
  </w:num>
  <w:num w:numId="11" w16cid:durableId="218397133">
    <w:abstractNumId w:val="43"/>
  </w:num>
  <w:num w:numId="12" w16cid:durableId="848832691">
    <w:abstractNumId w:val="8"/>
  </w:num>
  <w:num w:numId="13" w16cid:durableId="1387333501">
    <w:abstractNumId w:val="45"/>
  </w:num>
  <w:num w:numId="14" w16cid:durableId="1210919324">
    <w:abstractNumId w:val="0"/>
  </w:num>
  <w:num w:numId="15" w16cid:durableId="843782584">
    <w:abstractNumId w:val="26"/>
  </w:num>
  <w:num w:numId="16" w16cid:durableId="1186988922">
    <w:abstractNumId w:val="11"/>
  </w:num>
  <w:num w:numId="17" w16cid:durableId="1903321195">
    <w:abstractNumId w:val="23"/>
  </w:num>
  <w:num w:numId="18" w16cid:durableId="467554130">
    <w:abstractNumId w:val="19"/>
  </w:num>
  <w:num w:numId="19" w16cid:durableId="670451525">
    <w:abstractNumId w:val="30"/>
  </w:num>
  <w:num w:numId="20" w16cid:durableId="413160855">
    <w:abstractNumId w:val="28"/>
  </w:num>
  <w:num w:numId="21" w16cid:durableId="973753952">
    <w:abstractNumId w:val="38"/>
  </w:num>
  <w:num w:numId="22" w16cid:durableId="1710569579">
    <w:abstractNumId w:val="18"/>
  </w:num>
  <w:num w:numId="23" w16cid:durableId="235478381">
    <w:abstractNumId w:val="9"/>
  </w:num>
  <w:num w:numId="24" w16cid:durableId="629020182">
    <w:abstractNumId w:val="40"/>
  </w:num>
  <w:num w:numId="25" w16cid:durableId="620309533">
    <w:abstractNumId w:val="27"/>
  </w:num>
  <w:num w:numId="26" w16cid:durableId="11735728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47884541">
    <w:abstractNumId w:val="24"/>
  </w:num>
  <w:num w:numId="28" w16cid:durableId="1459959112">
    <w:abstractNumId w:val="15"/>
  </w:num>
  <w:num w:numId="29" w16cid:durableId="1310356015">
    <w:abstractNumId w:val="34"/>
  </w:num>
  <w:num w:numId="30" w16cid:durableId="138232635">
    <w:abstractNumId w:val="16"/>
  </w:num>
  <w:num w:numId="31" w16cid:durableId="1108624576">
    <w:abstractNumId w:val="29"/>
  </w:num>
  <w:num w:numId="32" w16cid:durableId="69928678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35014168">
    <w:abstractNumId w:val="36"/>
  </w:num>
  <w:num w:numId="34" w16cid:durableId="2043627112">
    <w:abstractNumId w:val="12"/>
  </w:num>
  <w:num w:numId="35" w16cid:durableId="272129839">
    <w:abstractNumId w:val="22"/>
  </w:num>
  <w:num w:numId="36" w16cid:durableId="725832442">
    <w:abstractNumId w:val="1"/>
  </w:num>
  <w:num w:numId="37" w16cid:durableId="995644129">
    <w:abstractNumId w:val="41"/>
  </w:num>
  <w:num w:numId="38" w16cid:durableId="418407604">
    <w:abstractNumId w:val="21"/>
  </w:num>
  <w:num w:numId="39" w16cid:durableId="1991058792">
    <w:abstractNumId w:val="10"/>
  </w:num>
  <w:num w:numId="40" w16cid:durableId="400100851">
    <w:abstractNumId w:val="37"/>
  </w:num>
  <w:num w:numId="41" w16cid:durableId="2066685823">
    <w:abstractNumId w:val="46"/>
  </w:num>
  <w:num w:numId="42" w16cid:durableId="96341179">
    <w:abstractNumId w:val="31"/>
  </w:num>
  <w:num w:numId="43" w16cid:durableId="1644852709">
    <w:abstractNumId w:val="2"/>
  </w:num>
  <w:num w:numId="44" w16cid:durableId="1162619568">
    <w:abstractNumId w:val="7"/>
  </w:num>
  <w:num w:numId="45" w16cid:durableId="273093758">
    <w:abstractNumId w:val="17"/>
  </w:num>
  <w:num w:numId="46" w16cid:durableId="864903019">
    <w:abstractNumId w:val="20"/>
  </w:num>
  <w:num w:numId="47" w16cid:durableId="5710818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26D"/>
    <w:rsid w:val="00013D0B"/>
    <w:rsid w:val="00022ECE"/>
    <w:rsid w:val="000263FE"/>
    <w:rsid w:val="00036F85"/>
    <w:rsid w:val="0004531B"/>
    <w:rsid w:val="00055145"/>
    <w:rsid w:val="00072D77"/>
    <w:rsid w:val="000862B0"/>
    <w:rsid w:val="000A5E99"/>
    <w:rsid w:val="000A7FC5"/>
    <w:rsid w:val="000B0F58"/>
    <w:rsid w:val="000B2289"/>
    <w:rsid w:val="000C3B45"/>
    <w:rsid w:val="000D1031"/>
    <w:rsid w:val="000E6A28"/>
    <w:rsid w:val="000F52D3"/>
    <w:rsid w:val="00103D8F"/>
    <w:rsid w:val="001119CA"/>
    <w:rsid w:val="0011436D"/>
    <w:rsid w:val="00117857"/>
    <w:rsid w:val="00121543"/>
    <w:rsid w:val="00136A36"/>
    <w:rsid w:val="00143FA2"/>
    <w:rsid w:val="00144AA6"/>
    <w:rsid w:val="00152295"/>
    <w:rsid w:val="00154698"/>
    <w:rsid w:val="00162C9C"/>
    <w:rsid w:val="00171ABA"/>
    <w:rsid w:val="001873AF"/>
    <w:rsid w:val="001B1877"/>
    <w:rsid w:val="001C5D24"/>
    <w:rsid w:val="001D16CD"/>
    <w:rsid w:val="001D5A0F"/>
    <w:rsid w:val="001E4D7C"/>
    <w:rsid w:val="001F2CD4"/>
    <w:rsid w:val="001F5327"/>
    <w:rsid w:val="001F53EF"/>
    <w:rsid w:val="001F5401"/>
    <w:rsid w:val="001F6252"/>
    <w:rsid w:val="00210727"/>
    <w:rsid w:val="00210F66"/>
    <w:rsid w:val="00232301"/>
    <w:rsid w:val="002376B5"/>
    <w:rsid w:val="00242BC9"/>
    <w:rsid w:val="00245D41"/>
    <w:rsid w:val="00251AB1"/>
    <w:rsid w:val="002545A3"/>
    <w:rsid w:val="00256345"/>
    <w:rsid w:val="002653E4"/>
    <w:rsid w:val="0027126D"/>
    <w:rsid w:val="00281481"/>
    <w:rsid w:val="0028335C"/>
    <w:rsid w:val="00287AB8"/>
    <w:rsid w:val="002A2193"/>
    <w:rsid w:val="002A3FA1"/>
    <w:rsid w:val="002B2F1E"/>
    <w:rsid w:val="002C6508"/>
    <w:rsid w:val="002D0BB4"/>
    <w:rsid w:val="002D7461"/>
    <w:rsid w:val="002F3205"/>
    <w:rsid w:val="00314659"/>
    <w:rsid w:val="00320102"/>
    <w:rsid w:val="0032162F"/>
    <w:rsid w:val="00325347"/>
    <w:rsid w:val="00330EF9"/>
    <w:rsid w:val="00333381"/>
    <w:rsid w:val="00333F2D"/>
    <w:rsid w:val="003342B1"/>
    <w:rsid w:val="0033556A"/>
    <w:rsid w:val="00337332"/>
    <w:rsid w:val="0034469A"/>
    <w:rsid w:val="00346C9F"/>
    <w:rsid w:val="00352709"/>
    <w:rsid w:val="003A0219"/>
    <w:rsid w:val="003A5229"/>
    <w:rsid w:val="003B6680"/>
    <w:rsid w:val="003B6820"/>
    <w:rsid w:val="003B6EF4"/>
    <w:rsid w:val="003C27EC"/>
    <w:rsid w:val="003D0C7E"/>
    <w:rsid w:val="003D4B1D"/>
    <w:rsid w:val="003F04F0"/>
    <w:rsid w:val="003F0901"/>
    <w:rsid w:val="003F4211"/>
    <w:rsid w:val="004131F0"/>
    <w:rsid w:val="00414E21"/>
    <w:rsid w:val="00417EFC"/>
    <w:rsid w:val="00436892"/>
    <w:rsid w:val="004368D9"/>
    <w:rsid w:val="00444DDA"/>
    <w:rsid w:val="004604DC"/>
    <w:rsid w:val="00461E8E"/>
    <w:rsid w:val="004718FB"/>
    <w:rsid w:val="00471EBF"/>
    <w:rsid w:val="00484247"/>
    <w:rsid w:val="00486170"/>
    <w:rsid w:val="00486D4E"/>
    <w:rsid w:val="004A4E0D"/>
    <w:rsid w:val="004A73F4"/>
    <w:rsid w:val="004B1A59"/>
    <w:rsid w:val="004B307E"/>
    <w:rsid w:val="004C13F7"/>
    <w:rsid w:val="004D0B69"/>
    <w:rsid w:val="004D2628"/>
    <w:rsid w:val="004D3774"/>
    <w:rsid w:val="004E27AE"/>
    <w:rsid w:val="004F0A54"/>
    <w:rsid w:val="004F14D2"/>
    <w:rsid w:val="004F65F8"/>
    <w:rsid w:val="004F7278"/>
    <w:rsid w:val="00521F45"/>
    <w:rsid w:val="00525FC1"/>
    <w:rsid w:val="005416A5"/>
    <w:rsid w:val="0055560F"/>
    <w:rsid w:val="00585235"/>
    <w:rsid w:val="00585B41"/>
    <w:rsid w:val="005A0AFE"/>
    <w:rsid w:val="005A1899"/>
    <w:rsid w:val="005B2503"/>
    <w:rsid w:val="005B3CB2"/>
    <w:rsid w:val="005B5559"/>
    <w:rsid w:val="005C251B"/>
    <w:rsid w:val="005C3914"/>
    <w:rsid w:val="005C4DE1"/>
    <w:rsid w:val="005D7835"/>
    <w:rsid w:val="005E16CE"/>
    <w:rsid w:val="005E3E89"/>
    <w:rsid w:val="005E5608"/>
    <w:rsid w:val="006112CC"/>
    <w:rsid w:val="006145F4"/>
    <w:rsid w:val="00626344"/>
    <w:rsid w:val="00632E0D"/>
    <w:rsid w:val="00645AF4"/>
    <w:rsid w:val="006529DD"/>
    <w:rsid w:val="006572E8"/>
    <w:rsid w:val="00661ECD"/>
    <w:rsid w:val="00671947"/>
    <w:rsid w:val="00672474"/>
    <w:rsid w:val="00690684"/>
    <w:rsid w:val="0069193A"/>
    <w:rsid w:val="00695935"/>
    <w:rsid w:val="006A6689"/>
    <w:rsid w:val="006B33BC"/>
    <w:rsid w:val="006C0A87"/>
    <w:rsid w:val="006C120D"/>
    <w:rsid w:val="006C5D3A"/>
    <w:rsid w:val="006D346F"/>
    <w:rsid w:val="006D72E5"/>
    <w:rsid w:val="006E0C03"/>
    <w:rsid w:val="006E0DEF"/>
    <w:rsid w:val="006E12C7"/>
    <w:rsid w:val="006E1C43"/>
    <w:rsid w:val="006E274D"/>
    <w:rsid w:val="006E33C7"/>
    <w:rsid w:val="006E4878"/>
    <w:rsid w:val="006F0509"/>
    <w:rsid w:val="006F3C3E"/>
    <w:rsid w:val="00702C58"/>
    <w:rsid w:val="00705C98"/>
    <w:rsid w:val="00706830"/>
    <w:rsid w:val="0071538A"/>
    <w:rsid w:val="0071704B"/>
    <w:rsid w:val="00720047"/>
    <w:rsid w:val="0072798B"/>
    <w:rsid w:val="00755E87"/>
    <w:rsid w:val="00760391"/>
    <w:rsid w:val="00764254"/>
    <w:rsid w:val="00770836"/>
    <w:rsid w:val="00773818"/>
    <w:rsid w:val="0077419A"/>
    <w:rsid w:val="00785808"/>
    <w:rsid w:val="00792ADA"/>
    <w:rsid w:val="007A000C"/>
    <w:rsid w:val="007A4CD3"/>
    <w:rsid w:val="007B145F"/>
    <w:rsid w:val="007B288F"/>
    <w:rsid w:val="007B5D4C"/>
    <w:rsid w:val="007C3954"/>
    <w:rsid w:val="007C4549"/>
    <w:rsid w:val="007C51A0"/>
    <w:rsid w:val="007D3318"/>
    <w:rsid w:val="007D5138"/>
    <w:rsid w:val="007D6A7C"/>
    <w:rsid w:val="007D7C4E"/>
    <w:rsid w:val="007E1939"/>
    <w:rsid w:val="007E254E"/>
    <w:rsid w:val="00814103"/>
    <w:rsid w:val="008228CE"/>
    <w:rsid w:val="0082470D"/>
    <w:rsid w:val="00825FD1"/>
    <w:rsid w:val="00826543"/>
    <w:rsid w:val="00827F93"/>
    <w:rsid w:val="00831815"/>
    <w:rsid w:val="008354F4"/>
    <w:rsid w:val="00842B60"/>
    <w:rsid w:val="00851F08"/>
    <w:rsid w:val="0086554F"/>
    <w:rsid w:val="0088183B"/>
    <w:rsid w:val="00895231"/>
    <w:rsid w:val="00895F57"/>
    <w:rsid w:val="00897497"/>
    <w:rsid w:val="008A57CE"/>
    <w:rsid w:val="008C186B"/>
    <w:rsid w:val="008D67F5"/>
    <w:rsid w:val="008F158B"/>
    <w:rsid w:val="009064B1"/>
    <w:rsid w:val="00915946"/>
    <w:rsid w:val="0092179D"/>
    <w:rsid w:val="00922E08"/>
    <w:rsid w:val="00925BC3"/>
    <w:rsid w:val="00926890"/>
    <w:rsid w:val="00931616"/>
    <w:rsid w:val="00936B44"/>
    <w:rsid w:val="009377F2"/>
    <w:rsid w:val="00941DB7"/>
    <w:rsid w:val="00943464"/>
    <w:rsid w:val="00950C48"/>
    <w:rsid w:val="0095552E"/>
    <w:rsid w:val="00955A80"/>
    <w:rsid w:val="00955AC6"/>
    <w:rsid w:val="0096111F"/>
    <w:rsid w:val="00964592"/>
    <w:rsid w:val="00965533"/>
    <w:rsid w:val="0098435C"/>
    <w:rsid w:val="0098673B"/>
    <w:rsid w:val="00993F8C"/>
    <w:rsid w:val="009A435F"/>
    <w:rsid w:val="009B2AEF"/>
    <w:rsid w:val="009C4FF9"/>
    <w:rsid w:val="009C5ABC"/>
    <w:rsid w:val="009C73AC"/>
    <w:rsid w:val="009D3A93"/>
    <w:rsid w:val="009D6AC9"/>
    <w:rsid w:val="009E013E"/>
    <w:rsid w:val="009E2E6B"/>
    <w:rsid w:val="009E455C"/>
    <w:rsid w:val="009E6B01"/>
    <w:rsid w:val="009F2F0B"/>
    <w:rsid w:val="00A1087A"/>
    <w:rsid w:val="00A13CB7"/>
    <w:rsid w:val="00A14D0F"/>
    <w:rsid w:val="00A22B23"/>
    <w:rsid w:val="00A268F7"/>
    <w:rsid w:val="00A26AB9"/>
    <w:rsid w:val="00A3098B"/>
    <w:rsid w:val="00A31020"/>
    <w:rsid w:val="00A3213D"/>
    <w:rsid w:val="00A361CF"/>
    <w:rsid w:val="00A367FF"/>
    <w:rsid w:val="00A41EE8"/>
    <w:rsid w:val="00A464DE"/>
    <w:rsid w:val="00A71703"/>
    <w:rsid w:val="00A72605"/>
    <w:rsid w:val="00A73A75"/>
    <w:rsid w:val="00A90E51"/>
    <w:rsid w:val="00A9139F"/>
    <w:rsid w:val="00A94F24"/>
    <w:rsid w:val="00A959CA"/>
    <w:rsid w:val="00AA2898"/>
    <w:rsid w:val="00AA2CE4"/>
    <w:rsid w:val="00AA6227"/>
    <w:rsid w:val="00AA7272"/>
    <w:rsid w:val="00AB0BB3"/>
    <w:rsid w:val="00AB0D22"/>
    <w:rsid w:val="00AC0275"/>
    <w:rsid w:val="00AC04B5"/>
    <w:rsid w:val="00AD77CE"/>
    <w:rsid w:val="00AE49EC"/>
    <w:rsid w:val="00AF45EB"/>
    <w:rsid w:val="00B00A0E"/>
    <w:rsid w:val="00B075AD"/>
    <w:rsid w:val="00B10AFA"/>
    <w:rsid w:val="00B35882"/>
    <w:rsid w:val="00B46A60"/>
    <w:rsid w:val="00B50E24"/>
    <w:rsid w:val="00B70304"/>
    <w:rsid w:val="00B767D2"/>
    <w:rsid w:val="00B772BD"/>
    <w:rsid w:val="00B80BB8"/>
    <w:rsid w:val="00B83BD1"/>
    <w:rsid w:val="00B957B3"/>
    <w:rsid w:val="00BA44AC"/>
    <w:rsid w:val="00BA4D8D"/>
    <w:rsid w:val="00BA62D6"/>
    <w:rsid w:val="00BB4FBB"/>
    <w:rsid w:val="00BC48A1"/>
    <w:rsid w:val="00BE5473"/>
    <w:rsid w:val="00BF025D"/>
    <w:rsid w:val="00BF1F49"/>
    <w:rsid w:val="00BF36A8"/>
    <w:rsid w:val="00C00674"/>
    <w:rsid w:val="00C13F42"/>
    <w:rsid w:val="00C14DE3"/>
    <w:rsid w:val="00C205AE"/>
    <w:rsid w:val="00C2135E"/>
    <w:rsid w:val="00C27C09"/>
    <w:rsid w:val="00C32E19"/>
    <w:rsid w:val="00C37D7B"/>
    <w:rsid w:val="00C44387"/>
    <w:rsid w:val="00C47C2F"/>
    <w:rsid w:val="00C54F16"/>
    <w:rsid w:val="00C60581"/>
    <w:rsid w:val="00C62A05"/>
    <w:rsid w:val="00C67324"/>
    <w:rsid w:val="00C7107A"/>
    <w:rsid w:val="00C754B0"/>
    <w:rsid w:val="00C76091"/>
    <w:rsid w:val="00C82C93"/>
    <w:rsid w:val="00C9074F"/>
    <w:rsid w:val="00C9595C"/>
    <w:rsid w:val="00CB1FBF"/>
    <w:rsid w:val="00CB592A"/>
    <w:rsid w:val="00CB730C"/>
    <w:rsid w:val="00CC0794"/>
    <w:rsid w:val="00CC3B19"/>
    <w:rsid w:val="00CC75F9"/>
    <w:rsid w:val="00CD1A8D"/>
    <w:rsid w:val="00CD1C36"/>
    <w:rsid w:val="00CD4518"/>
    <w:rsid w:val="00CF0DB3"/>
    <w:rsid w:val="00D021F5"/>
    <w:rsid w:val="00D063ED"/>
    <w:rsid w:val="00D06563"/>
    <w:rsid w:val="00D16FF7"/>
    <w:rsid w:val="00D2080F"/>
    <w:rsid w:val="00D363CF"/>
    <w:rsid w:val="00D47C71"/>
    <w:rsid w:val="00D503AE"/>
    <w:rsid w:val="00D543AE"/>
    <w:rsid w:val="00D62E63"/>
    <w:rsid w:val="00D6733C"/>
    <w:rsid w:val="00D80969"/>
    <w:rsid w:val="00D85341"/>
    <w:rsid w:val="00D9322A"/>
    <w:rsid w:val="00D94CD3"/>
    <w:rsid w:val="00D97D45"/>
    <w:rsid w:val="00D97DB4"/>
    <w:rsid w:val="00DA5466"/>
    <w:rsid w:val="00DA5BA3"/>
    <w:rsid w:val="00DB53EA"/>
    <w:rsid w:val="00DB5FB3"/>
    <w:rsid w:val="00DB6458"/>
    <w:rsid w:val="00DC2C07"/>
    <w:rsid w:val="00DC2E5C"/>
    <w:rsid w:val="00DD037A"/>
    <w:rsid w:val="00DD5D69"/>
    <w:rsid w:val="00DF05DB"/>
    <w:rsid w:val="00DF14BB"/>
    <w:rsid w:val="00E05145"/>
    <w:rsid w:val="00E05628"/>
    <w:rsid w:val="00E124E2"/>
    <w:rsid w:val="00E25C60"/>
    <w:rsid w:val="00E31C79"/>
    <w:rsid w:val="00E54E15"/>
    <w:rsid w:val="00E57661"/>
    <w:rsid w:val="00E67780"/>
    <w:rsid w:val="00E712EB"/>
    <w:rsid w:val="00E71F1D"/>
    <w:rsid w:val="00E85F98"/>
    <w:rsid w:val="00E8794B"/>
    <w:rsid w:val="00E904C7"/>
    <w:rsid w:val="00E923B8"/>
    <w:rsid w:val="00E941BC"/>
    <w:rsid w:val="00EC7E6D"/>
    <w:rsid w:val="00ED645E"/>
    <w:rsid w:val="00EF7E3D"/>
    <w:rsid w:val="00F0365E"/>
    <w:rsid w:val="00F32E99"/>
    <w:rsid w:val="00F42CFE"/>
    <w:rsid w:val="00F50ABF"/>
    <w:rsid w:val="00F54264"/>
    <w:rsid w:val="00F60615"/>
    <w:rsid w:val="00F6381D"/>
    <w:rsid w:val="00F64CB5"/>
    <w:rsid w:val="00F70416"/>
    <w:rsid w:val="00F7343C"/>
    <w:rsid w:val="00F744A4"/>
    <w:rsid w:val="00F87425"/>
    <w:rsid w:val="00F8798F"/>
    <w:rsid w:val="00F96276"/>
    <w:rsid w:val="00FB1B4A"/>
    <w:rsid w:val="00FB39B3"/>
    <w:rsid w:val="00FB43E2"/>
    <w:rsid w:val="00FB57C2"/>
    <w:rsid w:val="00FB6158"/>
    <w:rsid w:val="00FB754B"/>
    <w:rsid w:val="00FB7A01"/>
    <w:rsid w:val="00FE2876"/>
    <w:rsid w:val="00FE4DA6"/>
    <w:rsid w:val="00FF2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9AE40"/>
  <w15:chartTrackingRefBased/>
  <w15:docId w15:val="{DBFDB3BB-5502-44C4-A560-89E792F87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377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C7E6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C7E6D"/>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C7E6D"/>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C7E6D"/>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C7E6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C7E6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C7E6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C7E6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712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26D"/>
  </w:style>
  <w:style w:type="paragraph" w:styleId="Footer">
    <w:name w:val="footer"/>
    <w:basedOn w:val="Normal"/>
    <w:link w:val="FooterChar"/>
    <w:uiPriority w:val="99"/>
    <w:unhideWhenUsed/>
    <w:rsid w:val="002712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26D"/>
  </w:style>
  <w:style w:type="paragraph" w:styleId="ListParagraph">
    <w:name w:val="List Paragraph"/>
    <w:basedOn w:val="Normal"/>
    <w:uiPriority w:val="34"/>
    <w:qFormat/>
    <w:rsid w:val="00136A36"/>
    <w:pPr>
      <w:ind w:left="720"/>
      <w:contextualSpacing/>
    </w:pPr>
  </w:style>
  <w:style w:type="character" w:styleId="Hyperlink">
    <w:name w:val="Hyperlink"/>
    <w:uiPriority w:val="99"/>
    <w:unhideWhenUsed/>
    <w:rsid w:val="00162C9C"/>
    <w:rPr>
      <w:color w:val="0000FF"/>
      <w:u w:val="single"/>
    </w:rPr>
  </w:style>
  <w:style w:type="table" w:styleId="TableGrid">
    <w:name w:val="Table Grid"/>
    <w:basedOn w:val="TableNormal"/>
    <w:uiPriority w:val="39"/>
    <w:rsid w:val="00C76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85235"/>
    <w:rPr>
      <w:color w:val="954F72" w:themeColor="followedHyperlink"/>
      <w:u w:val="single"/>
    </w:rPr>
  </w:style>
  <w:style w:type="paragraph" w:styleId="Revision">
    <w:name w:val="Revision"/>
    <w:hidden/>
    <w:uiPriority w:val="99"/>
    <w:semiHidden/>
    <w:rsid w:val="00AC0275"/>
    <w:pPr>
      <w:spacing w:after="0" w:line="240" w:lineRule="auto"/>
    </w:pPr>
  </w:style>
  <w:style w:type="character" w:styleId="CommentReference">
    <w:name w:val="annotation reference"/>
    <w:basedOn w:val="DefaultParagraphFont"/>
    <w:uiPriority w:val="99"/>
    <w:semiHidden/>
    <w:unhideWhenUsed/>
    <w:rsid w:val="003F0901"/>
    <w:rPr>
      <w:sz w:val="16"/>
      <w:szCs w:val="16"/>
    </w:rPr>
  </w:style>
  <w:style w:type="paragraph" w:styleId="CommentText">
    <w:name w:val="annotation text"/>
    <w:basedOn w:val="Normal"/>
    <w:link w:val="CommentTextChar"/>
    <w:uiPriority w:val="99"/>
    <w:unhideWhenUsed/>
    <w:rsid w:val="003F0901"/>
    <w:pPr>
      <w:spacing w:line="240" w:lineRule="auto"/>
    </w:pPr>
    <w:rPr>
      <w:sz w:val="20"/>
      <w:szCs w:val="20"/>
    </w:rPr>
  </w:style>
  <w:style w:type="character" w:customStyle="1" w:styleId="CommentTextChar">
    <w:name w:val="Comment Text Char"/>
    <w:basedOn w:val="DefaultParagraphFont"/>
    <w:link w:val="CommentText"/>
    <w:uiPriority w:val="99"/>
    <w:rsid w:val="003F0901"/>
    <w:rPr>
      <w:sz w:val="20"/>
      <w:szCs w:val="20"/>
    </w:rPr>
  </w:style>
  <w:style w:type="paragraph" w:styleId="CommentSubject">
    <w:name w:val="annotation subject"/>
    <w:basedOn w:val="CommentText"/>
    <w:next w:val="CommentText"/>
    <w:link w:val="CommentSubjectChar"/>
    <w:uiPriority w:val="99"/>
    <w:semiHidden/>
    <w:unhideWhenUsed/>
    <w:rsid w:val="003F0901"/>
    <w:rPr>
      <w:b/>
      <w:bCs/>
    </w:rPr>
  </w:style>
  <w:style w:type="character" w:customStyle="1" w:styleId="CommentSubjectChar">
    <w:name w:val="Comment Subject Char"/>
    <w:basedOn w:val="CommentTextChar"/>
    <w:link w:val="CommentSubject"/>
    <w:uiPriority w:val="99"/>
    <w:semiHidden/>
    <w:rsid w:val="003F0901"/>
    <w:rPr>
      <w:b/>
      <w:bCs/>
      <w:sz w:val="20"/>
      <w:szCs w:val="20"/>
    </w:rPr>
  </w:style>
  <w:style w:type="character" w:customStyle="1" w:styleId="Heading1Char">
    <w:name w:val="Heading 1 Char"/>
    <w:basedOn w:val="DefaultParagraphFont"/>
    <w:link w:val="Heading1"/>
    <w:uiPriority w:val="9"/>
    <w:rsid w:val="004D3774"/>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EC7E6D"/>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EC7E6D"/>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EC7E6D"/>
    <w:rPr>
      <w:rFonts w:eastAsiaTheme="majorEastAsia" w:cstheme="majorBidi"/>
      <w:i/>
      <w:iCs/>
      <w:color w:val="2F5496"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EC7E6D"/>
    <w:rPr>
      <w:rFonts w:eastAsiaTheme="majorEastAsia"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EC7E6D"/>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EC7E6D"/>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EC7E6D"/>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EC7E6D"/>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EC7E6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C7E6D"/>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EC7E6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C7E6D"/>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EC7E6D"/>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C7E6D"/>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EC7E6D"/>
    <w:rPr>
      <w:i/>
      <w:iCs/>
      <w:color w:val="2F5496" w:themeColor="accent1" w:themeShade="BF"/>
    </w:rPr>
  </w:style>
  <w:style w:type="paragraph" w:styleId="IntenseQuote">
    <w:name w:val="Intense Quote"/>
    <w:basedOn w:val="Normal"/>
    <w:next w:val="Normal"/>
    <w:link w:val="IntenseQuoteChar"/>
    <w:uiPriority w:val="30"/>
    <w:qFormat/>
    <w:rsid w:val="00EC7E6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C7E6D"/>
    <w:rPr>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EC7E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nowsley.gov.uk/sites/default/files/2026-06/Appendix%20A%20-%20Housing%20Enforcement%20Policy%20040626.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ps.gov.uk/publication/code-crown-prosecuto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regulators-co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publications/civil-penalties-under-the-housing-and-planning-act-2016" TargetMode="External"/><Relationship Id="rId4" Type="http://schemas.openxmlformats.org/officeDocument/2006/relationships/settings" Target="settings.xml"/><Relationship Id="rId9" Type="http://schemas.openxmlformats.org/officeDocument/2006/relationships/hyperlink" Target="https://knowsleytransaction.mendixcloud.com/index.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B097A-EE54-46CD-B75D-9F9E26FA6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10410</Words>
  <Characters>59337</Characters>
  <Application>Microsoft Office Word</Application>
  <DocSecurity>4</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Knowsley Metropolitan Borough Council</Company>
  <LinksUpToDate>false</LinksUpToDate>
  <CharactersWithSpaces>69608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Leyden, Michael</dc:creator>
  <cp:keywords/>
  <dc:description/>
  <cp:lastModifiedBy>Johnson, Stuart</cp:lastModifiedBy>
  <cp:revision>2</cp:revision>
  <dcterms:created xsi:type="dcterms:W3CDTF">2026-06-05T09:43:00Z</dcterms:created>
  <dcterms:modified xsi:type="dcterms:W3CDTF">2026-06-05T09:43:00Z</dcterms:modified>
</cp:coreProperties>
</file>