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B31DC" w14:textId="77777777" w:rsidR="00C0436C" w:rsidRDefault="00C0436C" w:rsidP="00D47EDE">
      <w:pPr>
        <w:pStyle w:val="Header"/>
        <w:tabs>
          <w:tab w:val="clear" w:pos="4513"/>
          <w:tab w:val="clear" w:pos="9026"/>
        </w:tabs>
        <w:ind w:right="26"/>
        <w:jc w:val="center"/>
        <w:rPr>
          <w:rFonts w:cs="Arial"/>
          <w:b/>
          <w:bCs/>
          <w:lang w:val="it-IT"/>
        </w:rPr>
      </w:pPr>
    </w:p>
    <w:p w14:paraId="4ED672E1" w14:textId="77777777" w:rsidR="0027279E" w:rsidRPr="00D47EDE" w:rsidRDefault="0027279E" w:rsidP="00D47EDE">
      <w:pPr>
        <w:pStyle w:val="Header"/>
        <w:tabs>
          <w:tab w:val="clear" w:pos="4513"/>
          <w:tab w:val="clear" w:pos="9026"/>
        </w:tabs>
        <w:ind w:right="26"/>
        <w:jc w:val="center"/>
        <w:rPr>
          <w:rFonts w:cs="Arial"/>
          <w:bCs/>
          <w:lang w:val="it-IT"/>
        </w:rPr>
      </w:pPr>
      <w:r w:rsidRPr="00D47EDE">
        <w:rPr>
          <w:rFonts w:cs="Arial"/>
          <w:b/>
          <w:bCs/>
          <w:lang w:val="it-IT"/>
        </w:rPr>
        <w:t>M E T R O P O L I T A N   B O R O U G H   O F   K N O W S L E Y</w:t>
      </w:r>
    </w:p>
    <w:p w14:paraId="4ED672E2" w14:textId="77777777" w:rsidR="009F7051" w:rsidRPr="00D47EDE" w:rsidRDefault="009F7051" w:rsidP="00D47EDE">
      <w:pPr>
        <w:autoSpaceDE w:val="0"/>
        <w:autoSpaceDN w:val="0"/>
        <w:adjustRightInd w:val="0"/>
        <w:ind w:right="26"/>
        <w:jc w:val="both"/>
        <w:rPr>
          <w:rFonts w:cs="Arial"/>
          <w:lang w:val="it-IT"/>
        </w:rPr>
      </w:pPr>
    </w:p>
    <w:p w14:paraId="59CFBDDC" w14:textId="0EA82BAC" w:rsidR="00337248" w:rsidRPr="008B34A1" w:rsidRDefault="00337248" w:rsidP="00337248">
      <w:r w:rsidRPr="008B34A1">
        <w:t>To:</w:t>
      </w:r>
      <w:r w:rsidRPr="008B34A1">
        <w:tab/>
      </w:r>
      <w:r w:rsidR="006E21A8">
        <w:tab/>
      </w:r>
      <w:r w:rsidR="006E21A8">
        <w:tab/>
      </w:r>
      <w:r w:rsidRPr="008B34A1">
        <w:t>The Leader and Members of the Cabinet</w:t>
      </w:r>
    </w:p>
    <w:p w14:paraId="11B385EE" w14:textId="77777777" w:rsidR="00337248" w:rsidRPr="008B34A1" w:rsidRDefault="00337248" w:rsidP="00337248"/>
    <w:p w14:paraId="2F25A93E" w14:textId="64A028C5" w:rsidR="00337248" w:rsidRPr="008B34A1" w:rsidRDefault="00337248" w:rsidP="00337248">
      <w:r w:rsidRPr="008B34A1">
        <w:t>Meeting:</w:t>
      </w:r>
      <w:r w:rsidRPr="008B34A1">
        <w:tab/>
      </w:r>
      <w:r w:rsidR="006E21A8">
        <w:tab/>
      </w:r>
      <w:r>
        <w:t>11</w:t>
      </w:r>
      <w:r w:rsidRPr="008B34A1">
        <w:t xml:space="preserve"> </w:t>
      </w:r>
      <w:r>
        <w:t>February</w:t>
      </w:r>
      <w:r w:rsidRPr="008B34A1">
        <w:t xml:space="preserve"> 202</w:t>
      </w:r>
      <w:r>
        <w:t>6</w:t>
      </w:r>
    </w:p>
    <w:p w14:paraId="52DA88B0" w14:textId="77777777" w:rsidR="00337248" w:rsidRPr="008B34A1" w:rsidRDefault="00337248" w:rsidP="00337248"/>
    <w:p w14:paraId="24BAA79F" w14:textId="77777777" w:rsidR="00337248" w:rsidRPr="008B34A1" w:rsidRDefault="00337248" w:rsidP="00337248">
      <w:r w:rsidRPr="008B34A1">
        <w:t>Wards Affected:</w:t>
      </w:r>
      <w:r w:rsidRPr="008B34A1">
        <w:tab/>
        <w:t>Borough-wide</w:t>
      </w:r>
    </w:p>
    <w:p w14:paraId="27BD56E1" w14:textId="77777777" w:rsidR="00337248" w:rsidRPr="008B34A1" w:rsidRDefault="00337248" w:rsidP="00337248"/>
    <w:p w14:paraId="25BAC098" w14:textId="77777777" w:rsidR="00337248" w:rsidRPr="008B34A1" w:rsidRDefault="00337248" w:rsidP="00337248">
      <w:pPr>
        <w:rPr>
          <w:iCs/>
        </w:rPr>
      </w:pPr>
      <w:r w:rsidRPr="008B34A1">
        <w:t>Executive Remit:</w:t>
      </w:r>
      <w:r w:rsidRPr="008B34A1">
        <w:tab/>
        <w:t>All</w:t>
      </w:r>
    </w:p>
    <w:p w14:paraId="087B4C4E" w14:textId="77777777" w:rsidR="00337248" w:rsidRPr="008B34A1" w:rsidRDefault="00337248" w:rsidP="00337248">
      <w:pPr>
        <w:autoSpaceDE w:val="0"/>
        <w:autoSpaceDN w:val="0"/>
        <w:adjustRightInd w:val="0"/>
        <w:ind w:right="26"/>
        <w:rPr>
          <w:rFonts w:cs="Arial"/>
        </w:rPr>
      </w:pPr>
    </w:p>
    <w:p w14:paraId="7D2B11F1" w14:textId="1035EDA7" w:rsidR="00337248" w:rsidRPr="00DD4737" w:rsidRDefault="00337248" w:rsidP="00DD4737">
      <w:r w:rsidRPr="00DD4737">
        <w:t>Key Decision</w:t>
      </w:r>
    </w:p>
    <w:p w14:paraId="785C40EF" w14:textId="77777777" w:rsidR="00337248" w:rsidRPr="008B34A1" w:rsidRDefault="00337248" w:rsidP="00337248">
      <w:pPr>
        <w:autoSpaceDE w:val="0"/>
        <w:autoSpaceDN w:val="0"/>
        <w:adjustRightInd w:val="0"/>
        <w:ind w:right="26"/>
        <w:rPr>
          <w:rFonts w:cs="Arial"/>
        </w:rPr>
      </w:pPr>
    </w:p>
    <w:p w14:paraId="063410BB" w14:textId="77777777" w:rsidR="00337248" w:rsidRPr="008B34A1" w:rsidRDefault="00337248" w:rsidP="00337248">
      <w:pPr>
        <w:autoSpaceDE w:val="0"/>
        <w:autoSpaceDN w:val="0"/>
        <w:adjustRightInd w:val="0"/>
        <w:ind w:right="26"/>
        <w:rPr>
          <w:rFonts w:cs="Arial"/>
        </w:rPr>
      </w:pPr>
    </w:p>
    <w:p w14:paraId="16728BCF" w14:textId="77777777" w:rsidR="00337248" w:rsidRDefault="00337248" w:rsidP="00337248">
      <w:pPr>
        <w:autoSpaceDE w:val="0"/>
        <w:autoSpaceDN w:val="0"/>
        <w:adjustRightInd w:val="0"/>
        <w:ind w:right="26"/>
        <w:jc w:val="center"/>
        <w:rPr>
          <w:rFonts w:cs="Arial"/>
          <w:b/>
          <w:bCs/>
          <w:iCs/>
        </w:rPr>
      </w:pPr>
      <w:r w:rsidRPr="008B34A1">
        <w:rPr>
          <w:rFonts w:cs="Arial"/>
          <w:b/>
          <w:bCs/>
        </w:rPr>
        <w:t xml:space="preserve">REPORT OF THE </w:t>
      </w:r>
      <w:r>
        <w:rPr>
          <w:rFonts w:cs="Arial"/>
          <w:b/>
          <w:bCs/>
          <w:iCs/>
        </w:rPr>
        <w:t>EXECUTIVE DIRECTOR (RESOURCES)</w:t>
      </w:r>
    </w:p>
    <w:p w14:paraId="436A4EAE" w14:textId="77777777" w:rsidR="00337248" w:rsidRPr="008B34A1" w:rsidRDefault="00337248" w:rsidP="00337248">
      <w:pPr>
        <w:autoSpaceDE w:val="0"/>
        <w:autoSpaceDN w:val="0"/>
        <w:adjustRightInd w:val="0"/>
        <w:ind w:right="26"/>
        <w:jc w:val="center"/>
        <w:rPr>
          <w:rFonts w:cs="Arial"/>
          <w:bCs/>
        </w:rPr>
      </w:pPr>
    </w:p>
    <w:p w14:paraId="792CB9D7" w14:textId="77777777" w:rsidR="00596D7B" w:rsidRPr="00D47EDE" w:rsidRDefault="00596D7B" w:rsidP="00D47EDE">
      <w:pPr>
        <w:autoSpaceDE w:val="0"/>
        <w:autoSpaceDN w:val="0"/>
        <w:adjustRightInd w:val="0"/>
        <w:ind w:right="26"/>
        <w:jc w:val="both"/>
        <w:rPr>
          <w:rFonts w:cs="Arial"/>
        </w:rPr>
      </w:pPr>
    </w:p>
    <w:p w14:paraId="4ED672F3" w14:textId="75B8495E" w:rsidR="009F7051" w:rsidRPr="00D47EDE" w:rsidRDefault="00C90ABB" w:rsidP="00D47EDE">
      <w:pPr>
        <w:autoSpaceDE w:val="0"/>
        <w:autoSpaceDN w:val="0"/>
        <w:adjustRightInd w:val="0"/>
        <w:ind w:right="26"/>
        <w:jc w:val="both"/>
        <w:rPr>
          <w:rFonts w:cs="Arial"/>
        </w:rPr>
      </w:pPr>
      <w:bookmarkStart w:id="0" w:name="_Hlk220519222"/>
      <w:r w:rsidRPr="00D47EDE">
        <w:rPr>
          <w:rFonts w:cs="Arial"/>
          <w:b/>
          <w:u w:val="single"/>
        </w:rPr>
        <w:t>20</w:t>
      </w:r>
      <w:r w:rsidR="00AB4281" w:rsidRPr="00D47EDE">
        <w:rPr>
          <w:rFonts w:cs="Arial"/>
          <w:b/>
          <w:u w:val="single"/>
        </w:rPr>
        <w:t>2</w:t>
      </w:r>
      <w:r w:rsidR="00337248">
        <w:rPr>
          <w:rFonts w:cs="Arial"/>
          <w:b/>
          <w:u w:val="single"/>
        </w:rPr>
        <w:t>6</w:t>
      </w:r>
      <w:r w:rsidRPr="00D47EDE">
        <w:rPr>
          <w:rFonts w:cs="Arial"/>
          <w:b/>
          <w:u w:val="single"/>
        </w:rPr>
        <w:t>/2</w:t>
      </w:r>
      <w:r w:rsidR="00337248">
        <w:rPr>
          <w:rFonts w:cs="Arial"/>
          <w:b/>
          <w:u w:val="single"/>
        </w:rPr>
        <w:t>7</w:t>
      </w:r>
      <w:r w:rsidR="000F6553" w:rsidRPr="00D47EDE">
        <w:rPr>
          <w:rFonts w:cs="Arial"/>
          <w:b/>
          <w:u w:val="single"/>
        </w:rPr>
        <w:t xml:space="preserve"> FEES AND CHARGES</w:t>
      </w:r>
    </w:p>
    <w:bookmarkEnd w:id="0"/>
    <w:p w14:paraId="4ED672F4" w14:textId="3E9AF202" w:rsidR="00CB67D4" w:rsidRPr="00D47EDE" w:rsidRDefault="00CB67D4" w:rsidP="00D47EDE">
      <w:pPr>
        <w:autoSpaceDE w:val="0"/>
        <w:autoSpaceDN w:val="0"/>
        <w:adjustRightInd w:val="0"/>
        <w:ind w:right="26"/>
        <w:jc w:val="both"/>
        <w:rPr>
          <w:rFonts w:cs="Arial"/>
          <w:bCs/>
        </w:rPr>
      </w:pPr>
    </w:p>
    <w:p w14:paraId="0CA21F70" w14:textId="77777777" w:rsidR="002B3D74" w:rsidRPr="00D47EDE" w:rsidRDefault="002B3D74" w:rsidP="00D47EDE">
      <w:pPr>
        <w:autoSpaceDE w:val="0"/>
        <w:autoSpaceDN w:val="0"/>
        <w:adjustRightInd w:val="0"/>
        <w:ind w:right="26"/>
        <w:jc w:val="both"/>
        <w:rPr>
          <w:rFonts w:cs="Arial"/>
          <w:bCs/>
        </w:rPr>
      </w:pPr>
    </w:p>
    <w:p w14:paraId="6DA87CF1" w14:textId="77777777" w:rsidR="00344392" w:rsidRPr="00D47EDE" w:rsidRDefault="00344392" w:rsidP="00D47EDE">
      <w:pPr>
        <w:pStyle w:val="KMBCStyle1"/>
        <w:numPr>
          <w:ilvl w:val="0"/>
          <w:numId w:val="5"/>
        </w:numPr>
        <w:ind w:left="0" w:firstLine="0"/>
      </w:pPr>
      <w:bookmarkStart w:id="1" w:name="_Hlk121735261"/>
      <w:r w:rsidRPr="00D47EDE">
        <w:t>EXECUTIVE SUMMARY</w:t>
      </w:r>
    </w:p>
    <w:bookmarkEnd w:id="1"/>
    <w:p w14:paraId="74399318" w14:textId="77777777" w:rsidR="00344392" w:rsidRPr="00D47EDE" w:rsidRDefault="00344392" w:rsidP="00D47EDE">
      <w:pPr>
        <w:pStyle w:val="KMBCStyle2"/>
      </w:pPr>
    </w:p>
    <w:p w14:paraId="081FB345" w14:textId="7922D917" w:rsidR="003A7F6B" w:rsidRPr="00D47EDE" w:rsidRDefault="003A7F6B" w:rsidP="00CD7CAA">
      <w:pPr>
        <w:pStyle w:val="KMBCStyle3"/>
        <w:numPr>
          <w:ilvl w:val="1"/>
          <w:numId w:val="9"/>
        </w:numPr>
        <w:tabs>
          <w:tab w:val="num" w:pos="964"/>
        </w:tabs>
        <w:ind w:left="720" w:hanging="720"/>
      </w:pPr>
      <w:r w:rsidRPr="00D47EDE">
        <w:t xml:space="preserve">Fees and charges are reviewed at least annually by the relevant Executive Director in consultation with the </w:t>
      </w:r>
      <w:r w:rsidRPr="00847893">
        <w:t xml:space="preserve">Executive Director (Resources) </w:t>
      </w:r>
      <w:r w:rsidRPr="00D47EDE">
        <w:t xml:space="preserve">and the relevant Cabinet Member.  Proposals following the latest such review are presented to the Cabinet for approval in this consolidated report, which may also be considered as part of developing the Council’s </w:t>
      </w:r>
      <w:r w:rsidR="00337248">
        <w:t>2026/27</w:t>
      </w:r>
      <w:r w:rsidRPr="00D47EDE">
        <w:t xml:space="preserve"> budget.</w:t>
      </w:r>
    </w:p>
    <w:p w14:paraId="348521F8" w14:textId="77777777" w:rsidR="00433E09" w:rsidRDefault="00433E09" w:rsidP="00433E09">
      <w:pPr>
        <w:pStyle w:val="KMBCStyle3"/>
        <w:ind w:left="720"/>
      </w:pPr>
    </w:p>
    <w:p w14:paraId="1A6CD284" w14:textId="53F8B70A" w:rsidR="00433E09" w:rsidRDefault="00A2328B" w:rsidP="00CD7CAA">
      <w:pPr>
        <w:pStyle w:val="KMBCStyle3"/>
        <w:numPr>
          <w:ilvl w:val="1"/>
          <w:numId w:val="9"/>
        </w:numPr>
        <w:tabs>
          <w:tab w:val="num" w:pos="964"/>
        </w:tabs>
        <w:ind w:left="720" w:hanging="720"/>
      </w:pPr>
      <w:r w:rsidRPr="00D47EDE">
        <w:t xml:space="preserve">A full review has been undertaken as part of the process for setting fees and charges to ensure that they </w:t>
      </w:r>
      <w:r w:rsidR="00337248">
        <w:t xml:space="preserve">remain </w:t>
      </w:r>
      <w:r w:rsidRPr="00D47EDE">
        <w:t>appropriate</w:t>
      </w:r>
      <w:r w:rsidR="00337248">
        <w:t xml:space="preserve">.  </w:t>
      </w:r>
      <w:r w:rsidR="003A7F6B" w:rsidRPr="00D47EDE">
        <w:t>Full costs are recovered wherever possible, but Heads of Service also consider why this might not be appropriate for social, policy, or market reasons.</w:t>
      </w:r>
      <w:r w:rsidR="00337248">
        <w:t xml:space="preserve"> </w:t>
      </w:r>
    </w:p>
    <w:p w14:paraId="40DFFF39" w14:textId="64A6C502" w:rsidR="00433E09" w:rsidRPr="00D47EDE" w:rsidRDefault="00433E09" w:rsidP="00433E09">
      <w:pPr>
        <w:pStyle w:val="KMBCStyle3"/>
        <w:ind w:left="720"/>
      </w:pPr>
    </w:p>
    <w:p w14:paraId="35245A4F" w14:textId="15930895" w:rsidR="00433E09" w:rsidRDefault="003A7F6B" w:rsidP="00CD7CAA">
      <w:pPr>
        <w:pStyle w:val="KMBCStyle3"/>
        <w:numPr>
          <w:ilvl w:val="1"/>
          <w:numId w:val="9"/>
        </w:numPr>
        <w:tabs>
          <w:tab w:val="num" w:pos="964"/>
        </w:tabs>
        <w:ind w:left="720" w:hanging="720"/>
      </w:pPr>
      <w:r w:rsidRPr="00F85091">
        <w:t xml:space="preserve">When setting discretionary fees and charges, there is a general assumption that services will recover relevant cost inflation pressures through an equivalent inflationary increase.  </w:t>
      </w:r>
      <w:bookmarkStart w:id="2" w:name="_Hlk125570477"/>
      <w:r w:rsidRPr="00F85091">
        <w:t xml:space="preserve">This approach is usually based on the prevailing Consumer Price </w:t>
      </w:r>
      <w:r w:rsidRPr="00433E09">
        <w:rPr>
          <w:color w:val="000000" w:themeColor="text1"/>
        </w:rPr>
        <w:t xml:space="preserve">Index </w:t>
      </w:r>
      <w:r w:rsidR="00121804" w:rsidRPr="00433E09">
        <w:rPr>
          <w:color w:val="000000" w:themeColor="text1"/>
        </w:rPr>
        <w:t xml:space="preserve">as at September each year </w:t>
      </w:r>
      <w:r w:rsidR="00011FC5" w:rsidRPr="00433E09">
        <w:rPr>
          <w:color w:val="000000" w:themeColor="text1"/>
        </w:rPr>
        <w:t xml:space="preserve">(in order </w:t>
      </w:r>
      <w:r w:rsidRPr="00433E09">
        <w:rPr>
          <w:color w:val="000000" w:themeColor="text1"/>
        </w:rPr>
        <w:t>to reflect general price inflation</w:t>
      </w:r>
      <w:r w:rsidR="00011FC5" w:rsidRPr="00433E09">
        <w:rPr>
          <w:color w:val="000000" w:themeColor="text1"/>
        </w:rPr>
        <w:t>)</w:t>
      </w:r>
      <w:r w:rsidR="00847893" w:rsidRPr="00433E09">
        <w:rPr>
          <w:color w:val="000000" w:themeColor="text1"/>
        </w:rPr>
        <w:t xml:space="preserve"> – which was </w:t>
      </w:r>
      <w:r w:rsidR="00337248">
        <w:rPr>
          <w:color w:val="000000" w:themeColor="text1"/>
        </w:rPr>
        <w:t>3.8</w:t>
      </w:r>
      <w:r w:rsidR="00847893" w:rsidRPr="00433E09">
        <w:rPr>
          <w:color w:val="000000" w:themeColor="text1"/>
        </w:rPr>
        <w:t xml:space="preserve">% in </w:t>
      </w:r>
      <w:r w:rsidRPr="00433E09">
        <w:rPr>
          <w:color w:val="000000" w:themeColor="text1"/>
        </w:rPr>
        <w:t>September 202</w:t>
      </w:r>
      <w:r w:rsidR="00337248">
        <w:rPr>
          <w:color w:val="000000" w:themeColor="text1"/>
        </w:rPr>
        <w:t>5</w:t>
      </w:r>
      <w:r w:rsidRPr="00433E09">
        <w:rPr>
          <w:color w:val="000000" w:themeColor="text1"/>
        </w:rPr>
        <w:t>.</w:t>
      </w:r>
      <w:r w:rsidRPr="00433E09">
        <w:rPr>
          <w:rFonts w:eastAsia="Calibri"/>
          <w:color w:val="000000" w:themeColor="text1"/>
        </w:rPr>
        <w:t xml:space="preserve">  </w:t>
      </w:r>
      <w:r w:rsidR="00011FC5" w:rsidRPr="00433E09">
        <w:rPr>
          <w:rFonts w:eastAsia="Calibri"/>
          <w:color w:val="000000" w:themeColor="text1"/>
        </w:rPr>
        <w:t>T</w:t>
      </w:r>
      <w:r w:rsidR="00011FC5" w:rsidRPr="00433E09">
        <w:rPr>
          <w:color w:val="000000" w:themeColor="text1"/>
        </w:rPr>
        <w:t xml:space="preserve">he Council also </w:t>
      </w:r>
      <w:r w:rsidR="001A3BD1" w:rsidRPr="00433E09">
        <w:rPr>
          <w:color w:val="000000" w:themeColor="text1"/>
        </w:rPr>
        <w:t>consider</w:t>
      </w:r>
      <w:r w:rsidR="001731B4">
        <w:rPr>
          <w:color w:val="000000" w:themeColor="text1"/>
        </w:rPr>
        <w:t>s</w:t>
      </w:r>
      <w:r w:rsidR="001A3BD1" w:rsidRPr="00433E09">
        <w:rPr>
          <w:color w:val="000000" w:themeColor="text1"/>
        </w:rPr>
        <w:t xml:space="preserve"> </w:t>
      </w:r>
      <w:r w:rsidRPr="00433E09">
        <w:rPr>
          <w:color w:val="000000" w:themeColor="text1"/>
        </w:rPr>
        <w:t xml:space="preserve">whether </w:t>
      </w:r>
      <w:r w:rsidRPr="00F85091">
        <w:t xml:space="preserve">the </w:t>
      </w:r>
      <w:r w:rsidR="00337248">
        <w:t xml:space="preserve">actual </w:t>
      </w:r>
      <w:r w:rsidRPr="00F85091">
        <w:t>costs of a particular service are subject to more specific inflation drivers</w:t>
      </w:r>
      <w:r w:rsidR="003668F7" w:rsidRPr="00F85091">
        <w:t xml:space="preserve"> (</w:t>
      </w:r>
      <w:r w:rsidRPr="00F85091">
        <w:t>such as energy, food</w:t>
      </w:r>
      <w:r w:rsidR="003668F7" w:rsidRPr="00F85091">
        <w:t>,</w:t>
      </w:r>
      <w:r w:rsidRPr="00F85091">
        <w:t xml:space="preserve"> or fuel prices</w:t>
      </w:r>
      <w:bookmarkEnd w:id="2"/>
      <w:r w:rsidR="003668F7" w:rsidRPr="00F85091">
        <w:t>)</w:t>
      </w:r>
      <w:r w:rsidR="00433E09">
        <w:t>.</w:t>
      </w:r>
    </w:p>
    <w:p w14:paraId="534D4EB3" w14:textId="401E52E4" w:rsidR="00433E09" w:rsidRDefault="00433E09" w:rsidP="00433E09">
      <w:pPr>
        <w:pStyle w:val="KMBCStyle3"/>
        <w:ind w:left="720"/>
      </w:pPr>
    </w:p>
    <w:p w14:paraId="1CA61C23" w14:textId="14DADB02" w:rsidR="00154662" w:rsidRPr="009109B6" w:rsidRDefault="001E3F60" w:rsidP="001E3F60">
      <w:pPr>
        <w:pStyle w:val="KMBCStyle3"/>
        <w:ind w:left="720" w:hanging="720"/>
      </w:pPr>
      <w:r>
        <w:t>1.</w:t>
      </w:r>
      <w:r w:rsidR="00B70186">
        <w:t>4</w:t>
      </w:r>
      <w:r>
        <w:tab/>
      </w:r>
      <w:r w:rsidR="00154662" w:rsidRPr="009109B6">
        <w:t xml:space="preserve">Based on the proposals in this report the majority of charges </w:t>
      </w:r>
      <w:r w:rsidR="00337248">
        <w:t xml:space="preserve">will </w:t>
      </w:r>
      <w:r w:rsidR="00154662" w:rsidRPr="009109B6">
        <w:t>be increased to ensure full cost recovery</w:t>
      </w:r>
      <w:r w:rsidR="00154662">
        <w:t xml:space="preserve">.  </w:t>
      </w:r>
      <w:r w:rsidR="001731B4">
        <w:t>W</w:t>
      </w:r>
      <w:r w:rsidR="00324251">
        <w:t>here this is not the case</w:t>
      </w:r>
      <w:r w:rsidR="00154662" w:rsidRPr="00154662">
        <w:t xml:space="preserve"> the estimated income foregone is minimal at </w:t>
      </w:r>
      <w:r w:rsidR="00154662" w:rsidRPr="001731B4">
        <w:t>£0.0</w:t>
      </w:r>
      <w:r w:rsidR="001731B4" w:rsidRPr="001731B4">
        <w:t>25</w:t>
      </w:r>
      <w:r w:rsidR="00154662" w:rsidRPr="001731B4">
        <w:t xml:space="preserve">m </w:t>
      </w:r>
      <w:r w:rsidR="00154662" w:rsidRPr="00154662">
        <w:t>in total.</w:t>
      </w:r>
    </w:p>
    <w:p w14:paraId="4DDFE0D9" w14:textId="77777777" w:rsidR="00154662" w:rsidRPr="00D47EDE" w:rsidRDefault="00154662" w:rsidP="00D47EDE">
      <w:pPr>
        <w:pStyle w:val="KMBCStyle1"/>
        <w:rPr>
          <w:b w:val="0"/>
          <w:bCs w:val="0"/>
        </w:rPr>
      </w:pPr>
    </w:p>
    <w:p w14:paraId="010D2BC3" w14:textId="77777777" w:rsidR="00986593" w:rsidRPr="00D47EDE" w:rsidRDefault="00986593" w:rsidP="00D47EDE">
      <w:pPr>
        <w:pStyle w:val="KMBCStyle1"/>
        <w:rPr>
          <w:b w:val="0"/>
          <w:bCs w:val="0"/>
        </w:rPr>
      </w:pPr>
    </w:p>
    <w:p w14:paraId="1A2EC43C" w14:textId="77777777" w:rsidR="004D2D30" w:rsidRDefault="004D2D30">
      <w:pPr>
        <w:rPr>
          <w:rFonts w:cs="Arial"/>
          <w:b/>
          <w:bCs/>
          <w:lang w:eastAsia="en-US"/>
        </w:rPr>
      </w:pPr>
      <w:r>
        <w:br w:type="page"/>
      </w:r>
    </w:p>
    <w:p w14:paraId="384F2D2A" w14:textId="4088CA6B" w:rsidR="00B70186" w:rsidRDefault="00B70186" w:rsidP="00D47EDE">
      <w:pPr>
        <w:pStyle w:val="KMBCStyle1"/>
        <w:numPr>
          <w:ilvl w:val="0"/>
          <w:numId w:val="5"/>
        </w:numPr>
        <w:ind w:left="0" w:firstLine="0"/>
      </w:pPr>
      <w:r w:rsidRPr="00681E7C">
        <w:lastRenderedPageBreak/>
        <w:t>CONTRIBUTION TO THE KNOWSLEY COUNCIL PLAN 2025-2030</w:t>
      </w:r>
    </w:p>
    <w:p w14:paraId="60399451" w14:textId="77777777" w:rsidR="00681E7C" w:rsidRPr="00681E7C" w:rsidRDefault="00681E7C" w:rsidP="00681E7C">
      <w:pPr>
        <w:pStyle w:val="KMBCStyle1"/>
        <w:ind w:left="709"/>
      </w:pPr>
    </w:p>
    <w:p w14:paraId="6BD20D7C" w14:textId="0CD00C5F" w:rsidR="00681E7C" w:rsidRPr="00681E7C" w:rsidRDefault="00681E7C" w:rsidP="00681E7C">
      <w:pPr>
        <w:pStyle w:val="KMBCStyle1"/>
        <w:ind w:left="709"/>
        <w:rPr>
          <w:b w:val="0"/>
          <w:bCs w:val="0"/>
        </w:rPr>
      </w:pPr>
      <w:r w:rsidRPr="00681E7C">
        <w:rPr>
          <w:b w:val="0"/>
          <w:bCs w:val="0"/>
          <w:color w:val="000000" w:themeColor="text1"/>
        </w:rPr>
        <w:t xml:space="preserve">The </w:t>
      </w:r>
      <w:r>
        <w:rPr>
          <w:b w:val="0"/>
          <w:bCs w:val="0"/>
          <w:color w:val="000000" w:themeColor="text1"/>
        </w:rPr>
        <w:t>setting of fees and charges is a key element of ensuring that</w:t>
      </w:r>
      <w:r w:rsidR="007519E8">
        <w:rPr>
          <w:b w:val="0"/>
          <w:bCs w:val="0"/>
          <w:color w:val="000000" w:themeColor="text1"/>
        </w:rPr>
        <w:t xml:space="preserve"> the</w:t>
      </w:r>
      <w:r>
        <w:rPr>
          <w:b w:val="0"/>
          <w:bCs w:val="0"/>
          <w:color w:val="000000" w:themeColor="text1"/>
        </w:rPr>
        <w:t xml:space="preserve"> Council has sufficient resources </w:t>
      </w:r>
      <w:r w:rsidRPr="00681E7C">
        <w:rPr>
          <w:b w:val="0"/>
          <w:bCs w:val="0"/>
          <w:color w:val="000000" w:themeColor="text1"/>
        </w:rPr>
        <w:t>to meet the Council’s priorities of delivering effective, high-quality support for residents, and encouraging growth that benefits everyone</w:t>
      </w:r>
      <w:r>
        <w:rPr>
          <w:b w:val="0"/>
          <w:bCs w:val="0"/>
          <w:color w:val="000000" w:themeColor="text1"/>
        </w:rPr>
        <w:t>.</w:t>
      </w:r>
    </w:p>
    <w:p w14:paraId="17949D19" w14:textId="77777777" w:rsidR="00681E7C" w:rsidRPr="00681E7C" w:rsidRDefault="00681E7C" w:rsidP="00681E7C">
      <w:pPr>
        <w:pStyle w:val="KMBCStyle1"/>
        <w:ind w:left="709"/>
        <w:rPr>
          <w:b w:val="0"/>
          <w:bCs w:val="0"/>
        </w:rPr>
      </w:pPr>
    </w:p>
    <w:p w14:paraId="7DE9AE1A" w14:textId="77777777" w:rsidR="00B70186" w:rsidRDefault="00B70186" w:rsidP="00B70186">
      <w:pPr>
        <w:pStyle w:val="KMBCStyle1"/>
      </w:pPr>
    </w:p>
    <w:p w14:paraId="4ED672FB" w14:textId="2B10A323" w:rsidR="009F7051" w:rsidRPr="00D47EDE" w:rsidRDefault="009F7051" w:rsidP="00D47EDE">
      <w:pPr>
        <w:pStyle w:val="KMBCStyle1"/>
        <w:numPr>
          <w:ilvl w:val="0"/>
          <w:numId w:val="5"/>
        </w:numPr>
        <w:ind w:left="0" w:firstLine="0"/>
      </w:pPr>
      <w:r w:rsidRPr="00D47EDE">
        <w:t>RECOMMENDATION</w:t>
      </w:r>
      <w:r w:rsidR="00A303D6" w:rsidRPr="00D47EDE">
        <w:t>S</w:t>
      </w:r>
    </w:p>
    <w:p w14:paraId="4ED672FC" w14:textId="77777777" w:rsidR="00CB67D4" w:rsidRPr="00D47EDE" w:rsidRDefault="00CB67D4" w:rsidP="00D47EDE">
      <w:pPr>
        <w:autoSpaceDE w:val="0"/>
        <w:autoSpaceDN w:val="0"/>
        <w:adjustRightInd w:val="0"/>
        <w:ind w:right="26"/>
        <w:jc w:val="both"/>
        <w:rPr>
          <w:rFonts w:cs="Arial"/>
          <w:iCs/>
        </w:rPr>
      </w:pPr>
    </w:p>
    <w:p w14:paraId="1326E936" w14:textId="013F68E0" w:rsidR="00F63DE0" w:rsidRPr="00337248" w:rsidRDefault="00FD10CF" w:rsidP="00337248">
      <w:pPr>
        <w:ind w:left="720" w:right="26"/>
        <w:contextualSpacing/>
        <w:jc w:val="both"/>
        <w:rPr>
          <w:rFonts w:cs="Arial"/>
          <w:bCs/>
          <w:lang w:eastAsia="en-US"/>
        </w:rPr>
      </w:pPr>
      <w:r w:rsidRPr="00D47EDE">
        <w:rPr>
          <w:rFonts w:cs="Arial"/>
          <w:bCs/>
          <w:lang w:eastAsia="en-US"/>
        </w:rPr>
        <w:t>Members of the Cabinet are recommended to</w:t>
      </w:r>
      <w:r w:rsidR="00337248">
        <w:rPr>
          <w:rFonts w:cs="Arial"/>
          <w:bCs/>
          <w:lang w:eastAsia="en-US"/>
        </w:rPr>
        <w:t xml:space="preserve"> a</w:t>
      </w:r>
      <w:r w:rsidRPr="00337248">
        <w:rPr>
          <w:rFonts w:cs="Arial"/>
        </w:rPr>
        <w:t xml:space="preserve">pprove the schedule of fees and charges for </w:t>
      </w:r>
      <w:r w:rsidR="00337248" w:rsidRPr="00337248">
        <w:rPr>
          <w:rFonts w:cs="Arial"/>
        </w:rPr>
        <w:t>2026/27</w:t>
      </w:r>
      <w:r w:rsidRPr="00337248">
        <w:rPr>
          <w:rFonts w:cs="Arial"/>
        </w:rPr>
        <w:t xml:space="preserve"> as set out </w:t>
      </w:r>
      <w:r w:rsidR="006F6E43" w:rsidRPr="00337248">
        <w:rPr>
          <w:rFonts w:cs="Arial"/>
        </w:rPr>
        <w:t>at</w:t>
      </w:r>
      <w:r w:rsidRPr="00337248">
        <w:rPr>
          <w:rFonts w:cs="Arial"/>
        </w:rPr>
        <w:t xml:space="preserve"> Appendix A to this report</w:t>
      </w:r>
      <w:r w:rsidR="00337248">
        <w:rPr>
          <w:rFonts w:cs="Arial"/>
        </w:rPr>
        <w:t>.</w:t>
      </w:r>
    </w:p>
    <w:p w14:paraId="0AA3FDE1" w14:textId="77777777" w:rsidR="00297742" w:rsidRDefault="00297742" w:rsidP="00D47EDE">
      <w:pPr>
        <w:pStyle w:val="KMBCStyle1"/>
        <w:rPr>
          <w:b w:val="0"/>
        </w:rPr>
      </w:pPr>
    </w:p>
    <w:p w14:paraId="38DED8D0" w14:textId="77777777" w:rsidR="00337248" w:rsidRPr="00D47EDE" w:rsidRDefault="00337248" w:rsidP="00D47EDE">
      <w:pPr>
        <w:pStyle w:val="KMBCStyle1"/>
        <w:rPr>
          <w:b w:val="0"/>
        </w:rPr>
      </w:pPr>
    </w:p>
    <w:p w14:paraId="4ED67313" w14:textId="455D1CD6" w:rsidR="009F7051" w:rsidRPr="00D47EDE" w:rsidRDefault="009F7051" w:rsidP="00D47EDE">
      <w:pPr>
        <w:pStyle w:val="KMBCStyle1"/>
        <w:numPr>
          <w:ilvl w:val="0"/>
          <w:numId w:val="5"/>
        </w:numPr>
        <w:ind w:left="0" w:firstLine="0"/>
      </w:pPr>
      <w:r w:rsidRPr="00D47EDE">
        <w:t>BACKGROUND</w:t>
      </w:r>
    </w:p>
    <w:p w14:paraId="4ED67314" w14:textId="77777777" w:rsidR="00CB67D4" w:rsidRPr="00D47EDE" w:rsidRDefault="00CB67D4" w:rsidP="00D47EDE">
      <w:pPr>
        <w:pStyle w:val="KMBCStyle2"/>
      </w:pPr>
    </w:p>
    <w:p w14:paraId="3707452B" w14:textId="5644F5BA" w:rsidR="00344392" w:rsidRPr="00D47EDE" w:rsidRDefault="000F6553" w:rsidP="00CD7CAA">
      <w:pPr>
        <w:pStyle w:val="KMBCStyle2"/>
        <w:numPr>
          <w:ilvl w:val="1"/>
          <w:numId w:val="9"/>
        </w:numPr>
        <w:ind w:left="720" w:hanging="720"/>
      </w:pPr>
      <w:r w:rsidRPr="00D47EDE">
        <w:t xml:space="preserve">Fees and charges are reviewed at least annually by the relevant </w:t>
      </w:r>
      <w:r w:rsidR="00126250" w:rsidRPr="00D47EDE">
        <w:t>Executive Director</w:t>
      </w:r>
      <w:r w:rsidR="00337D06" w:rsidRPr="00D47EDE">
        <w:t xml:space="preserve"> </w:t>
      </w:r>
      <w:r w:rsidRPr="00D47EDE">
        <w:t xml:space="preserve">in consultation with the </w:t>
      </w:r>
      <w:r w:rsidR="00377050" w:rsidRPr="00847893">
        <w:t>Executive Director (Resources)</w:t>
      </w:r>
      <w:r w:rsidR="00E83DC9" w:rsidRPr="00847893">
        <w:t xml:space="preserve"> </w:t>
      </w:r>
      <w:r w:rsidR="00E83DC9" w:rsidRPr="00D47EDE">
        <w:t xml:space="preserve">and the relevant Cabinet Member.  </w:t>
      </w:r>
      <w:r w:rsidR="006F6E43" w:rsidRPr="00D47EDE">
        <w:t xml:space="preserve">Proposals following the latest such review are </w:t>
      </w:r>
      <w:r w:rsidRPr="00D47EDE">
        <w:t xml:space="preserve">now presented to the Cabinet for approval </w:t>
      </w:r>
      <w:r w:rsidR="006F6E43" w:rsidRPr="00D47EDE">
        <w:t>as detailed at Appendix A to</w:t>
      </w:r>
      <w:r w:rsidRPr="00D47EDE">
        <w:t xml:space="preserve"> this report</w:t>
      </w:r>
      <w:r w:rsidR="00226403" w:rsidRPr="00D47EDE">
        <w:t>,</w:t>
      </w:r>
      <w:r w:rsidRPr="00D47EDE">
        <w:t xml:space="preserve"> </w:t>
      </w:r>
      <w:r w:rsidR="006F6E43" w:rsidRPr="00D47EDE">
        <w:t>for implementation with effect</w:t>
      </w:r>
      <w:r w:rsidRPr="00D47EDE">
        <w:t xml:space="preserve"> from 1 April 20</w:t>
      </w:r>
      <w:r w:rsidR="00CC2367" w:rsidRPr="00D47EDE">
        <w:t>2</w:t>
      </w:r>
      <w:r w:rsidR="00337248">
        <w:t>6</w:t>
      </w:r>
      <w:r w:rsidRPr="00D47EDE">
        <w:t xml:space="preserve"> (unless otherwise specified)</w:t>
      </w:r>
      <w:r w:rsidR="00BA58FB" w:rsidRPr="00D47EDE">
        <w:t>.</w:t>
      </w:r>
      <w:r w:rsidR="00A2328B" w:rsidRPr="00D47EDE">
        <w:t xml:space="preserve">  </w:t>
      </w:r>
      <w:r w:rsidR="00A2328B" w:rsidRPr="00D47EDE">
        <w:rPr>
          <w:rFonts w:eastAsia="Calibri"/>
        </w:rPr>
        <w:t>Appendix A also identifies where VAT is applicable to the Council’s fees and charges.  The standard rate of VAT is currently 20%.</w:t>
      </w:r>
    </w:p>
    <w:p w14:paraId="5C47C845" w14:textId="77777777" w:rsidR="00344392" w:rsidRPr="00D47EDE" w:rsidRDefault="00344392" w:rsidP="00D47EDE">
      <w:pPr>
        <w:pStyle w:val="KMBCStyle2"/>
      </w:pPr>
    </w:p>
    <w:p w14:paraId="63616555" w14:textId="12291AEA" w:rsidR="00BA58FB" w:rsidRPr="00D47EDE" w:rsidRDefault="00BA58FB" w:rsidP="00CD7CAA">
      <w:pPr>
        <w:pStyle w:val="KMBCStyle2"/>
        <w:numPr>
          <w:ilvl w:val="1"/>
          <w:numId w:val="9"/>
        </w:numPr>
        <w:ind w:left="720" w:hanging="720"/>
      </w:pPr>
      <w:r w:rsidRPr="00D47EDE">
        <w:t>Some fees charged by the Council are set out in statute and the Authority has no discretion to vary them</w:t>
      </w:r>
      <w:r w:rsidR="00126A5F" w:rsidRPr="00D47EDE">
        <w:t>.  Some fee levels are set in accordance with national guidelines based on best practice, although there is still the option in such cases to increase or reduce charges in line with the Council’s Corporate Charging Policy</w:t>
      </w:r>
      <w:r w:rsidR="00A2328B" w:rsidRPr="00D47EDE">
        <w:t>.</w:t>
      </w:r>
    </w:p>
    <w:p w14:paraId="6A021B4F" w14:textId="77777777" w:rsidR="00A2328B" w:rsidRPr="00D47EDE" w:rsidRDefault="00A2328B" w:rsidP="002C25B3">
      <w:pPr>
        <w:pStyle w:val="KMBCStyle2"/>
      </w:pPr>
    </w:p>
    <w:p w14:paraId="5E31F280" w14:textId="3DA99315" w:rsidR="00344392" w:rsidRPr="00D47EDE" w:rsidRDefault="00BA58FB" w:rsidP="00CD7CAA">
      <w:pPr>
        <w:pStyle w:val="KMBCStyle2"/>
        <w:numPr>
          <w:ilvl w:val="1"/>
          <w:numId w:val="9"/>
        </w:numPr>
        <w:ind w:left="720" w:hanging="720"/>
      </w:pPr>
      <w:r w:rsidRPr="00D47EDE">
        <w:rPr>
          <w:rFonts w:eastAsia="Calibri"/>
        </w:rPr>
        <w:t>When setting discretionary fees and charges, each service determines the degree to which an activity recovers its costs, and the resultant price at which an activity will be charged.  The full cost of a service takes into account all of the costs incurred by the Council in delivering that service, including service overheads and the relevant share of Council-wide costs.  Full costs are recovered wherever possible, but Heads of Service have also considered why this might not be appropriate for social, policy, or market reasons.</w:t>
      </w:r>
    </w:p>
    <w:p w14:paraId="54994141" w14:textId="2E93D396" w:rsidR="00BE4CA9" w:rsidRPr="00D47EDE" w:rsidRDefault="00BE4CA9" w:rsidP="007E1998">
      <w:pPr>
        <w:ind w:right="26"/>
        <w:rPr>
          <w:rFonts w:cs="Arial"/>
          <w:bCs/>
          <w:lang w:eastAsia="en-US"/>
        </w:rPr>
      </w:pPr>
    </w:p>
    <w:p w14:paraId="7A46F8A1" w14:textId="150CEB42" w:rsidR="00A2328B" w:rsidRPr="00D47EDE" w:rsidRDefault="00514C1D" w:rsidP="00CD7CAA">
      <w:pPr>
        <w:pStyle w:val="KMBCStyle2"/>
        <w:numPr>
          <w:ilvl w:val="1"/>
          <w:numId w:val="9"/>
        </w:numPr>
        <w:ind w:left="720" w:hanging="720"/>
      </w:pPr>
      <w:r w:rsidRPr="00D47EDE">
        <w:t xml:space="preserve">There </w:t>
      </w:r>
      <w:r w:rsidR="00690636" w:rsidRPr="00D47EDE">
        <w:t>is a general assumption that services will recover relevant cost inflation pressures through an equivalent inflationary increase.  This approach is usually based on the prevailing Consumer Price Index as at September each year</w:t>
      </w:r>
      <w:r w:rsidR="00154662">
        <w:t xml:space="preserve"> </w:t>
      </w:r>
      <w:r w:rsidR="00847893">
        <w:rPr>
          <w:color w:val="000000" w:themeColor="text1"/>
        </w:rPr>
        <w:t xml:space="preserve">– which was </w:t>
      </w:r>
      <w:r w:rsidR="00337248">
        <w:rPr>
          <w:color w:val="000000" w:themeColor="text1"/>
        </w:rPr>
        <w:t>3</w:t>
      </w:r>
      <w:r w:rsidR="00847893">
        <w:rPr>
          <w:color w:val="000000" w:themeColor="text1"/>
        </w:rPr>
        <w:t>.</w:t>
      </w:r>
      <w:r w:rsidR="00337248">
        <w:rPr>
          <w:color w:val="000000" w:themeColor="text1"/>
        </w:rPr>
        <w:t>8</w:t>
      </w:r>
      <w:r w:rsidR="00847893">
        <w:rPr>
          <w:color w:val="000000" w:themeColor="text1"/>
        </w:rPr>
        <w:t xml:space="preserve">% in </w:t>
      </w:r>
      <w:r w:rsidR="00690636" w:rsidRPr="00EC7445">
        <w:rPr>
          <w:color w:val="000000" w:themeColor="text1"/>
        </w:rPr>
        <w:t>September 202</w:t>
      </w:r>
      <w:r w:rsidR="00337248">
        <w:rPr>
          <w:color w:val="000000" w:themeColor="text1"/>
        </w:rPr>
        <w:t>5</w:t>
      </w:r>
      <w:r w:rsidR="00690636" w:rsidRPr="00D47EDE">
        <w:t>.</w:t>
      </w:r>
      <w:r w:rsidR="00690636" w:rsidRPr="00D47EDE">
        <w:rPr>
          <w:rFonts w:eastAsia="Calibri"/>
        </w:rPr>
        <w:t xml:space="preserve">  </w:t>
      </w:r>
      <w:r w:rsidR="00690636" w:rsidRPr="00D47EDE">
        <w:t xml:space="preserve">The Council also needs to </w:t>
      </w:r>
      <w:r w:rsidR="00337248">
        <w:t xml:space="preserve">consider </w:t>
      </w:r>
      <w:r w:rsidR="00690636" w:rsidRPr="00D47EDE">
        <w:t>whether it is appropriate to use the Consumer Price Index if costs of a particular service are actually subject to more specific inflation drivers (such as energy, food, or fuel prices)</w:t>
      </w:r>
      <w:r w:rsidR="00BA58FB" w:rsidRPr="00D47EDE">
        <w:rPr>
          <w:rFonts w:eastAsia="Calibri"/>
        </w:rPr>
        <w:t>.</w:t>
      </w:r>
    </w:p>
    <w:p w14:paraId="4654FFFF" w14:textId="06536E59" w:rsidR="00B70186" w:rsidRDefault="00B70186">
      <w:pPr>
        <w:rPr>
          <w:rFonts w:cs="Arial"/>
          <w:bCs/>
          <w:lang w:eastAsia="en-US"/>
        </w:rPr>
      </w:pPr>
      <w:r>
        <w:br w:type="page"/>
      </w:r>
    </w:p>
    <w:p w14:paraId="49BCF29F" w14:textId="77777777" w:rsidR="00A2328B" w:rsidRPr="00D47EDE" w:rsidRDefault="00A2328B" w:rsidP="00343363">
      <w:pPr>
        <w:pStyle w:val="KMBCStyle2"/>
      </w:pPr>
    </w:p>
    <w:p w14:paraId="5485F1FC" w14:textId="7AA65FB4" w:rsidR="00344392" w:rsidRPr="00D47EDE" w:rsidRDefault="003B25EB" w:rsidP="00CD7CAA">
      <w:pPr>
        <w:pStyle w:val="KMBCStyle2"/>
        <w:numPr>
          <w:ilvl w:val="1"/>
          <w:numId w:val="9"/>
        </w:numPr>
        <w:ind w:left="720" w:hanging="720"/>
      </w:pPr>
      <w:r w:rsidRPr="00D47EDE">
        <w:t xml:space="preserve">For certain charges, </w:t>
      </w:r>
      <w:r w:rsidR="00A2328B" w:rsidRPr="00D47EDE">
        <w:t xml:space="preserve">high </w:t>
      </w:r>
      <w:r w:rsidRPr="00D47EDE">
        <w:rPr>
          <w:rFonts w:eastAsia="Calibri"/>
        </w:rPr>
        <w:t xml:space="preserve">inflation </w:t>
      </w:r>
      <w:r w:rsidR="00A2328B" w:rsidRPr="00D47EDE">
        <w:rPr>
          <w:rFonts w:eastAsia="Calibri"/>
        </w:rPr>
        <w:t xml:space="preserve">levels </w:t>
      </w:r>
      <w:r w:rsidR="00847893">
        <w:rPr>
          <w:rFonts w:eastAsia="Calibri"/>
        </w:rPr>
        <w:t>in recent years have made</w:t>
      </w:r>
      <w:r w:rsidRPr="00D47EDE">
        <w:rPr>
          <w:rFonts w:eastAsia="Calibri"/>
        </w:rPr>
        <w:t xml:space="preserve"> it even more important to consider whether </w:t>
      </w:r>
      <w:r w:rsidRPr="00D47EDE">
        <w:t>full cost recovery is appropriate in light of market conditions, the impact on demand, and in particular the Council’s drive to support residents and the local economy during the cost</w:t>
      </w:r>
      <w:r w:rsidR="0028619D" w:rsidRPr="00D47EDE">
        <w:t>-</w:t>
      </w:r>
      <w:r w:rsidRPr="00D47EDE">
        <w:t>of</w:t>
      </w:r>
      <w:r w:rsidR="0028619D" w:rsidRPr="00D47EDE">
        <w:t>-</w:t>
      </w:r>
      <w:r w:rsidRPr="00D47EDE">
        <w:t>living crisis.  Where there is a decision to increase fees and charges by less than the relevant inflationary cost drivers, this creates a budget pressure which has to be funded by reallocating existing service resources</w:t>
      </w:r>
      <w:r w:rsidR="00BA58FB" w:rsidRPr="00D47EDE">
        <w:rPr>
          <w:rFonts w:eastAsia="Calibri"/>
        </w:rPr>
        <w:t>.</w:t>
      </w:r>
    </w:p>
    <w:p w14:paraId="5DEDDC6B" w14:textId="77777777" w:rsidR="00344392" w:rsidRPr="00D47EDE" w:rsidRDefault="00344392" w:rsidP="00343363">
      <w:pPr>
        <w:pStyle w:val="KMBCStyle2"/>
      </w:pPr>
    </w:p>
    <w:p w14:paraId="29A0D7A4" w14:textId="4F9C5127" w:rsidR="00F5699C" w:rsidRPr="00D47EDE" w:rsidRDefault="00F5699C" w:rsidP="00D47EDE">
      <w:pPr>
        <w:ind w:right="26"/>
        <w:rPr>
          <w:rFonts w:cs="Arial"/>
          <w:lang w:eastAsia="en-US"/>
        </w:rPr>
      </w:pPr>
    </w:p>
    <w:p w14:paraId="4C0EC28D" w14:textId="6DC55008" w:rsidR="002B3D74" w:rsidRPr="00D47EDE" w:rsidRDefault="002B3D74" w:rsidP="00343363">
      <w:pPr>
        <w:pStyle w:val="KMBCStyle1"/>
        <w:numPr>
          <w:ilvl w:val="0"/>
          <w:numId w:val="5"/>
        </w:numPr>
        <w:ind w:left="0" w:firstLine="0"/>
      </w:pPr>
      <w:r w:rsidRPr="00D47EDE">
        <w:t>CORPORATE CHARGING POLICY</w:t>
      </w:r>
    </w:p>
    <w:p w14:paraId="1215D0FB" w14:textId="4C6A22F2" w:rsidR="002B3D74" w:rsidRPr="00D47EDE" w:rsidRDefault="002B3D74" w:rsidP="00343363">
      <w:pPr>
        <w:pStyle w:val="KMBCStyle2"/>
      </w:pPr>
    </w:p>
    <w:p w14:paraId="1E94E934" w14:textId="17A7EBBC" w:rsidR="002B3D74" w:rsidRPr="00D47EDE" w:rsidRDefault="002B3D74" w:rsidP="00CD7CAA">
      <w:pPr>
        <w:pStyle w:val="KMBCStyle2"/>
        <w:numPr>
          <w:ilvl w:val="1"/>
          <w:numId w:val="9"/>
        </w:numPr>
        <w:ind w:left="720" w:hanging="720"/>
        <w:rPr>
          <w:rFonts w:eastAsia="Calibri"/>
        </w:rPr>
      </w:pPr>
      <w:r w:rsidRPr="00D47EDE">
        <w:rPr>
          <w:rFonts w:eastAsia="Calibri"/>
        </w:rPr>
        <w:t xml:space="preserve">The Council first adopted a formal </w:t>
      </w:r>
      <w:r w:rsidR="00343363" w:rsidRPr="00D47EDE">
        <w:rPr>
          <w:rFonts w:eastAsia="Calibri"/>
        </w:rPr>
        <w:t xml:space="preserve">Corporate Charging Policy </w:t>
      </w:r>
      <w:r w:rsidRPr="00D47EDE">
        <w:rPr>
          <w:rFonts w:eastAsia="Calibri"/>
        </w:rPr>
        <w:t xml:space="preserve">when the Cabinet, at its meeting on 1 June 2005, agreed five key principles </w:t>
      </w:r>
      <w:r w:rsidR="006273EB">
        <w:rPr>
          <w:rFonts w:eastAsia="Calibri"/>
        </w:rPr>
        <w:t>which</w:t>
      </w:r>
      <w:r w:rsidRPr="00D47EDE">
        <w:rPr>
          <w:rFonts w:eastAsia="Calibri"/>
        </w:rPr>
        <w:t xml:space="preserve"> should underpin the approach to setting charges for services provided by the Council to its customers.  The five key principles are:</w:t>
      </w:r>
      <w:r w:rsidR="006273EB">
        <w:rPr>
          <w:rFonts w:eastAsia="Calibri"/>
        </w:rPr>
        <w:t>-</w:t>
      </w:r>
    </w:p>
    <w:p w14:paraId="47FC8A21" w14:textId="77777777" w:rsidR="002B3D74" w:rsidRPr="00D47EDE" w:rsidRDefault="002B3D74" w:rsidP="006273EB">
      <w:pPr>
        <w:pStyle w:val="KMBCStyle2"/>
        <w:rPr>
          <w:rFonts w:eastAsia="Calibri"/>
        </w:rPr>
      </w:pPr>
    </w:p>
    <w:p w14:paraId="05BEB59D" w14:textId="629911BC" w:rsidR="002B3D74" w:rsidRPr="00D47EDE" w:rsidRDefault="002B3D74" w:rsidP="00CD7CAA">
      <w:pPr>
        <w:pStyle w:val="KMBCStyle2"/>
        <w:numPr>
          <w:ilvl w:val="1"/>
          <w:numId w:val="11"/>
        </w:numPr>
        <w:ind w:left="1134" w:hanging="425"/>
        <w:rPr>
          <w:rFonts w:eastAsia="Calibri"/>
        </w:rPr>
      </w:pPr>
      <w:r w:rsidRPr="00D47EDE">
        <w:rPr>
          <w:rFonts w:eastAsia="Calibri"/>
        </w:rPr>
        <w:t>Charging decisions should be consistent with the Council’s overall policies and service priorities;</w:t>
      </w:r>
    </w:p>
    <w:p w14:paraId="4E10C15F" w14:textId="77777777" w:rsidR="002B3D74" w:rsidRPr="00D47EDE" w:rsidRDefault="002B3D74" w:rsidP="00337248">
      <w:pPr>
        <w:pStyle w:val="KMBCStyle2"/>
        <w:ind w:left="1134" w:hanging="425"/>
        <w:rPr>
          <w:rFonts w:eastAsia="Calibri"/>
        </w:rPr>
      </w:pPr>
    </w:p>
    <w:p w14:paraId="0049EB8E" w14:textId="2D8B40A1" w:rsidR="002B3D74" w:rsidRPr="00D47EDE" w:rsidRDefault="002B3D74" w:rsidP="00CD7CAA">
      <w:pPr>
        <w:pStyle w:val="KMBCStyle2"/>
        <w:numPr>
          <w:ilvl w:val="1"/>
          <w:numId w:val="11"/>
        </w:numPr>
        <w:ind w:left="1134" w:hanging="425"/>
        <w:rPr>
          <w:rFonts w:eastAsia="Calibri"/>
        </w:rPr>
      </w:pPr>
      <w:r w:rsidRPr="00D47EDE">
        <w:rPr>
          <w:rFonts w:eastAsia="Calibri"/>
        </w:rPr>
        <w:t>Options for charging should be considered for all discretionary services and for statutory services, informed by a clear understanding of the full cost of providing the service, prevailing market rates</w:t>
      </w:r>
      <w:r w:rsidR="006273EB">
        <w:rPr>
          <w:rFonts w:eastAsia="Calibri"/>
        </w:rPr>
        <w:t>,</w:t>
      </w:r>
      <w:r w:rsidRPr="00D47EDE">
        <w:rPr>
          <w:rFonts w:eastAsia="Calibri"/>
        </w:rPr>
        <w:t xml:space="preserve"> and the risks associated with differing charging levels;</w:t>
      </w:r>
    </w:p>
    <w:p w14:paraId="0CE33B83" w14:textId="77777777" w:rsidR="002B3D74" w:rsidRPr="00D47EDE" w:rsidRDefault="002B3D74" w:rsidP="00337248">
      <w:pPr>
        <w:pStyle w:val="KMBCStyle2"/>
        <w:ind w:left="1134" w:hanging="425"/>
        <w:rPr>
          <w:rFonts w:eastAsia="Calibri"/>
        </w:rPr>
      </w:pPr>
    </w:p>
    <w:p w14:paraId="2EDE5DCF" w14:textId="496D9343" w:rsidR="002B3D74" w:rsidRPr="00D47EDE" w:rsidRDefault="002B3D74" w:rsidP="00CD7CAA">
      <w:pPr>
        <w:pStyle w:val="KMBCStyle2"/>
        <w:numPr>
          <w:ilvl w:val="1"/>
          <w:numId w:val="11"/>
        </w:numPr>
        <w:ind w:left="1134" w:hanging="425"/>
        <w:rPr>
          <w:rFonts w:eastAsia="Calibri"/>
        </w:rPr>
      </w:pPr>
      <w:r w:rsidRPr="00D47EDE">
        <w:rPr>
          <w:rFonts w:eastAsia="Calibri"/>
        </w:rPr>
        <w:t>Any concessions offered should be targeted at people assessed as in need of a service and should take account of their ability to pay;</w:t>
      </w:r>
    </w:p>
    <w:p w14:paraId="668BB954" w14:textId="77777777" w:rsidR="002B3D74" w:rsidRPr="00D47EDE" w:rsidRDefault="002B3D74" w:rsidP="00337248">
      <w:pPr>
        <w:pStyle w:val="KMBCStyle2"/>
        <w:ind w:left="1134" w:hanging="425"/>
        <w:rPr>
          <w:rFonts w:eastAsia="Calibri"/>
        </w:rPr>
      </w:pPr>
    </w:p>
    <w:p w14:paraId="23C1A306" w14:textId="37DE4F0F" w:rsidR="002B3D74" w:rsidRPr="00D47EDE" w:rsidRDefault="002B3D74" w:rsidP="00CD7CAA">
      <w:pPr>
        <w:pStyle w:val="KMBCStyle2"/>
        <w:numPr>
          <w:ilvl w:val="1"/>
          <w:numId w:val="11"/>
        </w:numPr>
        <w:ind w:left="1134" w:hanging="425"/>
        <w:rPr>
          <w:rFonts w:eastAsia="Calibri"/>
        </w:rPr>
      </w:pPr>
      <w:r w:rsidRPr="00D47EDE">
        <w:rPr>
          <w:rFonts w:eastAsia="Calibri"/>
        </w:rPr>
        <w:t>The efficient administration of charges should be explicitly considered; and,</w:t>
      </w:r>
    </w:p>
    <w:p w14:paraId="0E0D2E0F" w14:textId="77777777" w:rsidR="002B3D74" w:rsidRPr="00D47EDE" w:rsidRDefault="002B3D74" w:rsidP="00337248">
      <w:pPr>
        <w:pStyle w:val="KMBCStyle2"/>
        <w:ind w:left="1134" w:hanging="425"/>
        <w:rPr>
          <w:rFonts w:eastAsia="Calibri"/>
        </w:rPr>
      </w:pPr>
    </w:p>
    <w:p w14:paraId="5697D05B" w14:textId="1485E0D9" w:rsidR="002B3D74" w:rsidRPr="00D47EDE" w:rsidRDefault="002B3D74" w:rsidP="00CD7CAA">
      <w:pPr>
        <w:pStyle w:val="KMBCStyle2"/>
        <w:numPr>
          <w:ilvl w:val="1"/>
          <w:numId w:val="11"/>
        </w:numPr>
        <w:ind w:left="1134" w:hanging="425"/>
        <w:rPr>
          <w:rFonts w:eastAsia="Calibri"/>
        </w:rPr>
      </w:pPr>
      <w:r w:rsidRPr="00D47EDE">
        <w:rPr>
          <w:rFonts w:eastAsia="Calibri"/>
        </w:rPr>
        <w:t>Charges and discount/concession schemes should be reviewed on a regular basis to ensure that they are still appropriate.</w:t>
      </w:r>
    </w:p>
    <w:p w14:paraId="2B4DAF3E" w14:textId="77777777" w:rsidR="002B3D74" w:rsidRPr="00D47EDE" w:rsidRDefault="002B3D74" w:rsidP="006273EB">
      <w:pPr>
        <w:pStyle w:val="KMBCStyle2"/>
        <w:rPr>
          <w:rFonts w:eastAsia="Calibri"/>
        </w:rPr>
      </w:pPr>
    </w:p>
    <w:p w14:paraId="19210F39" w14:textId="0BB74A35" w:rsidR="002B3D74" w:rsidRPr="00D47EDE" w:rsidRDefault="002B3D74" w:rsidP="00CD7CAA">
      <w:pPr>
        <w:pStyle w:val="KMBCStyle2"/>
        <w:numPr>
          <w:ilvl w:val="1"/>
          <w:numId w:val="9"/>
        </w:numPr>
        <w:ind w:left="720" w:hanging="720"/>
        <w:rPr>
          <w:rFonts w:eastAsia="Calibri"/>
        </w:rPr>
      </w:pPr>
      <w:r w:rsidRPr="00D47EDE">
        <w:rPr>
          <w:rFonts w:eastAsia="Calibri"/>
        </w:rPr>
        <w:t xml:space="preserve">The review of fees and charges set out in this report has been undertaken by service managers </w:t>
      </w:r>
      <w:r w:rsidR="00A2328B" w:rsidRPr="00D47EDE">
        <w:rPr>
          <w:rFonts w:eastAsia="Calibri"/>
        </w:rPr>
        <w:t xml:space="preserve">in the context of </w:t>
      </w:r>
      <w:r w:rsidRPr="00D47EDE">
        <w:rPr>
          <w:rFonts w:eastAsia="Calibri"/>
        </w:rPr>
        <w:t>this policy framework.</w:t>
      </w:r>
    </w:p>
    <w:p w14:paraId="244BF2EF" w14:textId="77777777" w:rsidR="002B3D74" w:rsidRDefault="002B3D74" w:rsidP="00847893">
      <w:pPr>
        <w:pStyle w:val="KMBCStyle1"/>
        <w:ind w:left="720"/>
      </w:pPr>
    </w:p>
    <w:p w14:paraId="2A09D7BE" w14:textId="77777777" w:rsidR="00847893" w:rsidRDefault="00847893" w:rsidP="00847893">
      <w:pPr>
        <w:pStyle w:val="KMBCStyle1"/>
        <w:ind w:left="720"/>
      </w:pPr>
    </w:p>
    <w:p w14:paraId="7BFE7633" w14:textId="1339367B" w:rsidR="000F6553" w:rsidRPr="00D47EDE" w:rsidRDefault="000F6553" w:rsidP="00D47EDE">
      <w:pPr>
        <w:pStyle w:val="KMBCStyle1"/>
        <w:numPr>
          <w:ilvl w:val="0"/>
          <w:numId w:val="5"/>
        </w:numPr>
        <w:ind w:left="720" w:hanging="720"/>
      </w:pPr>
      <w:r w:rsidRPr="00D47EDE">
        <w:t xml:space="preserve">KEY ISSUES RELATING TO THE PROPOSED </w:t>
      </w:r>
      <w:r w:rsidR="00337248">
        <w:t>2026/27</w:t>
      </w:r>
      <w:r w:rsidRPr="00D47EDE">
        <w:t xml:space="preserve"> FEES AND CHARGES</w:t>
      </w:r>
    </w:p>
    <w:p w14:paraId="6C096D00" w14:textId="77777777" w:rsidR="000F6553" w:rsidRPr="00D47EDE" w:rsidRDefault="000F6553" w:rsidP="00D47EDE">
      <w:pPr>
        <w:ind w:right="26"/>
        <w:jc w:val="both"/>
        <w:rPr>
          <w:rFonts w:cs="Arial"/>
          <w:bCs/>
        </w:rPr>
      </w:pPr>
    </w:p>
    <w:p w14:paraId="7FE21312" w14:textId="7B1325C8" w:rsidR="00483D61" w:rsidRDefault="00514C1D" w:rsidP="00CD7CAA">
      <w:pPr>
        <w:pStyle w:val="KMBCStyle3"/>
        <w:numPr>
          <w:ilvl w:val="1"/>
          <w:numId w:val="9"/>
        </w:numPr>
        <w:ind w:left="720" w:hanging="720"/>
      </w:pPr>
      <w:bookmarkStart w:id="3" w:name="_Hlk61868287"/>
      <w:bookmarkStart w:id="4" w:name="_Hlk188367413"/>
      <w:r w:rsidRPr="00D47EDE">
        <w:t xml:space="preserve">All the proposed fees and charges </w:t>
      </w:r>
      <w:r w:rsidR="00136EEE" w:rsidRPr="00D47EDE">
        <w:t xml:space="preserve">are </w:t>
      </w:r>
      <w:r w:rsidRPr="00D47EDE">
        <w:t xml:space="preserve">set out </w:t>
      </w:r>
      <w:r w:rsidR="005E0B14" w:rsidRPr="00D47EDE">
        <w:t>at</w:t>
      </w:r>
      <w:r w:rsidRPr="00D47EDE">
        <w:t xml:space="preserve"> Appendix</w:t>
      </w:r>
      <w:r w:rsidR="005E0B14" w:rsidRPr="00D47EDE">
        <w:t xml:space="preserve"> A</w:t>
      </w:r>
      <w:r w:rsidRPr="00D47EDE">
        <w:t xml:space="preserve"> to th</w:t>
      </w:r>
      <w:r w:rsidR="005E0B14" w:rsidRPr="00D47EDE">
        <w:t>is</w:t>
      </w:r>
      <w:r w:rsidRPr="00D47EDE">
        <w:t xml:space="preserve"> report.  </w:t>
      </w:r>
      <w:r w:rsidR="00337248">
        <w:t xml:space="preserve">Key </w:t>
      </w:r>
      <w:r w:rsidR="00115EE8" w:rsidRPr="00D47EDE">
        <w:t xml:space="preserve">issues </w:t>
      </w:r>
      <w:r w:rsidRPr="00D47EDE">
        <w:t xml:space="preserve">for the Cabinet to note </w:t>
      </w:r>
      <w:r w:rsidR="00847893">
        <w:t xml:space="preserve">arising from these proposals </w:t>
      </w:r>
      <w:r w:rsidR="002A74D5" w:rsidRPr="00D47EDE">
        <w:t>are</w:t>
      </w:r>
      <w:r w:rsidR="00115EE8" w:rsidRPr="00D47EDE">
        <w:t xml:space="preserve"> </w:t>
      </w:r>
      <w:r w:rsidR="002A74D5" w:rsidRPr="00D47EDE">
        <w:t>summarised</w:t>
      </w:r>
      <w:r w:rsidR="00115EE8" w:rsidRPr="00D47EDE">
        <w:t xml:space="preserve"> in the following paragraphs</w:t>
      </w:r>
      <w:r w:rsidR="00112AC8" w:rsidRPr="00D47EDE">
        <w:t>.</w:t>
      </w:r>
      <w:bookmarkEnd w:id="3"/>
    </w:p>
    <w:p w14:paraId="3FE555CF" w14:textId="0B983991" w:rsidR="009C453E" w:rsidRDefault="009C453E">
      <w:pPr>
        <w:rPr>
          <w:rFonts w:cs="Arial"/>
          <w:bCs/>
          <w:lang w:eastAsia="en-US"/>
        </w:rPr>
      </w:pPr>
      <w:r>
        <w:br w:type="page"/>
      </w:r>
    </w:p>
    <w:p w14:paraId="69E524DF" w14:textId="77777777" w:rsidR="00433E09" w:rsidRPr="00CD7CAA" w:rsidRDefault="00433E09" w:rsidP="00433E09">
      <w:pPr>
        <w:pStyle w:val="KMBCStyle3"/>
        <w:ind w:left="737"/>
      </w:pPr>
    </w:p>
    <w:bookmarkEnd w:id="4"/>
    <w:p w14:paraId="119F5C37" w14:textId="77777777" w:rsidR="00DD4737" w:rsidRPr="00DD4737" w:rsidRDefault="00DD4737" w:rsidP="00CD7CAA">
      <w:pPr>
        <w:pStyle w:val="KMBCStyle3"/>
        <w:numPr>
          <w:ilvl w:val="1"/>
          <w:numId w:val="9"/>
        </w:numPr>
      </w:pPr>
      <w:r w:rsidRPr="00DD4737">
        <w:rPr>
          <w:rFonts w:eastAsiaTheme="minorEastAsia"/>
          <w:i/>
          <w:iCs/>
        </w:rPr>
        <w:t>Customer Services </w:t>
      </w:r>
      <w:r w:rsidRPr="00DD4737">
        <w:rPr>
          <w:rFonts w:eastAsiaTheme="minorEastAsia"/>
        </w:rPr>
        <w:t> </w:t>
      </w:r>
    </w:p>
    <w:p w14:paraId="29A16121" w14:textId="77777777" w:rsidR="00DD4737" w:rsidRPr="00DD4737" w:rsidRDefault="00DD4737" w:rsidP="00DD4737">
      <w:pPr>
        <w:pStyle w:val="KMBCStyle3"/>
        <w:ind w:left="737"/>
        <w:rPr>
          <w:rFonts w:eastAsiaTheme="minorEastAsia"/>
        </w:rPr>
      </w:pPr>
      <w:r w:rsidRPr="00DD4737">
        <w:rPr>
          <w:rFonts w:eastAsiaTheme="minorEastAsia"/>
        </w:rPr>
        <w:t> </w:t>
      </w:r>
    </w:p>
    <w:p w14:paraId="2F17FCD7" w14:textId="4973C32A" w:rsidR="00DD4737" w:rsidRDefault="00DD4737" w:rsidP="00DD4737">
      <w:pPr>
        <w:pStyle w:val="KMBCStyle3"/>
        <w:ind w:left="737"/>
        <w:rPr>
          <w:rFonts w:eastAsiaTheme="minorEastAsia"/>
        </w:rPr>
      </w:pPr>
      <w:r w:rsidRPr="00DD4737">
        <w:rPr>
          <w:rFonts w:eastAsiaTheme="minorEastAsia"/>
        </w:rPr>
        <w:t>The Registration Service plans to introduce</w:t>
      </w:r>
      <w:r w:rsidR="00497F65">
        <w:rPr>
          <w:rFonts w:eastAsiaTheme="minorEastAsia"/>
        </w:rPr>
        <w:t xml:space="preserve"> </w:t>
      </w:r>
      <w:r w:rsidRPr="00DD4737">
        <w:rPr>
          <w:rFonts w:eastAsiaTheme="minorEastAsia"/>
        </w:rPr>
        <w:t>a new charge</w:t>
      </w:r>
      <w:r w:rsidR="00497F65">
        <w:rPr>
          <w:rFonts w:eastAsiaTheme="minorEastAsia"/>
        </w:rPr>
        <w:t xml:space="preserve"> </w:t>
      </w:r>
      <w:r w:rsidRPr="00DD4737">
        <w:rPr>
          <w:rFonts w:eastAsiaTheme="minorEastAsia"/>
        </w:rPr>
        <w:t>for 2026/27 - Notice of marriage / civil partnership subject to the Home Office referral and investigation scheme.</w:t>
      </w:r>
      <w:r w:rsidR="00497F65">
        <w:rPr>
          <w:rFonts w:eastAsiaTheme="minorEastAsia"/>
        </w:rPr>
        <w:t xml:space="preserve">  </w:t>
      </w:r>
      <w:r w:rsidRPr="00DD4737">
        <w:rPr>
          <w:rFonts w:eastAsiaTheme="minorEastAsia"/>
        </w:rPr>
        <w:t>The charge of £57.00 is a statutory fee.</w:t>
      </w:r>
      <w:r w:rsidR="00497F65">
        <w:rPr>
          <w:rFonts w:eastAsiaTheme="minorEastAsia"/>
        </w:rPr>
        <w:t xml:space="preserve">  </w:t>
      </w:r>
      <w:r w:rsidRPr="00DD4737">
        <w:rPr>
          <w:rFonts w:eastAsiaTheme="minorEastAsia"/>
        </w:rPr>
        <w:t>The Library Service has not applied an inflationary uplift</w:t>
      </w:r>
      <w:r w:rsidR="00497F65">
        <w:rPr>
          <w:rFonts w:eastAsiaTheme="minorEastAsia"/>
        </w:rPr>
        <w:t xml:space="preserve"> </w:t>
      </w:r>
      <w:r w:rsidRPr="00DD4737">
        <w:rPr>
          <w:rFonts w:eastAsiaTheme="minorEastAsia"/>
        </w:rPr>
        <w:t>on</w:t>
      </w:r>
      <w:r w:rsidR="00497F65">
        <w:rPr>
          <w:rFonts w:eastAsiaTheme="minorEastAsia"/>
        </w:rPr>
        <w:t xml:space="preserve"> </w:t>
      </w:r>
      <w:r w:rsidRPr="00DD4737">
        <w:rPr>
          <w:rFonts w:eastAsiaTheme="minorEastAsia"/>
        </w:rPr>
        <w:t>printing/photocopying charges for 2026/27.</w:t>
      </w:r>
      <w:r w:rsidR="00497F65">
        <w:rPr>
          <w:rFonts w:eastAsiaTheme="minorEastAsia"/>
        </w:rPr>
        <w:t xml:space="preserve">  </w:t>
      </w:r>
      <w:r w:rsidRPr="00DD4737">
        <w:rPr>
          <w:rFonts w:eastAsiaTheme="minorEastAsia"/>
        </w:rPr>
        <w:t>An uplift was considered inappropriate due to market </w:t>
      </w:r>
      <w:r w:rsidR="008C630B" w:rsidRPr="00DD4737">
        <w:rPr>
          <w:rFonts w:eastAsiaTheme="minorEastAsia"/>
        </w:rPr>
        <w:t>conditions,</w:t>
      </w:r>
      <w:r w:rsidRPr="00DD4737">
        <w:rPr>
          <w:rFonts w:eastAsiaTheme="minorEastAsia"/>
        </w:rPr>
        <w:t> and the potential lost income is very minimal (below £1</w:t>
      </w:r>
      <w:r w:rsidR="008C630B">
        <w:rPr>
          <w:rFonts w:eastAsiaTheme="minorEastAsia"/>
        </w:rPr>
        <w:t>,</w:t>
      </w:r>
      <w:r w:rsidRPr="00DD4737">
        <w:rPr>
          <w:rFonts w:eastAsiaTheme="minorEastAsia"/>
        </w:rPr>
        <w:t>000). </w:t>
      </w:r>
    </w:p>
    <w:p w14:paraId="47279976" w14:textId="508081C8" w:rsidR="000412F8" w:rsidRDefault="000412F8">
      <w:pPr>
        <w:rPr>
          <w:rFonts w:eastAsiaTheme="minorEastAsia" w:cs="Arial"/>
          <w:bCs/>
          <w:i/>
          <w:iCs/>
          <w:lang w:eastAsia="en-US"/>
        </w:rPr>
      </w:pPr>
    </w:p>
    <w:p w14:paraId="5C61D0D2" w14:textId="5ED9087D" w:rsidR="00DD4737" w:rsidRPr="00DD4737" w:rsidRDefault="00DD4737" w:rsidP="00CD7CAA">
      <w:pPr>
        <w:pStyle w:val="KMBCStyle3"/>
        <w:numPr>
          <w:ilvl w:val="1"/>
          <w:numId w:val="9"/>
        </w:numPr>
        <w:rPr>
          <w:rFonts w:eastAsiaTheme="minorEastAsia"/>
        </w:rPr>
      </w:pPr>
      <w:r w:rsidRPr="00DD4737">
        <w:rPr>
          <w:rFonts w:eastAsiaTheme="minorEastAsia"/>
          <w:i/>
          <w:iCs/>
        </w:rPr>
        <w:t>Exchequer Services </w:t>
      </w:r>
      <w:r w:rsidRPr="00DD4737">
        <w:rPr>
          <w:rFonts w:eastAsiaTheme="minorEastAsia"/>
        </w:rPr>
        <w:t> </w:t>
      </w:r>
    </w:p>
    <w:p w14:paraId="2F94E74D" w14:textId="77777777" w:rsidR="00DD4737" w:rsidRPr="00DD4737" w:rsidRDefault="00DD4737" w:rsidP="00DD4737">
      <w:pPr>
        <w:pStyle w:val="KMBCStyle3"/>
        <w:ind w:left="737"/>
        <w:rPr>
          <w:rFonts w:eastAsiaTheme="minorEastAsia"/>
        </w:rPr>
      </w:pPr>
      <w:r w:rsidRPr="00DD4737">
        <w:rPr>
          <w:rFonts w:eastAsiaTheme="minorEastAsia"/>
        </w:rPr>
        <w:t> </w:t>
      </w:r>
    </w:p>
    <w:p w14:paraId="7E7A34BC" w14:textId="0398C533" w:rsidR="00DD4737" w:rsidRPr="00DD4737" w:rsidRDefault="00DD4737" w:rsidP="00DD4737">
      <w:pPr>
        <w:pStyle w:val="KMBCStyle3"/>
        <w:ind w:left="737"/>
        <w:rPr>
          <w:rFonts w:eastAsiaTheme="minorEastAsia"/>
        </w:rPr>
      </w:pPr>
      <w:r w:rsidRPr="00DD4737">
        <w:rPr>
          <w:rFonts w:eastAsiaTheme="minorEastAsia"/>
        </w:rPr>
        <w:t>The service has applied</w:t>
      </w:r>
      <w:r w:rsidR="000412F8">
        <w:rPr>
          <w:rFonts w:eastAsiaTheme="minorEastAsia"/>
        </w:rPr>
        <w:t xml:space="preserve"> </w:t>
      </w:r>
      <w:r w:rsidRPr="00DD4737">
        <w:rPr>
          <w:rFonts w:eastAsiaTheme="minorEastAsia"/>
        </w:rPr>
        <w:t>an average increase of 16% to the cost of issuing Council Tax Summons and Liability Orders and an average increase of 23% to the cost of issuing Non-Domestic Rates Summons and Liability Orders.</w:t>
      </w:r>
      <w:r w:rsidR="000412F8">
        <w:rPr>
          <w:rFonts w:eastAsiaTheme="minorEastAsia"/>
        </w:rPr>
        <w:t xml:space="preserve">  </w:t>
      </w:r>
      <w:r w:rsidRPr="00DD4737">
        <w:rPr>
          <w:rFonts w:eastAsiaTheme="minorEastAsia"/>
        </w:rPr>
        <w:t>These charges</w:t>
      </w:r>
      <w:r w:rsidR="000412F8">
        <w:rPr>
          <w:rFonts w:eastAsiaTheme="minorEastAsia"/>
        </w:rPr>
        <w:t xml:space="preserve"> </w:t>
      </w:r>
      <w:r w:rsidRPr="00DD4737">
        <w:rPr>
          <w:rFonts w:eastAsiaTheme="minorEastAsia"/>
        </w:rPr>
        <w:t>are</w:t>
      </w:r>
      <w:r w:rsidR="000412F8">
        <w:rPr>
          <w:rFonts w:eastAsiaTheme="minorEastAsia"/>
        </w:rPr>
        <w:t xml:space="preserve"> </w:t>
      </w:r>
      <w:r w:rsidRPr="00DD4737">
        <w:rPr>
          <w:rFonts w:eastAsiaTheme="minorEastAsia"/>
        </w:rPr>
        <w:t>being</w:t>
      </w:r>
      <w:r w:rsidR="000412F8">
        <w:rPr>
          <w:rFonts w:eastAsiaTheme="minorEastAsia"/>
        </w:rPr>
        <w:t xml:space="preserve"> </w:t>
      </w:r>
      <w:r w:rsidRPr="00DD4737">
        <w:rPr>
          <w:rFonts w:eastAsiaTheme="minorEastAsia"/>
        </w:rPr>
        <w:t>reviewed annually, in line with the costs, and all opportunities for efficiencies and cost reduction will continue to be explored. </w:t>
      </w:r>
    </w:p>
    <w:p w14:paraId="3146003E" w14:textId="0ED61CDB" w:rsidR="00DD4737" w:rsidRPr="00DD4737" w:rsidRDefault="00DD4737" w:rsidP="00DD4737">
      <w:pPr>
        <w:pStyle w:val="KMBCStyle3"/>
        <w:ind w:left="737"/>
        <w:rPr>
          <w:rFonts w:eastAsiaTheme="minorEastAsia"/>
        </w:rPr>
      </w:pPr>
    </w:p>
    <w:p w14:paraId="65840C62" w14:textId="77777777" w:rsidR="00DD4737" w:rsidRPr="00DD4737" w:rsidRDefault="00DD4737" w:rsidP="00CD7CAA">
      <w:pPr>
        <w:pStyle w:val="KMBCStyle3"/>
        <w:numPr>
          <w:ilvl w:val="1"/>
          <w:numId w:val="9"/>
        </w:numPr>
        <w:rPr>
          <w:rFonts w:eastAsiaTheme="minorEastAsia"/>
        </w:rPr>
      </w:pPr>
      <w:r w:rsidRPr="00DD4737">
        <w:rPr>
          <w:rFonts w:eastAsiaTheme="minorEastAsia"/>
          <w:i/>
          <w:iCs/>
        </w:rPr>
        <w:t>Adult Social Care</w:t>
      </w:r>
      <w:r w:rsidRPr="00DD4737">
        <w:rPr>
          <w:rFonts w:eastAsiaTheme="minorEastAsia"/>
        </w:rPr>
        <w:t> </w:t>
      </w:r>
    </w:p>
    <w:p w14:paraId="3CF8B48B" w14:textId="77777777" w:rsidR="00DD4737" w:rsidRPr="00CD7CAA" w:rsidRDefault="00DD4737" w:rsidP="00DD4737">
      <w:pPr>
        <w:pStyle w:val="KMBCStyle3"/>
        <w:ind w:left="737"/>
        <w:rPr>
          <w:rFonts w:eastAsiaTheme="minorEastAsia"/>
        </w:rPr>
      </w:pPr>
    </w:p>
    <w:p w14:paraId="33CC65E2" w14:textId="25E96756" w:rsidR="00DD4737" w:rsidRPr="00DD4737" w:rsidRDefault="009C453E" w:rsidP="009C453E">
      <w:pPr>
        <w:pStyle w:val="KMBCStyle3"/>
        <w:ind w:left="709" w:hanging="709"/>
        <w:rPr>
          <w:rFonts w:eastAsiaTheme="minorEastAsia"/>
        </w:rPr>
      </w:pPr>
      <w:r>
        <w:rPr>
          <w:rFonts w:eastAsiaTheme="minorEastAsia"/>
        </w:rPr>
        <w:t>6.4.1</w:t>
      </w:r>
      <w:r>
        <w:rPr>
          <w:rFonts w:eastAsiaTheme="minorEastAsia"/>
        </w:rPr>
        <w:tab/>
      </w:r>
      <w:r w:rsidR="00DD4737" w:rsidRPr="00DD4737">
        <w:rPr>
          <w:rFonts w:eastAsiaTheme="minorEastAsia"/>
        </w:rPr>
        <w:t>The Council is required by statute to set each year the standard prices it will normally pay for care home fees.</w:t>
      </w:r>
      <w:r w:rsidR="00E361F3">
        <w:rPr>
          <w:rFonts w:eastAsiaTheme="minorEastAsia"/>
        </w:rPr>
        <w:t xml:space="preserve">  </w:t>
      </w:r>
      <w:r w:rsidR="00DD4737" w:rsidRPr="00DD4737">
        <w:rPr>
          <w:rFonts w:eastAsiaTheme="minorEastAsia"/>
        </w:rPr>
        <w:t>When doing this, it is</w:t>
      </w:r>
      <w:r w:rsidR="00E361F3">
        <w:rPr>
          <w:rFonts w:eastAsiaTheme="minorEastAsia"/>
        </w:rPr>
        <w:t xml:space="preserve"> </w:t>
      </w:r>
      <w:r w:rsidR="00DD4737" w:rsidRPr="00DD4737">
        <w:rPr>
          <w:rFonts w:eastAsiaTheme="minorEastAsia"/>
        </w:rPr>
        <w:t>required</w:t>
      </w:r>
      <w:r w:rsidR="00E361F3">
        <w:rPr>
          <w:rFonts w:eastAsiaTheme="minorEastAsia"/>
        </w:rPr>
        <w:t xml:space="preserve"> </w:t>
      </w:r>
      <w:r w:rsidR="00DD4737" w:rsidRPr="00DD4737">
        <w:rPr>
          <w:rFonts w:eastAsiaTheme="minorEastAsia"/>
        </w:rPr>
        <w:t>to</w:t>
      </w:r>
      <w:r w:rsidR="00E361F3">
        <w:rPr>
          <w:rFonts w:eastAsiaTheme="minorEastAsia"/>
        </w:rPr>
        <w:t xml:space="preserve"> </w:t>
      </w:r>
      <w:r w:rsidR="00DD4737" w:rsidRPr="00DD4737">
        <w:rPr>
          <w:rFonts w:eastAsiaTheme="minorEastAsia"/>
        </w:rPr>
        <w:t>demonstrate</w:t>
      </w:r>
      <w:r w:rsidR="00E361F3">
        <w:rPr>
          <w:rFonts w:eastAsiaTheme="minorEastAsia"/>
        </w:rPr>
        <w:t xml:space="preserve"> </w:t>
      </w:r>
      <w:r w:rsidR="00DD4737" w:rsidRPr="00DD4737">
        <w:rPr>
          <w:rFonts w:eastAsiaTheme="minorEastAsia"/>
        </w:rPr>
        <w:t>that these are sufficient to allow it to meet assessed care needs and to provide residents with the level of care services that they could</w:t>
      </w:r>
      <w:r w:rsidR="00E361F3">
        <w:rPr>
          <w:rFonts w:eastAsiaTheme="minorEastAsia"/>
        </w:rPr>
        <w:t xml:space="preserve"> </w:t>
      </w:r>
      <w:r w:rsidR="00DD4737" w:rsidRPr="00DD4737">
        <w:rPr>
          <w:rFonts w:eastAsiaTheme="minorEastAsia"/>
        </w:rPr>
        <w:t>reasonably expect</w:t>
      </w:r>
      <w:r w:rsidR="00E361F3">
        <w:rPr>
          <w:rFonts w:eastAsiaTheme="minorEastAsia"/>
        </w:rPr>
        <w:t xml:space="preserve"> </w:t>
      </w:r>
      <w:r w:rsidR="00DD4737" w:rsidRPr="00DD4737">
        <w:rPr>
          <w:rFonts w:eastAsiaTheme="minorEastAsia"/>
        </w:rPr>
        <w:t>to receive if the possibility of resident and third-party contributions did not exist.</w:t>
      </w:r>
      <w:r w:rsidR="00E361F3">
        <w:rPr>
          <w:rFonts w:eastAsiaTheme="minorEastAsia"/>
        </w:rPr>
        <w:t xml:space="preserve">  </w:t>
      </w:r>
      <w:r w:rsidR="00DD4737" w:rsidRPr="00DD4737">
        <w:rPr>
          <w:rFonts w:eastAsiaTheme="minorEastAsia"/>
        </w:rPr>
        <w:t>Client contributions towards the cost of residential care are governed by the Care Act 2014.</w:t>
      </w:r>
      <w:r w:rsidR="0017480F">
        <w:rPr>
          <w:rFonts w:eastAsiaTheme="minorEastAsia"/>
        </w:rPr>
        <w:t xml:space="preserve">  T</w:t>
      </w:r>
      <w:r w:rsidR="00DD4737" w:rsidRPr="00DD4737">
        <w:rPr>
          <w:rFonts w:eastAsiaTheme="minorEastAsia"/>
        </w:rPr>
        <w:t>his outlines assessment criteria in relation to the client’s ability to pay and the level of the charge.</w:t>
      </w:r>
      <w:r w:rsidR="0017480F">
        <w:rPr>
          <w:rFonts w:eastAsiaTheme="minorEastAsia"/>
        </w:rPr>
        <w:t xml:space="preserve">  </w:t>
      </w:r>
      <w:r w:rsidR="00DD4737" w:rsidRPr="00DD4737">
        <w:rPr>
          <w:rFonts w:eastAsiaTheme="minorEastAsia"/>
        </w:rPr>
        <w:t>The Council must ensure that the resident is given a clear explanation, usually in writing, of how the assessment of his / her ability to pay has been carried out.</w:t>
      </w:r>
      <w:r w:rsidR="0017480F">
        <w:rPr>
          <w:rFonts w:eastAsiaTheme="minorEastAsia"/>
        </w:rPr>
        <w:t xml:space="preserve">  </w:t>
      </w:r>
      <w:r w:rsidR="00DD4737" w:rsidRPr="00DD4737">
        <w:rPr>
          <w:rFonts w:eastAsiaTheme="minorEastAsia"/>
        </w:rPr>
        <w:t>The resident should, however, be informed</w:t>
      </w:r>
      <w:r w:rsidR="005F3F0E">
        <w:rPr>
          <w:rFonts w:eastAsiaTheme="minorEastAsia"/>
        </w:rPr>
        <w:t xml:space="preserve"> </w:t>
      </w:r>
      <w:r w:rsidR="00DD4737" w:rsidRPr="00DD4737">
        <w:rPr>
          <w:rFonts w:eastAsiaTheme="minorEastAsia"/>
        </w:rPr>
        <w:t>of why the charge may fluctuate.  </w:t>
      </w:r>
    </w:p>
    <w:p w14:paraId="436D5888" w14:textId="77777777" w:rsidR="00DD4737" w:rsidRPr="00DD4737" w:rsidRDefault="00DD4737" w:rsidP="00DD4737">
      <w:pPr>
        <w:pStyle w:val="KMBCStyle3"/>
        <w:ind w:left="737"/>
        <w:rPr>
          <w:rFonts w:eastAsiaTheme="minorEastAsia"/>
        </w:rPr>
      </w:pPr>
      <w:r w:rsidRPr="00DD4737">
        <w:rPr>
          <w:rFonts w:eastAsiaTheme="minorEastAsia"/>
        </w:rPr>
        <w:t> </w:t>
      </w:r>
    </w:p>
    <w:p w14:paraId="54EA338B" w14:textId="297B5565" w:rsidR="00DD4737" w:rsidRPr="00DD4737" w:rsidRDefault="009C453E" w:rsidP="009C453E">
      <w:pPr>
        <w:pStyle w:val="KMBCStyle3"/>
        <w:ind w:left="709" w:hanging="709"/>
        <w:rPr>
          <w:rFonts w:eastAsiaTheme="minorEastAsia"/>
        </w:rPr>
      </w:pPr>
      <w:r>
        <w:rPr>
          <w:rFonts w:eastAsiaTheme="minorEastAsia"/>
        </w:rPr>
        <w:t>6.4.2</w:t>
      </w:r>
      <w:r>
        <w:rPr>
          <w:rFonts w:eastAsiaTheme="minorEastAsia"/>
        </w:rPr>
        <w:tab/>
      </w:r>
      <w:r w:rsidR="00DD4737" w:rsidRPr="00DD4737">
        <w:rPr>
          <w:rFonts w:eastAsiaTheme="minorEastAsia"/>
        </w:rPr>
        <w:t>All</w:t>
      </w:r>
      <w:r w:rsidR="005F3F0E">
        <w:rPr>
          <w:rFonts w:eastAsiaTheme="minorEastAsia"/>
        </w:rPr>
        <w:t xml:space="preserve"> </w:t>
      </w:r>
      <w:r w:rsidR="00DD4737" w:rsidRPr="00DD4737">
        <w:rPr>
          <w:rFonts w:eastAsiaTheme="minorEastAsia"/>
        </w:rPr>
        <w:t>non-residential fees and charges are covered by the Council’s ‘Charging Policy’.</w:t>
      </w:r>
      <w:r w:rsidR="005F3F0E">
        <w:rPr>
          <w:rFonts w:eastAsiaTheme="minorEastAsia"/>
        </w:rPr>
        <w:t xml:space="preserve">  </w:t>
      </w:r>
      <w:r w:rsidR="00DD4737" w:rsidRPr="00DD4737">
        <w:rPr>
          <w:rFonts w:eastAsiaTheme="minorEastAsia"/>
        </w:rPr>
        <w:t>The Charging Policy will be refreshed as part of the annual review of the policy and will be presented for approval in March.</w:t>
      </w:r>
      <w:r w:rsidR="005F3F0E">
        <w:rPr>
          <w:rFonts w:eastAsiaTheme="minorEastAsia"/>
        </w:rPr>
        <w:t xml:space="preserve">  </w:t>
      </w:r>
      <w:r w:rsidR="00DD4737" w:rsidRPr="00DD4737">
        <w:rPr>
          <w:rFonts w:eastAsiaTheme="minorEastAsia"/>
        </w:rPr>
        <w:t>There are not expected to be any significant changes to the policy.</w:t>
      </w:r>
      <w:r w:rsidR="005F3F0E">
        <w:rPr>
          <w:rFonts w:eastAsiaTheme="minorEastAsia"/>
        </w:rPr>
        <w:t xml:space="preserve">  </w:t>
      </w:r>
      <w:r w:rsidR="00DD4737" w:rsidRPr="00DD4737">
        <w:rPr>
          <w:rFonts w:eastAsiaTheme="minorEastAsia"/>
        </w:rPr>
        <w:t>All non-residential fees and charges (except for equipment (including technology enabled care equipment) and support to carers following a carers assessment and room hire) are means tested. </w:t>
      </w:r>
    </w:p>
    <w:p w14:paraId="67C07D75" w14:textId="77777777" w:rsidR="009C453E" w:rsidRDefault="009C453E">
      <w:pPr>
        <w:rPr>
          <w:rFonts w:eastAsiaTheme="minorEastAsia" w:cs="Arial"/>
          <w:bCs/>
          <w:lang w:eastAsia="en-US"/>
        </w:rPr>
      </w:pPr>
      <w:r>
        <w:rPr>
          <w:rFonts w:eastAsiaTheme="minorEastAsia"/>
        </w:rPr>
        <w:br w:type="page"/>
      </w:r>
    </w:p>
    <w:p w14:paraId="19A6F3E7" w14:textId="75A8CCAA" w:rsidR="00DD4737" w:rsidRPr="00DD4737" w:rsidRDefault="00DD4737" w:rsidP="00DD4737">
      <w:pPr>
        <w:pStyle w:val="KMBCStyle3"/>
        <w:ind w:left="737"/>
        <w:rPr>
          <w:rFonts w:eastAsiaTheme="minorEastAsia"/>
        </w:rPr>
      </w:pPr>
      <w:r w:rsidRPr="00DD4737">
        <w:rPr>
          <w:rFonts w:eastAsiaTheme="minorEastAsia"/>
        </w:rPr>
        <w:lastRenderedPageBreak/>
        <w:t> </w:t>
      </w:r>
    </w:p>
    <w:p w14:paraId="34E7B4A5" w14:textId="00C61AC4" w:rsidR="00DD4737" w:rsidRPr="00DD4737" w:rsidRDefault="009C453E" w:rsidP="009C453E">
      <w:pPr>
        <w:pStyle w:val="KMBCStyle3"/>
        <w:ind w:left="709" w:hanging="709"/>
        <w:rPr>
          <w:rFonts w:eastAsiaTheme="minorEastAsia"/>
        </w:rPr>
      </w:pPr>
      <w:r>
        <w:rPr>
          <w:rFonts w:eastAsiaTheme="minorEastAsia"/>
        </w:rPr>
        <w:t>6.4.3</w:t>
      </w:r>
      <w:r>
        <w:rPr>
          <w:rFonts w:eastAsiaTheme="minorEastAsia"/>
        </w:rPr>
        <w:tab/>
      </w:r>
      <w:r w:rsidR="00DD4737" w:rsidRPr="00DD4737">
        <w:rPr>
          <w:rFonts w:eastAsiaTheme="minorEastAsia"/>
        </w:rPr>
        <w:t>Technology Enabled Care – Charging for Technology Enabled Care is a</w:t>
      </w:r>
      <w:r w:rsidR="005F3F0E">
        <w:rPr>
          <w:rFonts w:eastAsiaTheme="minorEastAsia"/>
        </w:rPr>
        <w:t xml:space="preserve"> </w:t>
      </w:r>
      <w:r w:rsidR="00DD4737" w:rsidRPr="00DD4737">
        <w:rPr>
          <w:rFonts w:eastAsiaTheme="minorEastAsia"/>
        </w:rPr>
        <w:t>relatively new</w:t>
      </w:r>
      <w:r w:rsidR="005F3F0E">
        <w:rPr>
          <w:rFonts w:eastAsiaTheme="minorEastAsia"/>
        </w:rPr>
        <w:t xml:space="preserve"> </w:t>
      </w:r>
      <w:r w:rsidR="00DD4737" w:rsidRPr="00DD4737">
        <w:rPr>
          <w:rFonts w:eastAsiaTheme="minorEastAsia"/>
        </w:rPr>
        <w:t>policy area.</w:t>
      </w:r>
      <w:r w:rsidR="005F3F0E">
        <w:rPr>
          <w:rFonts w:eastAsiaTheme="minorEastAsia"/>
        </w:rPr>
        <w:t xml:space="preserve">  </w:t>
      </w:r>
      <w:r w:rsidR="00DD4737" w:rsidRPr="00DD4737">
        <w:rPr>
          <w:rFonts w:eastAsiaTheme="minorEastAsia"/>
        </w:rPr>
        <w:t>The Council currently provides</w:t>
      </w:r>
      <w:r w:rsidR="005F3F0E">
        <w:rPr>
          <w:rFonts w:eastAsiaTheme="minorEastAsia"/>
        </w:rPr>
        <w:t xml:space="preserve"> </w:t>
      </w:r>
      <w:r w:rsidR="00DD4737" w:rsidRPr="00DD4737">
        <w:rPr>
          <w:rFonts w:eastAsiaTheme="minorEastAsia"/>
        </w:rPr>
        <w:t>an initial</w:t>
      </w:r>
      <w:r w:rsidR="005F3F0E">
        <w:rPr>
          <w:rFonts w:eastAsiaTheme="minorEastAsia"/>
        </w:rPr>
        <w:t xml:space="preserve"> </w:t>
      </w:r>
      <w:r w:rsidR="00DD4737" w:rsidRPr="00DD4737">
        <w:rPr>
          <w:rFonts w:eastAsiaTheme="minorEastAsia"/>
        </w:rPr>
        <w:t>12-week period of free access to equipment before charges</w:t>
      </w:r>
      <w:r w:rsidR="005F3F0E">
        <w:rPr>
          <w:rFonts w:eastAsiaTheme="minorEastAsia"/>
        </w:rPr>
        <w:t xml:space="preserve"> </w:t>
      </w:r>
      <w:r w:rsidR="00DD4737" w:rsidRPr="00DD4737">
        <w:rPr>
          <w:rFonts w:eastAsiaTheme="minorEastAsia"/>
        </w:rPr>
        <w:t>commence</w:t>
      </w:r>
      <w:r w:rsidR="005F3F0E">
        <w:rPr>
          <w:rFonts w:eastAsiaTheme="minorEastAsia"/>
        </w:rPr>
        <w:t xml:space="preserve"> </w:t>
      </w:r>
      <w:r w:rsidR="00DD4737" w:rsidRPr="00DD4737">
        <w:rPr>
          <w:rFonts w:eastAsiaTheme="minorEastAsia"/>
        </w:rPr>
        <w:t xml:space="preserve">(funded by the Better Care Fund) to support discharge from hospital and aligned with principles of </w:t>
      </w:r>
      <w:r w:rsidR="00B530BA">
        <w:rPr>
          <w:rFonts w:eastAsiaTheme="minorEastAsia"/>
        </w:rPr>
        <w:t>the “</w:t>
      </w:r>
      <w:r w:rsidR="00DD4737" w:rsidRPr="00DD4737">
        <w:rPr>
          <w:rFonts w:eastAsiaTheme="minorEastAsia"/>
        </w:rPr>
        <w:t>home first</w:t>
      </w:r>
      <w:r w:rsidR="00B530BA">
        <w:rPr>
          <w:rFonts w:eastAsiaTheme="minorEastAsia"/>
        </w:rPr>
        <w:t>”</w:t>
      </w:r>
      <w:r w:rsidR="00DD4737" w:rsidRPr="00DD4737">
        <w:rPr>
          <w:rFonts w:eastAsiaTheme="minorEastAsia"/>
        </w:rPr>
        <w:t xml:space="preserve"> approach in Adult Social Care.</w:t>
      </w:r>
      <w:r w:rsidR="00B530BA">
        <w:rPr>
          <w:rFonts w:eastAsiaTheme="minorEastAsia"/>
        </w:rPr>
        <w:t xml:space="preserve">  </w:t>
      </w:r>
      <w:r w:rsidR="00DD4737" w:rsidRPr="00DD4737">
        <w:rPr>
          <w:rFonts w:eastAsiaTheme="minorEastAsia"/>
        </w:rPr>
        <w:t>A full review of the service and charging levels is due to be undertaken in 2026. </w:t>
      </w:r>
      <w:r w:rsidR="00B530BA">
        <w:rPr>
          <w:rFonts w:eastAsiaTheme="minorEastAsia"/>
        </w:rPr>
        <w:t xml:space="preserve"> </w:t>
      </w:r>
      <w:r w:rsidR="00DD4737" w:rsidRPr="00DD4737">
        <w:rPr>
          <w:rFonts w:eastAsiaTheme="minorEastAsia"/>
        </w:rPr>
        <w:t xml:space="preserve"> There are several local authorities in the region who are reviewing their approach to charging and Knowsley is working closely with these authorities to align proposals where appropriate.</w:t>
      </w:r>
      <w:r w:rsidR="00A97F63">
        <w:rPr>
          <w:rFonts w:eastAsiaTheme="minorEastAsia"/>
        </w:rPr>
        <w:t xml:space="preserve">  </w:t>
      </w:r>
      <w:r w:rsidR="00DD4737" w:rsidRPr="00DD4737">
        <w:rPr>
          <w:rFonts w:eastAsiaTheme="minorEastAsia"/>
        </w:rPr>
        <w:t>There is a risk with any increase in charge that the client will respond by seeking a financial assessment which may incur</w:t>
      </w:r>
      <w:r w:rsidR="00A97F63">
        <w:rPr>
          <w:rFonts w:eastAsiaTheme="minorEastAsia"/>
        </w:rPr>
        <w:t xml:space="preserve"> </w:t>
      </w:r>
      <w:r w:rsidR="00DD4737" w:rsidRPr="00DD4737">
        <w:rPr>
          <w:rFonts w:eastAsiaTheme="minorEastAsia"/>
        </w:rPr>
        <w:t>additional</w:t>
      </w:r>
      <w:r w:rsidR="00A97F63">
        <w:rPr>
          <w:rFonts w:eastAsiaTheme="minorEastAsia"/>
        </w:rPr>
        <w:t xml:space="preserve"> </w:t>
      </w:r>
      <w:r w:rsidR="00DD4737" w:rsidRPr="00DD4737">
        <w:rPr>
          <w:rFonts w:eastAsiaTheme="minorEastAsia"/>
        </w:rPr>
        <w:t>costs for the council.</w:t>
      </w:r>
      <w:r w:rsidR="00A97F63">
        <w:rPr>
          <w:rFonts w:eastAsiaTheme="minorEastAsia"/>
        </w:rPr>
        <w:t xml:space="preserve">  </w:t>
      </w:r>
      <w:r w:rsidR="00DD4737" w:rsidRPr="00DD4737">
        <w:rPr>
          <w:rFonts w:eastAsiaTheme="minorEastAsia"/>
        </w:rPr>
        <w:t>It is, therefore, proposed that the current charge of £1.10 per week for lifeline equipment monitoring is not increased until the review is concluded. </w:t>
      </w:r>
    </w:p>
    <w:p w14:paraId="143DE316" w14:textId="680E7CD3" w:rsidR="00A97F63" w:rsidRDefault="00A97F63">
      <w:pPr>
        <w:rPr>
          <w:rFonts w:eastAsiaTheme="minorEastAsia" w:cs="Arial"/>
          <w:bCs/>
          <w:lang w:eastAsia="en-US"/>
        </w:rPr>
      </w:pPr>
    </w:p>
    <w:p w14:paraId="6D3AB5F4" w14:textId="49B7DEDB" w:rsidR="00DD4737" w:rsidRPr="00DD4737" w:rsidRDefault="009C453E" w:rsidP="009C453E">
      <w:pPr>
        <w:pStyle w:val="KMBCStyle3"/>
        <w:ind w:left="709" w:hanging="709"/>
        <w:rPr>
          <w:rFonts w:eastAsiaTheme="minorEastAsia"/>
        </w:rPr>
      </w:pPr>
      <w:r>
        <w:rPr>
          <w:rFonts w:eastAsiaTheme="minorEastAsia"/>
        </w:rPr>
        <w:t>6.4.4</w:t>
      </w:r>
      <w:r>
        <w:rPr>
          <w:rFonts w:eastAsiaTheme="minorEastAsia"/>
        </w:rPr>
        <w:tab/>
      </w:r>
      <w:r w:rsidR="00DD4737" w:rsidRPr="00DD4737">
        <w:rPr>
          <w:rFonts w:eastAsiaTheme="minorEastAsia"/>
        </w:rPr>
        <w:t>The Residential Respite rates for 2026/27</w:t>
      </w:r>
      <w:r w:rsidR="00C35056">
        <w:rPr>
          <w:rFonts w:eastAsiaTheme="minorEastAsia"/>
        </w:rPr>
        <w:t xml:space="preserve"> </w:t>
      </w:r>
      <w:r w:rsidR="00DD4737" w:rsidRPr="00DD4737">
        <w:rPr>
          <w:rFonts w:eastAsiaTheme="minorEastAsia"/>
        </w:rPr>
        <w:t>will be made available mid-February 2026.</w:t>
      </w:r>
      <w:r w:rsidR="00C35056">
        <w:rPr>
          <w:rFonts w:eastAsiaTheme="minorEastAsia"/>
        </w:rPr>
        <w:t xml:space="preserve">  </w:t>
      </w:r>
      <w:r w:rsidR="00DD4737" w:rsidRPr="00DD4737">
        <w:rPr>
          <w:rFonts w:eastAsiaTheme="minorEastAsia"/>
        </w:rPr>
        <w:t>Following a change to the</w:t>
      </w:r>
      <w:r w:rsidR="00C35056">
        <w:rPr>
          <w:rFonts w:eastAsiaTheme="minorEastAsia"/>
        </w:rPr>
        <w:t xml:space="preserve"> </w:t>
      </w:r>
      <w:r w:rsidR="00DD4737" w:rsidRPr="00DD4737">
        <w:rPr>
          <w:rFonts w:eastAsiaTheme="minorEastAsia"/>
        </w:rPr>
        <w:t>Adult Social Care</w:t>
      </w:r>
      <w:r w:rsidR="00C35056">
        <w:rPr>
          <w:rFonts w:eastAsiaTheme="minorEastAsia"/>
        </w:rPr>
        <w:t xml:space="preserve"> </w:t>
      </w:r>
      <w:r w:rsidR="00DD4737" w:rsidRPr="00DD4737">
        <w:rPr>
          <w:rFonts w:eastAsiaTheme="minorEastAsia"/>
        </w:rPr>
        <w:t>Charging Policy clients can now be financially assessed for this service.</w:t>
      </w:r>
      <w:r w:rsidR="00C35056">
        <w:rPr>
          <w:rFonts w:eastAsiaTheme="minorEastAsia"/>
        </w:rPr>
        <w:t xml:space="preserve">  </w:t>
      </w:r>
      <w:r w:rsidR="00DD4737" w:rsidRPr="00DD4737">
        <w:rPr>
          <w:rFonts w:eastAsiaTheme="minorEastAsia"/>
        </w:rPr>
        <w:t>A flat rate will apply unless a person has capital over the upper capital limit in which case the full cost of service will apply.  </w:t>
      </w:r>
    </w:p>
    <w:p w14:paraId="00633A05" w14:textId="735B3874" w:rsidR="00DD4737" w:rsidRPr="00DD4737" w:rsidRDefault="00DD4737" w:rsidP="00DD4737">
      <w:pPr>
        <w:pStyle w:val="KMBCStyle3"/>
        <w:ind w:left="737"/>
        <w:rPr>
          <w:rFonts w:eastAsiaTheme="minorEastAsia"/>
        </w:rPr>
      </w:pPr>
    </w:p>
    <w:p w14:paraId="79B58657" w14:textId="7E8669C6" w:rsidR="00DD4737" w:rsidRPr="00DD4737" w:rsidRDefault="009C453E" w:rsidP="009C453E">
      <w:pPr>
        <w:pStyle w:val="KMBCStyle3"/>
        <w:ind w:left="709" w:hanging="709"/>
        <w:rPr>
          <w:rFonts w:eastAsiaTheme="minorEastAsia"/>
        </w:rPr>
      </w:pPr>
      <w:r>
        <w:rPr>
          <w:rFonts w:eastAsiaTheme="minorEastAsia"/>
        </w:rPr>
        <w:t>6.4.5</w:t>
      </w:r>
      <w:r>
        <w:rPr>
          <w:rFonts w:eastAsiaTheme="minorEastAsia"/>
        </w:rPr>
        <w:tab/>
      </w:r>
      <w:r w:rsidR="00DD4737" w:rsidRPr="00DD4737">
        <w:rPr>
          <w:rFonts w:eastAsiaTheme="minorEastAsia"/>
        </w:rPr>
        <w:t>There are no plans once again to increase the charge for transport from £3 per journey.</w:t>
      </w:r>
      <w:r w:rsidR="00C35056">
        <w:rPr>
          <w:rFonts w:eastAsiaTheme="minorEastAsia"/>
        </w:rPr>
        <w:t xml:space="preserve"> </w:t>
      </w:r>
      <w:r w:rsidR="00DD4737" w:rsidRPr="00DD4737">
        <w:rPr>
          <w:rFonts w:eastAsiaTheme="minorEastAsia"/>
        </w:rPr>
        <w:t>The</w:t>
      </w:r>
      <w:r w:rsidR="00C35056">
        <w:rPr>
          <w:rFonts w:eastAsiaTheme="minorEastAsia"/>
        </w:rPr>
        <w:t xml:space="preserve"> </w:t>
      </w:r>
      <w:r w:rsidR="00DD4737" w:rsidRPr="00DD4737">
        <w:rPr>
          <w:rFonts w:eastAsiaTheme="minorEastAsia"/>
        </w:rPr>
        <w:t>transport</w:t>
      </w:r>
      <w:r w:rsidR="00C35056">
        <w:rPr>
          <w:rFonts w:eastAsiaTheme="minorEastAsia"/>
        </w:rPr>
        <w:t xml:space="preserve"> </w:t>
      </w:r>
      <w:r w:rsidR="00DD4737" w:rsidRPr="00DD4737">
        <w:rPr>
          <w:rFonts w:eastAsiaTheme="minorEastAsia"/>
        </w:rPr>
        <w:t>service</w:t>
      </w:r>
      <w:r w:rsidR="00C35056">
        <w:rPr>
          <w:rFonts w:eastAsiaTheme="minorEastAsia"/>
        </w:rPr>
        <w:t xml:space="preserve"> </w:t>
      </w:r>
      <w:r w:rsidR="00DD4737" w:rsidRPr="00DD4737">
        <w:rPr>
          <w:rFonts w:eastAsiaTheme="minorEastAsia"/>
        </w:rPr>
        <w:t>review has not yet been concluded</w:t>
      </w:r>
      <w:r w:rsidR="00C35056">
        <w:rPr>
          <w:rFonts w:eastAsiaTheme="minorEastAsia"/>
        </w:rPr>
        <w:t xml:space="preserve"> </w:t>
      </w:r>
      <w:r w:rsidR="00DD4737" w:rsidRPr="00DD4737">
        <w:rPr>
          <w:rFonts w:eastAsiaTheme="minorEastAsia"/>
        </w:rPr>
        <w:t>and any decision around charging will be made once outcomes are known.</w:t>
      </w:r>
      <w:r w:rsidR="00DA058C">
        <w:rPr>
          <w:rFonts w:eastAsiaTheme="minorEastAsia"/>
        </w:rPr>
        <w:t xml:space="preserve">  </w:t>
      </w:r>
      <w:r w:rsidR="00DD4737" w:rsidRPr="00DD4737">
        <w:rPr>
          <w:rFonts w:eastAsiaTheme="minorEastAsia"/>
        </w:rPr>
        <w:t>There</w:t>
      </w:r>
      <w:r w:rsidR="00DA058C">
        <w:rPr>
          <w:rFonts w:eastAsiaTheme="minorEastAsia"/>
        </w:rPr>
        <w:t xml:space="preserve"> </w:t>
      </w:r>
      <w:r w:rsidR="00DD4737" w:rsidRPr="00DD4737">
        <w:rPr>
          <w:rFonts w:eastAsiaTheme="minorEastAsia"/>
        </w:rPr>
        <w:t>remains</w:t>
      </w:r>
      <w:r w:rsidR="00DA058C">
        <w:rPr>
          <w:rFonts w:eastAsiaTheme="minorEastAsia"/>
        </w:rPr>
        <w:t xml:space="preserve"> </w:t>
      </w:r>
      <w:r w:rsidR="00DD4737" w:rsidRPr="00DD4737">
        <w:rPr>
          <w:rFonts w:eastAsiaTheme="minorEastAsia"/>
        </w:rPr>
        <w:t>just one client who contributes towards their transport costs, so any increase in charge would not have a significant impact on income generation.  </w:t>
      </w:r>
    </w:p>
    <w:p w14:paraId="43EF9E1C" w14:textId="0D91AA16" w:rsidR="00DD4737" w:rsidRPr="00DD4737" w:rsidRDefault="00DD4737" w:rsidP="00DD4737">
      <w:pPr>
        <w:pStyle w:val="KMBCStyle3"/>
        <w:ind w:left="737"/>
        <w:rPr>
          <w:rFonts w:eastAsiaTheme="minorEastAsia"/>
        </w:rPr>
      </w:pPr>
    </w:p>
    <w:p w14:paraId="5A916C9D" w14:textId="3DCF2661" w:rsidR="00DD4737" w:rsidRPr="00DD4737" w:rsidRDefault="009C453E" w:rsidP="009C453E">
      <w:pPr>
        <w:pStyle w:val="KMBCStyle3"/>
        <w:ind w:left="709" w:hanging="709"/>
        <w:rPr>
          <w:rFonts w:eastAsiaTheme="minorEastAsia"/>
        </w:rPr>
      </w:pPr>
      <w:r>
        <w:rPr>
          <w:rFonts w:eastAsiaTheme="minorEastAsia"/>
        </w:rPr>
        <w:t>6.4.6</w:t>
      </w:r>
      <w:r>
        <w:rPr>
          <w:rFonts w:eastAsiaTheme="minorEastAsia"/>
        </w:rPr>
        <w:tab/>
      </w:r>
      <w:r w:rsidR="00DD4737" w:rsidRPr="00DD4737">
        <w:rPr>
          <w:rFonts w:eastAsiaTheme="minorEastAsia"/>
        </w:rPr>
        <w:t>The Community Network</w:t>
      </w:r>
      <w:r w:rsidR="00DA058C">
        <w:rPr>
          <w:rFonts w:eastAsiaTheme="minorEastAsia"/>
        </w:rPr>
        <w:t xml:space="preserve"> </w:t>
      </w:r>
      <w:r w:rsidR="00DD4737" w:rsidRPr="00DD4737">
        <w:rPr>
          <w:rFonts w:eastAsiaTheme="minorEastAsia"/>
        </w:rPr>
        <w:t>charge is based on the cost of running the service and the number of full members it can support, although this service is not time and task specific,</w:t>
      </w:r>
      <w:r w:rsidR="00DA058C">
        <w:rPr>
          <w:rFonts w:eastAsiaTheme="minorEastAsia"/>
        </w:rPr>
        <w:t xml:space="preserve"> </w:t>
      </w:r>
      <w:r w:rsidR="00DD4737" w:rsidRPr="00DD4737">
        <w:rPr>
          <w:rFonts w:eastAsiaTheme="minorEastAsia"/>
        </w:rPr>
        <w:t>service users are able to access support via the telephone 24 hrs per day as well as access to a support worker who will look at the needs of the individual.</w:t>
      </w:r>
      <w:r w:rsidR="00DA058C">
        <w:rPr>
          <w:rFonts w:eastAsiaTheme="minorEastAsia"/>
        </w:rPr>
        <w:t xml:space="preserve">  </w:t>
      </w:r>
      <w:r w:rsidR="00DD4737" w:rsidRPr="00DD4737">
        <w:rPr>
          <w:rFonts w:eastAsiaTheme="minorEastAsia"/>
        </w:rPr>
        <w:t>The contract value will remain the same for 2026/27 (i.e., there will be no increase in costs to run the service) so it is therefore proposed not to increase the charge. </w:t>
      </w:r>
    </w:p>
    <w:p w14:paraId="1800B813" w14:textId="2836CFDB" w:rsidR="00DD4737" w:rsidRPr="00DD4737" w:rsidRDefault="00DD4737" w:rsidP="00DD4737">
      <w:pPr>
        <w:pStyle w:val="KMBCStyle3"/>
        <w:ind w:left="737"/>
        <w:rPr>
          <w:rFonts w:eastAsiaTheme="minorEastAsia"/>
        </w:rPr>
      </w:pPr>
    </w:p>
    <w:p w14:paraId="6EA28019" w14:textId="7BCC3010" w:rsidR="00DD4737" w:rsidRPr="00DD4737" w:rsidRDefault="009C453E" w:rsidP="009C453E">
      <w:pPr>
        <w:pStyle w:val="KMBCStyle3"/>
        <w:ind w:left="709" w:hanging="709"/>
        <w:rPr>
          <w:rFonts w:eastAsiaTheme="minorEastAsia"/>
        </w:rPr>
      </w:pPr>
      <w:r>
        <w:rPr>
          <w:rFonts w:eastAsiaTheme="minorEastAsia"/>
        </w:rPr>
        <w:t>6.4.7</w:t>
      </w:r>
      <w:r>
        <w:rPr>
          <w:rFonts w:eastAsiaTheme="minorEastAsia"/>
        </w:rPr>
        <w:tab/>
      </w:r>
      <w:r w:rsidR="00DD4737" w:rsidRPr="00DD4737">
        <w:rPr>
          <w:rFonts w:eastAsiaTheme="minorEastAsia"/>
        </w:rPr>
        <w:t>Adult Social Care re-introduced the management of</w:t>
      </w:r>
      <w:r w:rsidR="00DA058C">
        <w:rPr>
          <w:rFonts w:eastAsiaTheme="minorEastAsia"/>
        </w:rPr>
        <w:t xml:space="preserve"> </w:t>
      </w:r>
      <w:r w:rsidR="00DD4737" w:rsidRPr="00DD4737">
        <w:rPr>
          <w:rFonts w:eastAsiaTheme="minorEastAsia"/>
        </w:rPr>
        <w:t>an</w:t>
      </w:r>
      <w:r w:rsidR="00DA058C">
        <w:rPr>
          <w:rFonts w:eastAsiaTheme="minorEastAsia"/>
        </w:rPr>
        <w:t xml:space="preserve"> </w:t>
      </w:r>
      <w:r w:rsidR="00DD4737" w:rsidRPr="00DD4737">
        <w:rPr>
          <w:rFonts w:eastAsiaTheme="minorEastAsia"/>
        </w:rPr>
        <w:t>account fee for</w:t>
      </w:r>
      <w:r w:rsidR="00FB0CE9">
        <w:rPr>
          <w:rFonts w:eastAsiaTheme="minorEastAsia"/>
        </w:rPr>
        <w:t xml:space="preserve"> </w:t>
      </w:r>
      <w:r w:rsidR="00DD4737" w:rsidRPr="00DD4737">
        <w:rPr>
          <w:rFonts w:eastAsiaTheme="minorEastAsia"/>
        </w:rPr>
        <w:t>Appointeeship</w:t>
      </w:r>
      <w:r w:rsidR="00FB0CE9">
        <w:rPr>
          <w:rFonts w:eastAsiaTheme="minorEastAsia"/>
        </w:rPr>
        <w:t xml:space="preserve"> </w:t>
      </w:r>
      <w:r w:rsidR="00DD4737" w:rsidRPr="00DD4737">
        <w:rPr>
          <w:rFonts w:eastAsiaTheme="minorEastAsia"/>
        </w:rPr>
        <w:t>arrangements last year.</w:t>
      </w:r>
      <w:r w:rsidR="00FB0CE9">
        <w:rPr>
          <w:rFonts w:eastAsiaTheme="minorEastAsia"/>
        </w:rPr>
        <w:t xml:space="preserve">  </w:t>
      </w:r>
      <w:r w:rsidR="00DD4737" w:rsidRPr="00DD4737">
        <w:rPr>
          <w:rFonts w:eastAsiaTheme="minorEastAsia"/>
        </w:rPr>
        <w:t>Whilst</w:t>
      </w:r>
      <w:r w:rsidR="00FB0CE9">
        <w:rPr>
          <w:rFonts w:eastAsiaTheme="minorEastAsia"/>
        </w:rPr>
        <w:t xml:space="preserve"> </w:t>
      </w:r>
      <w:r w:rsidR="00DD4737" w:rsidRPr="00DD4737">
        <w:rPr>
          <w:rFonts w:eastAsiaTheme="minorEastAsia"/>
        </w:rPr>
        <w:t>Appointeeship</w:t>
      </w:r>
      <w:r w:rsidR="00FB0CE9">
        <w:rPr>
          <w:rFonts w:eastAsiaTheme="minorEastAsia"/>
        </w:rPr>
        <w:t xml:space="preserve"> </w:t>
      </w:r>
      <w:r w:rsidR="00DD4737" w:rsidRPr="00DD4737">
        <w:rPr>
          <w:rFonts w:eastAsiaTheme="minorEastAsia"/>
        </w:rPr>
        <w:t>will be referred to third party providers,</w:t>
      </w:r>
      <w:r w:rsidR="00FB0CE9">
        <w:rPr>
          <w:rFonts w:eastAsiaTheme="minorEastAsia"/>
        </w:rPr>
        <w:t xml:space="preserve"> </w:t>
      </w:r>
      <w:r w:rsidR="00DD4737" w:rsidRPr="00DD4737">
        <w:rPr>
          <w:rFonts w:eastAsiaTheme="minorEastAsia"/>
        </w:rPr>
        <w:t>the Local Authority will</w:t>
      </w:r>
      <w:r w:rsidR="00FB0CE9">
        <w:rPr>
          <w:rFonts w:eastAsiaTheme="minorEastAsia"/>
        </w:rPr>
        <w:t xml:space="preserve"> </w:t>
      </w:r>
      <w:r w:rsidR="00DD4737" w:rsidRPr="00DD4737">
        <w:rPr>
          <w:rFonts w:eastAsiaTheme="minorEastAsia"/>
        </w:rPr>
        <w:t>retain</w:t>
      </w:r>
      <w:r w:rsidR="00FB0CE9">
        <w:rPr>
          <w:rFonts w:eastAsiaTheme="minorEastAsia"/>
        </w:rPr>
        <w:t xml:space="preserve"> </w:t>
      </w:r>
      <w:r w:rsidR="00DD4737" w:rsidRPr="00DD4737">
        <w:rPr>
          <w:rFonts w:eastAsiaTheme="minorEastAsia"/>
        </w:rPr>
        <w:t>a charging fee for those cases it</w:t>
      </w:r>
      <w:r w:rsidR="00617FF7">
        <w:rPr>
          <w:rFonts w:eastAsiaTheme="minorEastAsia"/>
        </w:rPr>
        <w:t xml:space="preserve"> </w:t>
      </w:r>
      <w:r w:rsidR="00DD4737" w:rsidRPr="00DD4737">
        <w:rPr>
          <w:rFonts w:eastAsiaTheme="minorEastAsia"/>
        </w:rPr>
        <w:t>deems</w:t>
      </w:r>
      <w:r w:rsidR="00617FF7">
        <w:rPr>
          <w:rFonts w:eastAsiaTheme="minorEastAsia"/>
        </w:rPr>
        <w:t xml:space="preserve"> </w:t>
      </w:r>
      <w:r w:rsidR="00DD4737" w:rsidRPr="00DD4737">
        <w:rPr>
          <w:rFonts w:eastAsiaTheme="minorEastAsia"/>
        </w:rPr>
        <w:t>appropriate to</w:t>
      </w:r>
      <w:r w:rsidR="00617FF7">
        <w:rPr>
          <w:rFonts w:eastAsiaTheme="minorEastAsia"/>
        </w:rPr>
        <w:t xml:space="preserve"> </w:t>
      </w:r>
      <w:r w:rsidR="00DD4737" w:rsidRPr="00DD4737">
        <w:rPr>
          <w:rFonts w:eastAsiaTheme="minorEastAsia"/>
        </w:rPr>
        <w:t>manage whether temporary or on a permanent basis.</w:t>
      </w:r>
      <w:r w:rsidR="00617FF7">
        <w:rPr>
          <w:rFonts w:eastAsiaTheme="minorEastAsia"/>
        </w:rPr>
        <w:t xml:space="preserve">  </w:t>
      </w:r>
      <w:r w:rsidR="00DD4737" w:rsidRPr="00DD4737">
        <w:rPr>
          <w:rFonts w:eastAsiaTheme="minorEastAsia"/>
        </w:rPr>
        <w:t>Given the</w:t>
      </w:r>
      <w:r w:rsidR="00617FF7">
        <w:rPr>
          <w:rFonts w:eastAsiaTheme="minorEastAsia"/>
        </w:rPr>
        <w:t xml:space="preserve"> </w:t>
      </w:r>
      <w:r w:rsidR="00DD4737" w:rsidRPr="00DD4737">
        <w:rPr>
          <w:rFonts w:eastAsiaTheme="minorEastAsia"/>
        </w:rPr>
        <w:t>very low</w:t>
      </w:r>
      <w:r w:rsidR="00617FF7">
        <w:rPr>
          <w:rFonts w:eastAsiaTheme="minorEastAsia"/>
        </w:rPr>
        <w:t xml:space="preserve"> </w:t>
      </w:r>
      <w:r w:rsidR="00DD4737" w:rsidRPr="00DD4737">
        <w:rPr>
          <w:rFonts w:eastAsiaTheme="minorEastAsia"/>
        </w:rPr>
        <w:t>demand for this service, the management of account fee</w:t>
      </w:r>
      <w:r w:rsidR="00617FF7">
        <w:rPr>
          <w:rFonts w:eastAsiaTheme="minorEastAsia"/>
        </w:rPr>
        <w:t xml:space="preserve"> </w:t>
      </w:r>
      <w:r w:rsidR="00DD4737" w:rsidRPr="00DD4737">
        <w:rPr>
          <w:rFonts w:eastAsiaTheme="minorEastAsia"/>
        </w:rPr>
        <w:t>will remain at</w:t>
      </w:r>
      <w:r w:rsidR="00617FF7">
        <w:rPr>
          <w:rFonts w:eastAsiaTheme="minorEastAsia"/>
        </w:rPr>
        <w:t xml:space="preserve"> </w:t>
      </w:r>
      <w:r w:rsidR="00DD4737" w:rsidRPr="00DD4737">
        <w:rPr>
          <w:rFonts w:eastAsiaTheme="minorEastAsia"/>
        </w:rPr>
        <w:t>£40 and in the event a prepayment card is also</w:t>
      </w:r>
      <w:r w:rsidR="00617FF7">
        <w:rPr>
          <w:rFonts w:eastAsiaTheme="minorEastAsia"/>
        </w:rPr>
        <w:t xml:space="preserve"> </w:t>
      </w:r>
      <w:r w:rsidR="00DD4737" w:rsidRPr="00DD4737">
        <w:rPr>
          <w:rFonts w:eastAsiaTheme="minorEastAsia"/>
        </w:rPr>
        <w:t>required</w:t>
      </w:r>
      <w:r w:rsidR="00617FF7">
        <w:rPr>
          <w:rFonts w:eastAsiaTheme="minorEastAsia"/>
        </w:rPr>
        <w:t xml:space="preserve"> </w:t>
      </w:r>
      <w:r w:rsidR="00DD4737" w:rsidRPr="00DD4737">
        <w:rPr>
          <w:rFonts w:eastAsiaTheme="minorEastAsia"/>
        </w:rPr>
        <w:t>this</w:t>
      </w:r>
      <w:r w:rsidR="00617FF7">
        <w:rPr>
          <w:rFonts w:eastAsiaTheme="minorEastAsia"/>
        </w:rPr>
        <w:t xml:space="preserve"> </w:t>
      </w:r>
      <w:r w:rsidR="00DD4737" w:rsidRPr="00DD4737">
        <w:rPr>
          <w:rFonts w:eastAsiaTheme="minorEastAsia"/>
        </w:rPr>
        <w:t>wil</w:t>
      </w:r>
      <w:r w:rsidR="00617FF7">
        <w:rPr>
          <w:rFonts w:eastAsiaTheme="minorEastAsia"/>
        </w:rPr>
        <w:t xml:space="preserve">l </w:t>
      </w:r>
      <w:r w:rsidR="00DD4737" w:rsidRPr="00DD4737">
        <w:rPr>
          <w:rFonts w:eastAsiaTheme="minorEastAsia"/>
        </w:rPr>
        <w:t>remain at</w:t>
      </w:r>
      <w:r w:rsidR="00617FF7">
        <w:rPr>
          <w:rFonts w:eastAsiaTheme="minorEastAsia"/>
        </w:rPr>
        <w:t xml:space="preserve"> </w:t>
      </w:r>
      <w:r w:rsidR="00DD4737" w:rsidRPr="00DD4737">
        <w:rPr>
          <w:rFonts w:eastAsiaTheme="minorEastAsia"/>
        </w:rPr>
        <w:t>£3.50 per month. </w:t>
      </w:r>
    </w:p>
    <w:p w14:paraId="6B193F0F" w14:textId="5B34257C" w:rsidR="009C453E" w:rsidRDefault="009C453E">
      <w:pPr>
        <w:rPr>
          <w:rFonts w:eastAsiaTheme="minorEastAsia" w:cs="Arial"/>
          <w:bCs/>
          <w:lang w:eastAsia="en-US"/>
        </w:rPr>
      </w:pPr>
      <w:r>
        <w:rPr>
          <w:rFonts w:eastAsiaTheme="minorEastAsia"/>
        </w:rPr>
        <w:br w:type="page"/>
      </w:r>
    </w:p>
    <w:p w14:paraId="7A8EE73A" w14:textId="77777777" w:rsidR="00DD4737" w:rsidRPr="00DD4737" w:rsidRDefault="00DD4737" w:rsidP="00DD4737">
      <w:pPr>
        <w:pStyle w:val="KMBCStyle3"/>
        <w:ind w:left="737"/>
        <w:rPr>
          <w:rFonts w:eastAsiaTheme="minorEastAsia"/>
        </w:rPr>
      </w:pPr>
    </w:p>
    <w:p w14:paraId="6A03E497" w14:textId="5BC2934D" w:rsidR="00DD4737" w:rsidRPr="00DD4737" w:rsidRDefault="009C453E" w:rsidP="009C453E">
      <w:pPr>
        <w:pStyle w:val="KMBCStyle3"/>
        <w:ind w:left="709" w:hanging="709"/>
        <w:rPr>
          <w:rFonts w:eastAsiaTheme="minorEastAsia"/>
        </w:rPr>
      </w:pPr>
      <w:r>
        <w:rPr>
          <w:rFonts w:eastAsiaTheme="minorEastAsia"/>
        </w:rPr>
        <w:t>6.4.8</w:t>
      </w:r>
      <w:r>
        <w:rPr>
          <w:rFonts w:eastAsiaTheme="minorEastAsia"/>
        </w:rPr>
        <w:tab/>
      </w:r>
      <w:r w:rsidR="00DD4737" w:rsidRPr="00DD4737">
        <w:rPr>
          <w:rFonts w:eastAsiaTheme="minorEastAsia"/>
        </w:rPr>
        <w:t>The charges for Deputyship arrangements</w:t>
      </w:r>
      <w:r w:rsidR="00970502">
        <w:rPr>
          <w:rFonts w:eastAsiaTheme="minorEastAsia"/>
        </w:rPr>
        <w:t xml:space="preserve"> </w:t>
      </w:r>
      <w:r w:rsidR="00DD4737" w:rsidRPr="00DD4737">
        <w:rPr>
          <w:rFonts w:eastAsiaTheme="minorEastAsia"/>
        </w:rPr>
        <w:t>will remain unchanged for the 2026/27 financial year.</w:t>
      </w:r>
      <w:r w:rsidR="00970502">
        <w:rPr>
          <w:rFonts w:eastAsiaTheme="minorEastAsia"/>
        </w:rPr>
        <w:t xml:space="preserve">  </w:t>
      </w:r>
      <w:r w:rsidR="00DD4737" w:rsidRPr="00DD4737">
        <w:rPr>
          <w:rFonts w:eastAsiaTheme="minorEastAsia"/>
        </w:rPr>
        <w:t>These charges were increased in the previous year by an average of 17.9%, in alignment with the statutory rates prescribed by the Court of Protection.</w:t>
      </w:r>
      <w:r w:rsidR="00970502">
        <w:rPr>
          <w:rFonts w:eastAsiaTheme="minorEastAsia"/>
        </w:rPr>
        <w:t xml:space="preserve">  </w:t>
      </w:r>
      <w:r w:rsidR="00DD4737" w:rsidRPr="00DD4737">
        <w:rPr>
          <w:rFonts w:eastAsiaTheme="minorEastAsia"/>
        </w:rPr>
        <w:t>Annual adjustments are not implemented due to the protracted nature of the review process. </w:t>
      </w:r>
    </w:p>
    <w:p w14:paraId="32656F4A" w14:textId="48A0B18E" w:rsidR="00DD4737" w:rsidRPr="00DD4737" w:rsidRDefault="00DD4737" w:rsidP="00DD4737">
      <w:pPr>
        <w:pStyle w:val="KMBCStyle3"/>
        <w:ind w:left="737"/>
        <w:rPr>
          <w:rFonts w:eastAsiaTheme="minorEastAsia"/>
        </w:rPr>
      </w:pPr>
    </w:p>
    <w:p w14:paraId="47051D48" w14:textId="7531AA8A" w:rsidR="00DD4737" w:rsidRPr="00CD7CAA" w:rsidRDefault="009C453E" w:rsidP="009C453E">
      <w:pPr>
        <w:pStyle w:val="KMBCStyle3"/>
        <w:ind w:left="709" w:hanging="709"/>
        <w:rPr>
          <w:rFonts w:eastAsiaTheme="minorEastAsia"/>
        </w:rPr>
      </w:pPr>
      <w:r>
        <w:rPr>
          <w:rFonts w:eastAsiaTheme="minorEastAsia"/>
        </w:rPr>
        <w:t>6.4.9</w:t>
      </w:r>
      <w:r>
        <w:rPr>
          <w:rFonts w:eastAsiaTheme="minorEastAsia"/>
        </w:rPr>
        <w:tab/>
      </w:r>
      <w:r w:rsidR="00DD4737" w:rsidRPr="00DD4737">
        <w:rPr>
          <w:rFonts w:eastAsiaTheme="minorEastAsia"/>
        </w:rPr>
        <w:t>For the Deferred Payment Scheme, the</w:t>
      </w:r>
      <w:r w:rsidR="00970502">
        <w:rPr>
          <w:rFonts w:eastAsiaTheme="minorEastAsia"/>
        </w:rPr>
        <w:t xml:space="preserve"> </w:t>
      </w:r>
      <w:r w:rsidR="00DD4737" w:rsidRPr="00DD4737">
        <w:rPr>
          <w:rFonts w:eastAsiaTheme="minorEastAsia"/>
        </w:rPr>
        <w:t>Council is only allowed to recover the actual costs</w:t>
      </w:r>
      <w:r w:rsidR="00727280">
        <w:rPr>
          <w:rFonts w:eastAsiaTheme="minorEastAsia"/>
        </w:rPr>
        <w:t xml:space="preserve"> </w:t>
      </w:r>
      <w:r w:rsidR="00DD4737" w:rsidRPr="00DD4737">
        <w:rPr>
          <w:rFonts w:eastAsiaTheme="minorEastAsia"/>
        </w:rPr>
        <w:t>in accordance with</w:t>
      </w:r>
      <w:r w:rsidR="00727280">
        <w:rPr>
          <w:rFonts w:eastAsiaTheme="minorEastAsia"/>
        </w:rPr>
        <w:t xml:space="preserve"> </w:t>
      </w:r>
      <w:r w:rsidR="00DD4737" w:rsidRPr="00DD4737">
        <w:rPr>
          <w:rFonts w:eastAsiaTheme="minorEastAsia"/>
        </w:rPr>
        <w:t>statutory guidance.</w:t>
      </w:r>
      <w:r w:rsidR="00727280">
        <w:rPr>
          <w:rFonts w:eastAsiaTheme="minorEastAsia"/>
        </w:rPr>
        <w:t xml:space="preserve">  </w:t>
      </w:r>
      <w:r w:rsidR="00DD4737" w:rsidRPr="00DD4737">
        <w:rPr>
          <w:rFonts w:eastAsiaTheme="minorEastAsia"/>
        </w:rPr>
        <w:t>A full review of costs and charges has been undertaken to ensure that charges are set at a level which recovers the full costs of delivering this service.</w:t>
      </w:r>
      <w:r w:rsidR="00727280">
        <w:rPr>
          <w:rFonts w:eastAsiaTheme="minorEastAsia"/>
        </w:rPr>
        <w:t xml:space="preserve">  </w:t>
      </w:r>
      <w:r w:rsidR="00DD4737" w:rsidRPr="00DD4737">
        <w:rPr>
          <w:rFonts w:eastAsiaTheme="minorEastAsia"/>
        </w:rPr>
        <w:t>As a result of this work an average increase of 4.3% is being proposed for all charges within the scheme.</w:t>
      </w:r>
      <w:r w:rsidR="00727280">
        <w:rPr>
          <w:rFonts w:eastAsiaTheme="minorEastAsia"/>
        </w:rPr>
        <w:t xml:space="preserve">  </w:t>
      </w:r>
      <w:r w:rsidR="00DD4737" w:rsidRPr="00DD4737">
        <w:rPr>
          <w:rFonts w:eastAsiaTheme="minorEastAsia"/>
        </w:rPr>
        <w:t>A new charge</w:t>
      </w:r>
      <w:r w:rsidR="00727280">
        <w:rPr>
          <w:rFonts w:eastAsiaTheme="minorEastAsia"/>
        </w:rPr>
        <w:t xml:space="preserve"> </w:t>
      </w:r>
      <w:r w:rsidR="00DD4737" w:rsidRPr="00DD4737">
        <w:rPr>
          <w:rFonts w:eastAsiaTheme="minorEastAsia"/>
        </w:rPr>
        <w:t>has been introduced for 2026/27 – this is an arrangement fee for property values between £0.100m and £0.200m.</w:t>
      </w:r>
      <w:r w:rsidR="005F656C">
        <w:rPr>
          <w:rFonts w:eastAsiaTheme="minorEastAsia"/>
        </w:rPr>
        <w:t xml:space="preserve">  </w:t>
      </w:r>
      <w:r w:rsidR="00DD4737" w:rsidRPr="00DD4737">
        <w:rPr>
          <w:rFonts w:eastAsiaTheme="minorEastAsia"/>
        </w:rPr>
        <w:t>This</w:t>
      </w:r>
      <w:r w:rsidR="005F656C">
        <w:rPr>
          <w:rFonts w:eastAsiaTheme="minorEastAsia"/>
        </w:rPr>
        <w:t xml:space="preserve"> </w:t>
      </w:r>
      <w:r w:rsidR="00DD4737" w:rsidRPr="00DD4737">
        <w:rPr>
          <w:rFonts w:eastAsiaTheme="minorEastAsia"/>
        </w:rPr>
        <w:t>new charge</w:t>
      </w:r>
      <w:r w:rsidR="005F656C">
        <w:rPr>
          <w:rFonts w:eastAsiaTheme="minorEastAsia"/>
        </w:rPr>
        <w:t xml:space="preserve"> </w:t>
      </w:r>
      <w:r w:rsidR="00DD4737" w:rsidRPr="00DD4737">
        <w:rPr>
          <w:rFonts w:eastAsiaTheme="minorEastAsia"/>
        </w:rPr>
        <w:t>is £1,229.78. </w:t>
      </w:r>
    </w:p>
    <w:p w14:paraId="457D1273" w14:textId="77777777" w:rsidR="00DD4737" w:rsidRPr="00DD4737" w:rsidRDefault="00DD4737" w:rsidP="00DD4737">
      <w:pPr>
        <w:pStyle w:val="KMBCStyle3"/>
        <w:rPr>
          <w:rFonts w:eastAsiaTheme="minorEastAsia"/>
        </w:rPr>
      </w:pPr>
    </w:p>
    <w:p w14:paraId="2A412188" w14:textId="08B66E31" w:rsidR="00DD4737" w:rsidRPr="00DD4737" w:rsidRDefault="00DD4737" w:rsidP="00CD7CAA">
      <w:pPr>
        <w:pStyle w:val="KMBCStyle3"/>
        <w:numPr>
          <w:ilvl w:val="1"/>
          <w:numId w:val="9"/>
        </w:numPr>
        <w:rPr>
          <w:rFonts w:eastAsiaTheme="minorEastAsia"/>
        </w:rPr>
      </w:pPr>
      <w:r w:rsidRPr="00DD4737">
        <w:rPr>
          <w:rFonts w:eastAsiaTheme="minorEastAsia"/>
          <w:i/>
          <w:iCs/>
        </w:rPr>
        <w:t>Markets</w:t>
      </w:r>
      <w:r w:rsidRPr="00DD4737">
        <w:rPr>
          <w:rFonts w:eastAsiaTheme="minorEastAsia"/>
        </w:rPr>
        <w:t> </w:t>
      </w:r>
    </w:p>
    <w:p w14:paraId="1FB03819" w14:textId="2427E5FF" w:rsidR="00DD4737" w:rsidRPr="00DD4737" w:rsidRDefault="00DD4737" w:rsidP="00DD4737">
      <w:pPr>
        <w:pStyle w:val="KMBCStyle3"/>
        <w:ind w:left="737"/>
        <w:rPr>
          <w:rFonts w:eastAsiaTheme="minorEastAsia"/>
        </w:rPr>
      </w:pPr>
    </w:p>
    <w:p w14:paraId="4664DAD1" w14:textId="757F770D" w:rsidR="00DD4737" w:rsidRPr="00DD4737" w:rsidRDefault="00DD4737" w:rsidP="00DD4737">
      <w:pPr>
        <w:pStyle w:val="KMBCStyle3"/>
        <w:ind w:left="737"/>
        <w:rPr>
          <w:rFonts w:eastAsiaTheme="minorEastAsia"/>
        </w:rPr>
      </w:pPr>
      <w:r w:rsidRPr="00DD4737">
        <w:rPr>
          <w:rFonts w:eastAsiaTheme="minorEastAsia"/>
        </w:rPr>
        <w:t>Following benchmarking of market stall rent charges across the City Region, reviewing charge increases applied in the last 2</w:t>
      </w:r>
      <w:r w:rsidR="005F656C">
        <w:rPr>
          <w:rFonts w:eastAsiaTheme="minorEastAsia"/>
        </w:rPr>
        <w:t xml:space="preserve"> </w:t>
      </w:r>
      <w:r w:rsidRPr="00DD4737">
        <w:rPr>
          <w:rFonts w:eastAsiaTheme="minorEastAsia"/>
        </w:rPr>
        <w:t>financial years</w:t>
      </w:r>
      <w:r w:rsidR="005F656C">
        <w:rPr>
          <w:rFonts w:eastAsiaTheme="minorEastAsia"/>
        </w:rPr>
        <w:t xml:space="preserve"> </w:t>
      </w:r>
      <w:r w:rsidRPr="00DD4737">
        <w:rPr>
          <w:rFonts w:eastAsiaTheme="minorEastAsia"/>
        </w:rPr>
        <w:t>and reviewing current occupancy levels,</w:t>
      </w:r>
      <w:r w:rsidR="005F656C">
        <w:rPr>
          <w:rFonts w:eastAsiaTheme="minorEastAsia"/>
        </w:rPr>
        <w:t xml:space="preserve"> </w:t>
      </w:r>
      <w:r w:rsidRPr="00DD4737">
        <w:rPr>
          <w:rFonts w:eastAsiaTheme="minorEastAsia"/>
        </w:rPr>
        <w:t>it</w:t>
      </w:r>
      <w:r w:rsidR="005F656C">
        <w:rPr>
          <w:rFonts w:eastAsiaTheme="minorEastAsia"/>
        </w:rPr>
        <w:t xml:space="preserve"> </w:t>
      </w:r>
      <w:r w:rsidRPr="00DD4737">
        <w:rPr>
          <w:rFonts w:eastAsiaTheme="minorEastAsia"/>
        </w:rPr>
        <w:t>is proposed that there are no stall rental increases for 2026/27.</w:t>
      </w:r>
      <w:r w:rsidR="005F656C">
        <w:rPr>
          <w:rFonts w:eastAsiaTheme="minorEastAsia"/>
        </w:rPr>
        <w:t xml:space="preserve">  </w:t>
      </w:r>
      <w:r w:rsidRPr="00DD4737">
        <w:rPr>
          <w:rFonts w:eastAsiaTheme="minorEastAsia"/>
        </w:rPr>
        <w:t>City Region benchmarking results have</w:t>
      </w:r>
      <w:r w:rsidR="005F656C">
        <w:rPr>
          <w:rFonts w:eastAsiaTheme="minorEastAsia"/>
        </w:rPr>
        <w:t xml:space="preserve"> </w:t>
      </w:r>
      <w:r w:rsidRPr="00DD4737">
        <w:rPr>
          <w:rFonts w:eastAsiaTheme="minorEastAsia"/>
        </w:rPr>
        <w:t>determined</w:t>
      </w:r>
      <w:r w:rsidR="005F656C">
        <w:rPr>
          <w:rFonts w:eastAsiaTheme="minorEastAsia"/>
        </w:rPr>
        <w:t xml:space="preserve"> </w:t>
      </w:r>
      <w:r w:rsidRPr="00DD4737">
        <w:rPr>
          <w:rFonts w:eastAsiaTheme="minorEastAsia"/>
        </w:rPr>
        <w:t>that the Council’s market rents are competitive with other authorities locally.</w:t>
      </w:r>
      <w:r w:rsidR="005F656C">
        <w:rPr>
          <w:rFonts w:eastAsiaTheme="minorEastAsia"/>
        </w:rPr>
        <w:t xml:space="preserve">  </w:t>
      </w:r>
      <w:r w:rsidRPr="00DD4737">
        <w:rPr>
          <w:rFonts w:eastAsiaTheme="minorEastAsia"/>
        </w:rPr>
        <w:t>Food and non-food rents were increase</w:t>
      </w:r>
      <w:r w:rsidR="005F656C">
        <w:rPr>
          <w:rFonts w:eastAsiaTheme="minorEastAsia"/>
        </w:rPr>
        <w:t xml:space="preserve"> </w:t>
      </w:r>
      <w:r w:rsidRPr="00DD4737">
        <w:rPr>
          <w:rFonts w:eastAsiaTheme="minorEastAsia"/>
        </w:rPr>
        <w:t>by above inflation rates in each of the last two years, and over the same period</w:t>
      </w:r>
      <w:r w:rsidR="005F656C">
        <w:rPr>
          <w:rFonts w:eastAsiaTheme="minorEastAsia"/>
        </w:rPr>
        <w:t xml:space="preserve"> </w:t>
      </w:r>
      <w:r w:rsidRPr="00DD4737">
        <w:rPr>
          <w:rFonts w:eastAsiaTheme="minorEastAsia"/>
        </w:rPr>
        <w:t>occupancy at the Market has reduced by 4%.</w:t>
      </w:r>
      <w:r w:rsidR="005F656C">
        <w:rPr>
          <w:rFonts w:eastAsiaTheme="minorEastAsia"/>
        </w:rPr>
        <w:t xml:space="preserve">  </w:t>
      </w:r>
      <w:r w:rsidRPr="00DD4737">
        <w:rPr>
          <w:rFonts w:eastAsiaTheme="minorEastAsia"/>
        </w:rPr>
        <w:t>After taking these factors into account, it is considered prudent to not increase Market charges further for 2026/27.</w:t>
      </w:r>
      <w:r w:rsidR="005F656C">
        <w:rPr>
          <w:rFonts w:eastAsiaTheme="minorEastAsia"/>
        </w:rPr>
        <w:t xml:space="preserve">  </w:t>
      </w:r>
      <w:r w:rsidRPr="00DD4737">
        <w:rPr>
          <w:rFonts w:eastAsiaTheme="minorEastAsia"/>
        </w:rPr>
        <w:t>The potential income that is foregone as a result is estimated at £0.017m. </w:t>
      </w:r>
    </w:p>
    <w:p w14:paraId="262B658F" w14:textId="29AF2CB9" w:rsidR="00DD4737" w:rsidRPr="00DD4737" w:rsidRDefault="00DD4737" w:rsidP="00DD4737">
      <w:pPr>
        <w:pStyle w:val="KMBCStyle3"/>
        <w:ind w:left="737"/>
        <w:rPr>
          <w:rFonts w:eastAsiaTheme="minorEastAsia"/>
        </w:rPr>
      </w:pPr>
    </w:p>
    <w:p w14:paraId="69E3EC6C" w14:textId="77777777" w:rsidR="00DD4737" w:rsidRPr="00DD4737" w:rsidRDefault="00DD4737" w:rsidP="00CD7CAA">
      <w:pPr>
        <w:pStyle w:val="KMBCStyle3"/>
        <w:numPr>
          <w:ilvl w:val="1"/>
          <w:numId w:val="9"/>
        </w:numPr>
        <w:rPr>
          <w:rFonts w:eastAsiaTheme="minorEastAsia"/>
        </w:rPr>
      </w:pPr>
      <w:r w:rsidRPr="00DD4737">
        <w:rPr>
          <w:rFonts w:eastAsiaTheme="minorEastAsia"/>
          <w:i/>
          <w:iCs/>
        </w:rPr>
        <w:t>Waste Disposal - Bulky Household</w:t>
      </w:r>
      <w:r w:rsidRPr="00DD4737">
        <w:rPr>
          <w:rFonts w:eastAsiaTheme="minorEastAsia"/>
        </w:rPr>
        <w:t> </w:t>
      </w:r>
    </w:p>
    <w:p w14:paraId="67F1E464" w14:textId="40537AD1" w:rsidR="00DD4737" w:rsidRPr="00DD4737" w:rsidRDefault="00DD4737" w:rsidP="00DD4737">
      <w:pPr>
        <w:pStyle w:val="KMBCStyle3"/>
        <w:ind w:left="737"/>
        <w:rPr>
          <w:rFonts w:eastAsiaTheme="minorEastAsia"/>
        </w:rPr>
      </w:pPr>
    </w:p>
    <w:p w14:paraId="45D3C584" w14:textId="40FF49DB" w:rsidR="00DD4737" w:rsidRPr="00DD4737" w:rsidRDefault="009C453E" w:rsidP="009C453E">
      <w:pPr>
        <w:pStyle w:val="KMBCStyle3"/>
        <w:ind w:left="709" w:hanging="709"/>
        <w:rPr>
          <w:rFonts w:eastAsiaTheme="minorEastAsia"/>
        </w:rPr>
      </w:pPr>
      <w:r>
        <w:rPr>
          <w:rFonts w:eastAsiaTheme="minorEastAsia"/>
        </w:rPr>
        <w:t>6.6.1</w:t>
      </w:r>
      <w:r>
        <w:rPr>
          <w:rFonts w:eastAsiaTheme="minorEastAsia"/>
        </w:rPr>
        <w:tab/>
      </w:r>
      <w:r w:rsidR="00DD4737" w:rsidRPr="00DD4737">
        <w:rPr>
          <w:rFonts w:eastAsiaTheme="minorEastAsia"/>
        </w:rPr>
        <w:t>Charges for the collection of households (bulky) items are to be increased by an average of 6.3% resulting in an increase in the charge for the removal of 5 items or less from £28 to £30 and for the removal of 10 items or less from £55 to £58. </w:t>
      </w:r>
    </w:p>
    <w:p w14:paraId="684D3616" w14:textId="5D9B73F3" w:rsidR="00DD4737" w:rsidRPr="00DD4737" w:rsidRDefault="00DD4737" w:rsidP="00CD7CAA">
      <w:pPr>
        <w:pStyle w:val="KMBCStyle3"/>
        <w:ind w:left="737"/>
        <w:rPr>
          <w:rFonts w:eastAsiaTheme="minorEastAsia"/>
        </w:rPr>
      </w:pPr>
    </w:p>
    <w:p w14:paraId="7520E1BA" w14:textId="13F6BCF4" w:rsidR="00DD4737" w:rsidRPr="00DD4737" w:rsidRDefault="009C453E" w:rsidP="009C453E">
      <w:pPr>
        <w:pStyle w:val="KMBCStyle3"/>
        <w:ind w:left="709" w:hanging="709"/>
        <w:rPr>
          <w:rFonts w:eastAsiaTheme="minorEastAsia"/>
        </w:rPr>
      </w:pPr>
      <w:r>
        <w:rPr>
          <w:rFonts w:eastAsiaTheme="minorEastAsia"/>
        </w:rPr>
        <w:t>6.6.2</w:t>
      </w:r>
      <w:r>
        <w:rPr>
          <w:rFonts w:eastAsiaTheme="minorEastAsia"/>
        </w:rPr>
        <w:tab/>
      </w:r>
      <w:r w:rsidR="00DD4737" w:rsidRPr="00DD4737">
        <w:rPr>
          <w:rFonts w:eastAsiaTheme="minorEastAsia"/>
        </w:rPr>
        <w:t>To cover inflationary pressures in full, the charges would need to be increased by 20% (which is the full impact of pay,</w:t>
      </w:r>
      <w:r w:rsidR="00E254D2">
        <w:rPr>
          <w:rFonts w:eastAsiaTheme="minorEastAsia"/>
        </w:rPr>
        <w:t xml:space="preserve"> </w:t>
      </w:r>
      <w:r w:rsidR="00DD4737" w:rsidRPr="00DD4737">
        <w:rPr>
          <w:rFonts w:eastAsiaTheme="minorEastAsia"/>
        </w:rPr>
        <w:t>fuel</w:t>
      </w:r>
      <w:r w:rsidR="00E254D2">
        <w:rPr>
          <w:rFonts w:eastAsiaTheme="minorEastAsia"/>
        </w:rPr>
        <w:t xml:space="preserve"> </w:t>
      </w:r>
      <w:r w:rsidR="00DD4737" w:rsidRPr="00DD4737">
        <w:rPr>
          <w:rFonts w:eastAsiaTheme="minorEastAsia"/>
        </w:rPr>
        <w:t>and other inflationary pressures).</w:t>
      </w:r>
      <w:r w:rsidR="00E254D2">
        <w:rPr>
          <w:rFonts w:eastAsiaTheme="minorEastAsia"/>
        </w:rPr>
        <w:t xml:space="preserve">  </w:t>
      </w:r>
      <w:r w:rsidR="00DD4737" w:rsidRPr="00DD4737">
        <w:rPr>
          <w:rFonts w:eastAsiaTheme="minorEastAsia"/>
        </w:rPr>
        <w:t>The proposed increase keeps the Council’s bulky waste collection charge broadly in line with neighbouring City Region Local Authority bulky household item collection charges.</w:t>
      </w:r>
      <w:r w:rsidR="00E254D2">
        <w:rPr>
          <w:rFonts w:eastAsiaTheme="minorEastAsia"/>
        </w:rPr>
        <w:t xml:space="preserve">  </w:t>
      </w:r>
      <w:r w:rsidR="00DD4737" w:rsidRPr="00DD4737">
        <w:rPr>
          <w:rFonts w:eastAsiaTheme="minorEastAsia"/>
        </w:rPr>
        <w:t>Other City Region local authority charges range from £25 for</w:t>
      </w:r>
      <w:r w:rsidR="00E254D2">
        <w:rPr>
          <w:rFonts w:eastAsiaTheme="minorEastAsia"/>
        </w:rPr>
        <w:t xml:space="preserve"> </w:t>
      </w:r>
      <w:r w:rsidR="00DD4737" w:rsidRPr="00DD4737">
        <w:rPr>
          <w:rFonts w:eastAsiaTheme="minorEastAsia"/>
        </w:rPr>
        <w:t>3 items</w:t>
      </w:r>
      <w:r w:rsidR="00E254D2">
        <w:rPr>
          <w:rFonts w:eastAsiaTheme="minorEastAsia"/>
        </w:rPr>
        <w:t xml:space="preserve"> </w:t>
      </w:r>
      <w:r w:rsidR="00DD4737" w:rsidRPr="00DD4737">
        <w:rPr>
          <w:rFonts w:eastAsiaTheme="minorEastAsia"/>
        </w:rPr>
        <w:t>in Sefton,</w:t>
      </w:r>
      <w:r w:rsidR="00E254D2">
        <w:rPr>
          <w:rFonts w:eastAsiaTheme="minorEastAsia"/>
        </w:rPr>
        <w:t xml:space="preserve"> </w:t>
      </w:r>
      <w:r w:rsidR="00DD4737" w:rsidRPr="00DD4737">
        <w:rPr>
          <w:rFonts w:eastAsiaTheme="minorEastAsia"/>
        </w:rPr>
        <w:t>£25.50 for 3 items in St Helens</w:t>
      </w:r>
      <w:r w:rsidR="00E254D2">
        <w:rPr>
          <w:rFonts w:eastAsiaTheme="minorEastAsia"/>
        </w:rPr>
        <w:t xml:space="preserve"> </w:t>
      </w:r>
      <w:r w:rsidR="00DD4737" w:rsidRPr="00DD4737">
        <w:rPr>
          <w:rFonts w:eastAsiaTheme="minorEastAsia"/>
        </w:rPr>
        <w:t>and</w:t>
      </w:r>
      <w:r w:rsidR="00E254D2">
        <w:rPr>
          <w:rFonts w:eastAsiaTheme="minorEastAsia"/>
        </w:rPr>
        <w:t xml:space="preserve"> </w:t>
      </w:r>
      <w:r w:rsidR="00DD4737" w:rsidRPr="00DD4737">
        <w:rPr>
          <w:rFonts w:eastAsiaTheme="minorEastAsia"/>
        </w:rPr>
        <w:t>£31 for 3 items</w:t>
      </w:r>
      <w:r w:rsidR="00E254D2">
        <w:rPr>
          <w:rFonts w:eastAsiaTheme="minorEastAsia"/>
        </w:rPr>
        <w:t xml:space="preserve"> </w:t>
      </w:r>
      <w:r w:rsidR="00DD4737" w:rsidRPr="00DD4737">
        <w:rPr>
          <w:rFonts w:eastAsiaTheme="minorEastAsia"/>
        </w:rPr>
        <w:t>in Halton. </w:t>
      </w:r>
    </w:p>
    <w:p w14:paraId="09808074" w14:textId="2FBC0AD1" w:rsidR="00DD4737" w:rsidRPr="00DD4737" w:rsidRDefault="00DD4737" w:rsidP="00DD4737">
      <w:pPr>
        <w:pStyle w:val="KMBCStyle3"/>
        <w:ind w:left="737"/>
        <w:rPr>
          <w:rFonts w:eastAsiaTheme="minorEastAsia"/>
        </w:rPr>
      </w:pPr>
    </w:p>
    <w:p w14:paraId="21CC9A90" w14:textId="27AC1F87" w:rsidR="00DD4737" w:rsidRPr="00DD4737" w:rsidRDefault="009C453E" w:rsidP="009C453E">
      <w:pPr>
        <w:pStyle w:val="KMBCStyle3"/>
        <w:ind w:left="709" w:hanging="709"/>
        <w:rPr>
          <w:rFonts w:eastAsiaTheme="minorEastAsia"/>
        </w:rPr>
      </w:pPr>
      <w:r>
        <w:rPr>
          <w:rFonts w:eastAsiaTheme="minorEastAsia"/>
        </w:rPr>
        <w:t>6.6.3</w:t>
      </w:r>
      <w:r>
        <w:rPr>
          <w:rFonts w:eastAsiaTheme="minorEastAsia"/>
        </w:rPr>
        <w:tab/>
      </w:r>
      <w:r w:rsidR="00DD4737" w:rsidRPr="00DD4737">
        <w:rPr>
          <w:rFonts w:eastAsiaTheme="minorEastAsia"/>
        </w:rPr>
        <w:t>The proposed approach forgoes income of £8,000 per annum, but it is considered that this lost income would be lower than the costs which might arise from an increase in fly tipping clearance if the Council’s charge</w:t>
      </w:r>
      <w:r w:rsidR="00D94224">
        <w:rPr>
          <w:rFonts w:eastAsiaTheme="minorEastAsia"/>
        </w:rPr>
        <w:t xml:space="preserve"> </w:t>
      </w:r>
      <w:r w:rsidR="00DD4737" w:rsidRPr="00DD4737">
        <w:rPr>
          <w:rFonts w:eastAsiaTheme="minorEastAsia"/>
        </w:rPr>
        <w:t>was</w:t>
      </w:r>
      <w:r w:rsidR="00D94224">
        <w:rPr>
          <w:rFonts w:eastAsiaTheme="minorEastAsia"/>
        </w:rPr>
        <w:t xml:space="preserve"> </w:t>
      </w:r>
      <w:r w:rsidR="00DD4737" w:rsidRPr="00DD4737">
        <w:rPr>
          <w:rFonts w:eastAsiaTheme="minorEastAsia"/>
        </w:rPr>
        <w:t>deemed</w:t>
      </w:r>
      <w:r w:rsidR="00D94224">
        <w:rPr>
          <w:rFonts w:eastAsiaTheme="minorEastAsia"/>
        </w:rPr>
        <w:t xml:space="preserve"> </w:t>
      </w:r>
      <w:r w:rsidR="00DD4737" w:rsidRPr="00DD4737">
        <w:rPr>
          <w:rFonts w:eastAsiaTheme="minorEastAsia"/>
        </w:rPr>
        <w:t>to be unaffordable by residents. </w:t>
      </w:r>
    </w:p>
    <w:p w14:paraId="41525789" w14:textId="5BF7D016" w:rsidR="00DD4737" w:rsidRPr="00DD4737" w:rsidRDefault="00DD4737" w:rsidP="00DD4737">
      <w:pPr>
        <w:pStyle w:val="KMBCStyle3"/>
        <w:ind w:left="737"/>
        <w:rPr>
          <w:rFonts w:eastAsiaTheme="minorEastAsia"/>
        </w:rPr>
      </w:pPr>
    </w:p>
    <w:p w14:paraId="0EF4F8B7" w14:textId="77777777" w:rsidR="00DD4737" w:rsidRPr="00DD4737" w:rsidRDefault="00DD4737" w:rsidP="00CD7CAA">
      <w:pPr>
        <w:pStyle w:val="KMBCStyle3"/>
        <w:numPr>
          <w:ilvl w:val="1"/>
          <w:numId w:val="9"/>
        </w:numPr>
        <w:rPr>
          <w:rFonts w:eastAsiaTheme="minorEastAsia"/>
          <w:i/>
          <w:iCs/>
        </w:rPr>
      </w:pPr>
      <w:r w:rsidRPr="00DD4737">
        <w:rPr>
          <w:rFonts w:eastAsiaTheme="minorEastAsia"/>
          <w:i/>
          <w:iCs/>
        </w:rPr>
        <w:lastRenderedPageBreak/>
        <w:t>Car Parking </w:t>
      </w:r>
    </w:p>
    <w:p w14:paraId="66F64511" w14:textId="4CF6C5DE" w:rsidR="00DD4737" w:rsidRPr="00DD4737" w:rsidRDefault="00DD4737" w:rsidP="00DD4737">
      <w:pPr>
        <w:pStyle w:val="KMBCStyle3"/>
        <w:ind w:left="737"/>
        <w:rPr>
          <w:rFonts w:eastAsiaTheme="minorEastAsia"/>
        </w:rPr>
      </w:pPr>
    </w:p>
    <w:p w14:paraId="10C48D0C" w14:textId="2A52B405" w:rsidR="00DD4737" w:rsidRPr="00DD4737" w:rsidRDefault="00DD4737" w:rsidP="14172461">
      <w:pPr>
        <w:pStyle w:val="KMBCStyle3"/>
        <w:ind w:left="737"/>
        <w:rPr>
          <w:rFonts w:eastAsiaTheme="minorEastAsia"/>
        </w:rPr>
      </w:pPr>
      <w:r w:rsidRPr="14172461">
        <w:rPr>
          <w:rFonts w:eastAsiaTheme="minorEastAsia"/>
        </w:rPr>
        <w:t>It is proposed t</w:t>
      </w:r>
      <w:r w:rsidR="00D94224">
        <w:rPr>
          <w:rFonts w:eastAsiaTheme="minorEastAsia"/>
        </w:rPr>
        <w:t xml:space="preserve">o </w:t>
      </w:r>
      <w:r w:rsidRPr="14172461">
        <w:rPr>
          <w:rFonts w:eastAsiaTheme="minorEastAsia"/>
        </w:rPr>
        <w:t>continue</w:t>
      </w:r>
      <w:r w:rsidR="00D94224">
        <w:rPr>
          <w:rFonts w:eastAsiaTheme="minorEastAsia"/>
        </w:rPr>
        <w:t xml:space="preserve"> </w:t>
      </w:r>
      <w:r w:rsidRPr="14172461">
        <w:rPr>
          <w:rFonts w:eastAsiaTheme="minorEastAsia"/>
        </w:rPr>
        <w:t>the existing arrangements for free car parking in Council-owned town centre car parks to help</w:t>
      </w:r>
      <w:r w:rsidR="00D94224">
        <w:rPr>
          <w:rFonts w:eastAsiaTheme="minorEastAsia"/>
        </w:rPr>
        <w:t xml:space="preserve"> </w:t>
      </w:r>
      <w:r w:rsidRPr="14172461">
        <w:rPr>
          <w:rFonts w:eastAsiaTheme="minorEastAsia"/>
        </w:rPr>
        <w:t>maintain</w:t>
      </w:r>
      <w:r w:rsidR="00D94224">
        <w:rPr>
          <w:rFonts w:eastAsiaTheme="minorEastAsia"/>
        </w:rPr>
        <w:t xml:space="preserve"> </w:t>
      </w:r>
      <w:r w:rsidRPr="14172461">
        <w:rPr>
          <w:rFonts w:eastAsiaTheme="minorEastAsia"/>
        </w:rPr>
        <w:t>vibrancy and footfall across the</w:t>
      </w:r>
      <w:r w:rsidR="00D94224">
        <w:rPr>
          <w:rFonts w:eastAsiaTheme="minorEastAsia"/>
        </w:rPr>
        <w:t xml:space="preserve"> </w:t>
      </w:r>
      <w:r w:rsidRPr="14172461">
        <w:rPr>
          <w:rFonts w:eastAsiaTheme="minorEastAsia"/>
        </w:rPr>
        <w:t>Borough’s town centres.</w:t>
      </w:r>
      <w:r w:rsidR="00D94224">
        <w:rPr>
          <w:rFonts w:eastAsiaTheme="minorEastAsia"/>
        </w:rPr>
        <w:t xml:space="preserve"> </w:t>
      </w:r>
      <w:r w:rsidRPr="14172461">
        <w:rPr>
          <w:rFonts w:eastAsiaTheme="minorEastAsia"/>
        </w:rPr>
        <w:t>If the Council were to re-introduce car parking in Council-owned town centre car parks it could potentially generate income of up to £0.205m per annum</w:t>
      </w:r>
      <w:r w:rsidR="00690CDE">
        <w:rPr>
          <w:rFonts w:eastAsiaTheme="minorEastAsia"/>
        </w:rPr>
        <w:t>, but may have a detrimental impact on footfall and town centre viability.</w:t>
      </w:r>
    </w:p>
    <w:p w14:paraId="5F63C01A" w14:textId="3211A260" w:rsidR="00DD4737" w:rsidRPr="00DD4737" w:rsidRDefault="00DD4737" w:rsidP="00DD4737">
      <w:pPr>
        <w:pStyle w:val="KMBCStyle3"/>
        <w:ind w:left="737"/>
        <w:rPr>
          <w:rFonts w:eastAsiaTheme="minorEastAsia"/>
        </w:rPr>
      </w:pPr>
    </w:p>
    <w:p w14:paraId="10CD8EDF" w14:textId="77777777" w:rsidR="00DD4737" w:rsidRPr="00DD4737" w:rsidRDefault="00DD4737" w:rsidP="00CD7CAA">
      <w:pPr>
        <w:pStyle w:val="KMBCStyle3"/>
        <w:numPr>
          <w:ilvl w:val="1"/>
          <w:numId w:val="9"/>
        </w:numPr>
        <w:rPr>
          <w:rFonts w:eastAsiaTheme="minorEastAsia"/>
        </w:rPr>
      </w:pPr>
      <w:r w:rsidRPr="00DD4737">
        <w:rPr>
          <w:rFonts w:eastAsiaTheme="minorEastAsia"/>
          <w:i/>
          <w:iCs/>
        </w:rPr>
        <w:t>Planning and Building Control</w:t>
      </w:r>
      <w:r w:rsidRPr="00DD4737">
        <w:rPr>
          <w:rFonts w:eastAsiaTheme="minorEastAsia"/>
        </w:rPr>
        <w:t> </w:t>
      </w:r>
    </w:p>
    <w:p w14:paraId="38EECA4B" w14:textId="698F16B6" w:rsidR="00DD4737" w:rsidRPr="00DD4737" w:rsidRDefault="00DD4737" w:rsidP="00DD4737">
      <w:pPr>
        <w:pStyle w:val="KMBCStyle3"/>
        <w:ind w:left="737"/>
        <w:rPr>
          <w:rFonts w:eastAsiaTheme="minorEastAsia"/>
        </w:rPr>
      </w:pPr>
    </w:p>
    <w:p w14:paraId="3BD36B73" w14:textId="467D626F" w:rsidR="00DD4737" w:rsidRPr="00DD4737" w:rsidRDefault="009C453E" w:rsidP="009C453E">
      <w:pPr>
        <w:pStyle w:val="KMBCStyle3"/>
        <w:ind w:left="709" w:hanging="709"/>
        <w:rPr>
          <w:rFonts w:eastAsiaTheme="minorEastAsia"/>
        </w:rPr>
      </w:pPr>
      <w:r>
        <w:rPr>
          <w:rFonts w:eastAsiaTheme="minorEastAsia"/>
        </w:rPr>
        <w:t>6.8.1</w:t>
      </w:r>
      <w:r>
        <w:rPr>
          <w:rFonts w:eastAsiaTheme="minorEastAsia"/>
        </w:rPr>
        <w:tab/>
      </w:r>
      <w:r w:rsidR="00DD4737" w:rsidRPr="00DD4737">
        <w:rPr>
          <w:rFonts w:eastAsiaTheme="minorEastAsia"/>
        </w:rPr>
        <w:t>The service has completed a full review of all fees and charges and is proposing to increase discretionary fees and charges on average by</w:t>
      </w:r>
      <w:r w:rsidR="00C63CE9">
        <w:rPr>
          <w:rFonts w:eastAsiaTheme="minorEastAsia"/>
        </w:rPr>
        <w:t xml:space="preserve"> </w:t>
      </w:r>
      <w:r w:rsidR="00DD4737" w:rsidRPr="00DD4737">
        <w:rPr>
          <w:rFonts w:eastAsiaTheme="minorEastAsia"/>
        </w:rPr>
        <w:t>4% (rounded to the nearest whole pound). </w:t>
      </w:r>
    </w:p>
    <w:p w14:paraId="38CDEA34" w14:textId="31673C27" w:rsidR="00DD4737" w:rsidRPr="00DD4737" w:rsidRDefault="00DD4737" w:rsidP="00DD4737">
      <w:pPr>
        <w:pStyle w:val="KMBCStyle3"/>
        <w:ind w:left="737"/>
        <w:rPr>
          <w:rFonts w:eastAsiaTheme="minorEastAsia"/>
        </w:rPr>
      </w:pPr>
    </w:p>
    <w:p w14:paraId="4E9E950C" w14:textId="4ACA6618" w:rsidR="00DD4737" w:rsidRPr="00DD4737" w:rsidRDefault="009C453E" w:rsidP="009C453E">
      <w:pPr>
        <w:pStyle w:val="KMBCStyle3"/>
        <w:ind w:left="709" w:hanging="709"/>
        <w:rPr>
          <w:rFonts w:eastAsiaTheme="minorEastAsia"/>
        </w:rPr>
      </w:pPr>
      <w:r>
        <w:rPr>
          <w:rFonts w:eastAsiaTheme="minorEastAsia"/>
        </w:rPr>
        <w:t>6.8.2</w:t>
      </w:r>
      <w:r>
        <w:rPr>
          <w:rFonts w:eastAsiaTheme="minorEastAsia"/>
        </w:rPr>
        <w:tab/>
      </w:r>
      <w:r w:rsidR="00DD4737" w:rsidRPr="00DD4737">
        <w:rPr>
          <w:rFonts w:eastAsiaTheme="minorEastAsia"/>
        </w:rPr>
        <w:t>In 2025/26 the</w:t>
      </w:r>
      <w:r w:rsidR="00C63CE9">
        <w:rPr>
          <w:rFonts w:eastAsiaTheme="minorEastAsia"/>
        </w:rPr>
        <w:t xml:space="preserve"> </w:t>
      </w:r>
      <w:r w:rsidR="00DD4737" w:rsidRPr="00DD4737">
        <w:rPr>
          <w:rFonts w:eastAsiaTheme="minorEastAsia"/>
        </w:rPr>
        <w:t>Planning</w:t>
      </w:r>
      <w:r w:rsidR="00C63CE9">
        <w:rPr>
          <w:rFonts w:eastAsiaTheme="minorEastAsia"/>
        </w:rPr>
        <w:t xml:space="preserve"> </w:t>
      </w:r>
      <w:r w:rsidR="00DD4737" w:rsidRPr="00DD4737">
        <w:rPr>
          <w:rFonts w:eastAsiaTheme="minorEastAsia"/>
        </w:rPr>
        <w:t>Service introduced</w:t>
      </w:r>
      <w:r w:rsidR="00C63CE9">
        <w:rPr>
          <w:rFonts w:eastAsiaTheme="minorEastAsia"/>
        </w:rPr>
        <w:t xml:space="preserve"> </w:t>
      </w:r>
      <w:r w:rsidR="00DD4737" w:rsidRPr="00DD4737">
        <w:rPr>
          <w:rFonts w:eastAsiaTheme="minorEastAsia"/>
        </w:rPr>
        <w:t>a new charge</w:t>
      </w:r>
      <w:r w:rsidR="00C63CE9">
        <w:rPr>
          <w:rFonts w:eastAsiaTheme="minorEastAsia"/>
        </w:rPr>
        <w:t xml:space="preserve"> </w:t>
      </w:r>
      <w:r w:rsidR="00DD4737" w:rsidRPr="00DD4737">
        <w:rPr>
          <w:rFonts w:eastAsiaTheme="minorEastAsia"/>
        </w:rPr>
        <w:t>on</w:t>
      </w:r>
      <w:r w:rsidR="00C63CE9">
        <w:rPr>
          <w:rFonts w:eastAsiaTheme="minorEastAsia"/>
        </w:rPr>
        <w:t xml:space="preserve"> </w:t>
      </w:r>
      <w:r w:rsidR="00DD4737" w:rsidRPr="00DD4737">
        <w:rPr>
          <w:rFonts w:eastAsiaTheme="minorEastAsia"/>
        </w:rPr>
        <w:t>the withdrawal of a planning application once work has</w:t>
      </w:r>
      <w:r w:rsidR="00FC0889">
        <w:rPr>
          <w:rFonts w:eastAsiaTheme="minorEastAsia"/>
        </w:rPr>
        <w:t xml:space="preserve"> </w:t>
      </w:r>
      <w:r w:rsidR="00DD4737" w:rsidRPr="00DD4737">
        <w:rPr>
          <w:rFonts w:eastAsiaTheme="minorEastAsia"/>
        </w:rPr>
        <w:t>commenced</w:t>
      </w:r>
      <w:r w:rsidR="00FC0889">
        <w:rPr>
          <w:rFonts w:eastAsiaTheme="minorEastAsia"/>
        </w:rPr>
        <w:t xml:space="preserve"> </w:t>
      </w:r>
      <w:r w:rsidR="00DD4737" w:rsidRPr="00DD4737">
        <w:rPr>
          <w:rFonts w:eastAsiaTheme="minorEastAsia"/>
        </w:rPr>
        <w:t>to process.</w:t>
      </w:r>
      <w:r w:rsidR="00FC0889">
        <w:rPr>
          <w:rFonts w:eastAsiaTheme="minorEastAsia"/>
        </w:rPr>
        <w:t xml:space="preserve">  </w:t>
      </w:r>
      <w:r w:rsidR="00DD4737" w:rsidRPr="00DD4737">
        <w:rPr>
          <w:rFonts w:eastAsiaTheme="minorEastAsia"/>
        </w:rPr>
        <w:t>The charge was 10% of the application fee up to a maximum of £2,000</w:t>
      </w:r>
      <w:r w:rsidR="00FC0889">
        <w:rPr>
          <w:rFonts w:eastAsiaTheme="minorEastAsia"/>
        </w:rPr>
        <w:t xml:space="preserve"> </w:t>
      </w:r>
      <w:r w:rsidR="00DD4737" w:rsidRPr="00DD4737">
        <w:rPr>
          <w:rFonts w:eastAsiaTheme="minorEastAsia"/>
        </w:rPr>
        <w:t>to recover officer time and work that</w:t>
      </w:r>
      <w:r w:rsidR="00FC0889">
        <w:rPr>
          <w:rFonts w:eastAsiaTheme="minorEastAsia"/>
        </w:rPr>
        <w:t xml:space="preserve"> </w:t>
      </w:r>
      <w:r w:rsidR="00DD4737" w:rsidRPr="00DD4737">
        <w:rPr>
          <w:rFonts w:eastAsiaTheme="minorEastAsia"/>
        </w:rPr>
        <w:t>had been undertaken</w:t>
      </w:r>
      <w:r w:rsidR="00FC0889">
        <w:rPr>
          <w:rFonts w:eastAsiaTheme="minorEastAsia"/>
        </w:rPr>
        <w:t xml:space="preserve"> </w:t>
      </w:r>
      <w:r w:rsidR="00DD4737" w:rsidRPr="00DD4737">
        <w:rPr>
          <w:rFonts w:eastAsiaTheme="minorEastAsia"/>
        </w:rPr>
        <w:t>prior to withdrawal.</w:t>
      </w:r>
      <w:r w:rsidR="00FC0889">
        <w:rPr>
          <w:rFonts w:eastAsiaTheme="minorEastAsia"/>
        </w:rPr>
        <w:t xml:space="preserve">  </w:t>
      </w:r>
      <w:r w:rsidR="00DD4737" w:rsidRPr="00DD4737">
        <w:rPr>
          <w:rFonts w:eastAsiaTheme="minorEastAsia"/>
        </w:rPr>
        <w:t>Experience in the first year of</w:t>
      </w:r>
      <w:r w:rsidR="00FC0889">
        <w:rPr>
          <w:rFonts w:eastAsiaTheme="minorEastAsia"/>
        </w:rPr>
        <w:t xml:space="preserve"> </w:t>
      </w:r>
      <w:r w:rsidR="00DD4737" w:rsidRPr="00DD4737">
        <w:rPr>
          <w:rFonts w:eastAsiaTheme="minorEastAsia"/>
        </w:rPr>
        <w:t>the</w:t>
      </w:r>
      <w:r w:rsidR="00FC0889">
        <w:rPr>
          <w:rFonts w:eastAsiaTheme="minorEastAsia"/>
        </w:rPr>
        <w:t xml:space="preserve"> </w:t>
      </w:r>
      <w:r w:rsidR="00DD4737" w:rsidRPr="00DD4737">
        <w:rPr>
          <w:rFonts w:eastAsiaTheme="minorEastAsia"/>
        </w:rPr>
        <w:t>charge being in place</w:t>
      </w:r>
      <w:r w:rsidR="00FC0889">
        <w:rPr>
          <w:rFonts w:eastAsiaTheme="minorEastAsia"/>
        </w:rPr>
        <w:t xml:space="preserve"> </w:t>
      </w:r>
      <w:r w:rsidR="00DD4737" w:rsidRPr="00DD4737">
        <w:rPr>
          <w:rFonts w:eastAsiaTheme="minorEastAsia"/>
        </w:rPr>
        <w:t>has shown that an increased percentage</w:t>
      </w:r>
      <w:r w:rsidR="00FC0889">
        <w:rPr>
          <w:rFonts w:eastAsiaTheme="minorEastAsia"/>
        </w:rPr>
        <w:t xml:space="preserve"> </w:t>
      </w:r>
      <w:r w:rsidR="00DD4737" w:rsidRPr="00DD4737">
        <w:rPr>
          <w:rFonts w:eastAsiaTheme="minorEastAsia"/>
        </w:rPr>
        <w:t>is required to</w:t>
      </w:r>
      <w:r w:rsidR="00FC0889">
        <w:rPr>
          <w:rFonts w:eastAsiaTheme="minorEastAsia"/>
        </w:rPr>
        <w:t xml:space="preserve"> </w:t>
      </w:r>
      <w:r w:rsidR="00DD4737" w:rsidRPr="00DD4737">
        <w:rPr>
          <w:rFonts w:eastAsiaTheme="minorEastAsia"/>
        </w:rPr>
        <w:t>achieve full cost recovery, particularly given that the applications that do not progress are those which incur the most time.</w:t>
      </w:r>
      <w:r w:rsidR="00FC0889">
        <w:rPr>
          <w:rFonts w:eastAsiaTheme="minorEastAsia"/>
        </w:rPr>
        <w:t xml:space="preserve">  </w:t>
      </w:r>
      <w:r w:rsidR="00DD4737" w:rsidRPr="00DD4737">
        <w:rPr>
          <w:rFonts w:eastAsiaTheme="minorEastAsia"/>
        </w:rPr>
        <w:t>It is now proposed to increase this to 20% of the application fee with a maximum charge of £5,000.</w:t>
      </w:r>
      <w:r w:rsidR="00FC0889">
        <w:rPr>
          <w:rFonts w:eastAsiaTheme="minorEastAsia"/>
        </w:rPr>
        <w:t xml:space="preserve"> </w:t>
      </w:r>
    </w:p>
    <w:p w14:paraId="34C8C421" w14:textId="607B7D8E" w:rsidR="00DD4737" w:rsidRPr="00DD4737" w:rsidRDefault="00DD4737" w:rsidP="00DD4737">
      <w:pPr>
        <w:pStyle w:val="KMBCStyle3"/>
        <w:ind w:left="737"/>
        <w:rPr>
          <w:rFonts w:eastAsiaTheme="minorEastAsia"/>
        </w:rPr>
      </w:pPr>
    </w:p>
    <w:p w14:paraId="1518E681" w14:textId="562494B2" w:rsidR="00DD4737" w:rsidRPr="00DD4737" w:rsidRDefault="009C453E" w:rsidP="009C453E">
      <w:pPr>
        <w:pStyle w:val="KMBCStyle3"/>
        <w:ind w:left="709" w:hanging="709"/>
        <w:rPr>
          <w:rFonts w:eastAsiaTheme="minorEastAsia"/>
        </w:rPr>
      </w:pPr>
      <w:r>
        <w:rPr>
          <w:rFonts w:eastAsiaTheme="minorEastAsia"/>
        </w:rPr>
        <w:t>6.8.3</w:t>
      </w:r>
      <w:r>
        <w:rPr>
          <w:rFonts w:eastAsiaTheme="minorEastAsia"/>
        </w:rPr>
        <w:tab/>
      </w:r>
      <w:r w:rsidR="00DD4737" w:rsidRPr="00DD4737">
        <w:rPr>
          <w:rFonts w:eastAsiaTheme="minorEastAsia"/>
        </w:rPr>
        <w:t>The Council’s Building Control service is</w:t>
      </w:r>
      <w:r w:rsidR="00FC0889">
        <w:rPr>
          <w:rFonts w:eastAsiaTheme="minorEastAsia"/>
        </w:rPr>
        <w:t xml:space="preserve"> </w:t>
      </w:r>
      <w:r w:rsidR="00DD4737" w:rsidRPr="00DD4737">
        <w:rPr>
          <w:rFonts w:eastAsiaTheme="minorEastAsia"/>
        </w:rPr>
        <w:t>a</w:t>
      </w:r>
      <w:r w:rsidR="00FC0889">
        <w:rPr>
          <w:rFonts w:eastAsiaTheme="minorEastAsia"/>
        </w:rPr>
        <w:t xml:space="preserve"> </w:t>
      </w:r>
      <w:r w:rsidR="00DD4737" w:rsidRPr="00DD4737">
        <w:rPr>
          <w:rFonts w:eastAsiaTheme="minorEastAsia"/>
        </w:rPr>
        <w:t>shared</w:t>
      </w:r>
      <w:r w:rsidR="00FC0889">
        <w:rPr>
          <w:rFonts w:eastAsiaTheme="minorEastAsia"/>
        </w:rPr>
        <w:t xml:space="preserve"> </w:t>
      </w:r>
      <w:r w:rsidR="00DD4737" w:rsidRPr="00DD4737">
        <w:rPr>
          <w:rFonts w:eastAsiaTheme="minorEastAsia"/>
        </w:rPr>
        <w:t>service</w:t>
      </w:r>
      <w:r w:rsidR="00FC0889">
        <w:rPr>
          <w:rFonts w:eastAsiaTheme="minorEastAsia"/>
        </w:rPr>
        <w:t xml:space="preserve"> </w:t>
      </w:r>
      <w:r w:rsidR="00DD4737" w:rsidRPr="00DD4737">
        <w:rPr>
          <w:rFonts w:eastAsiaTheme="minorEastAsia"/>
        </w:rPr>
        <w:t>with Halton Council.</w:t>
      </w:r>
      <w:r w:rsidR="00FC0889">
        <w:rPr>
          <w:rFonts w:eastAsiaTheme="minorEastAsia"/>
        </w:rPr>
        <w:t xml:space="preserve">  </w:t>
      </w:r>
      <w:r w:rsidR="00DD4737" w:rsidRPr="00DD4737">
        <w:rPr>
          <w:rFonts w:eastAsiaTheme="minorEastAsia"/>
        </w:rPr>
        <w:t>Knowsley Council has taken the lead in reviewing the</w:t>
      </w:r>
      <w:r w:rsidR="00FC0889">
        <w:rPr>
          <w:rFonts w:eastAsiaTheme="minorEastAsia"/>
        </w:rPr>
        <w:t xml:space="preserve"> </w:t>
      </w:r>
      <w:r w:rsidR="00DD4737" w:rsidRPr="00DD4737">
        <w:rPr>
          <w:rFonts w:eastAsiaTheme="minorEastAsia"/>
        </w:rPr>
        <w:t>Service’s fees and charges and</w:t>
      </w:r>
      <w:r w:rsidR="00FC0889">
        <w:rPr>
          <w:rFonts w:eastAsiaTheme="minorEastAsia"/>
        </w:rPr>
        <w:t xml:space="preserve"> </w:t>
      </w:r>
      <w:r w:rsidR="00DD4737" w:rsidRPr="00DD4737">
        <w:rPr>
          <w:rFonts w:eastAsiaTheme="minorEastAsia"/>
        </w:rPr>
        <w:t>has</w:t>
      </w:r>
      <w:r w:rsidR="00FC0889">
        <w:rPr>
          <w:rFonts w:eastAsiaTheme="minorEastAsia"/>
        </w:rPr>
        <w:t xml:space="preserve"> </w:t>
      </w:r>
      <w:r w:rsidR="00DD4737" w:rsidRPr="00DD4737">
        <w:rPr>
          <w:rFonts w:eastAsiaTheme="minorEastAsia"/>
        </w:rPr>
        <w:t>proposed</w:t>
      </w:r>
      <w:r w:rsidR="00FC0889">
        <w:rPr>
          <w:rFonts w:eastAsiaTheme="minorEastAsia"/>
        </w:rPr>
        <w:t xml:space="preserve"> </w:t>
      </w:r>
      <w:r w:rsidR="00DD4737" w:rsidRPr="00DD4737">
        <w:rPr>
          <w:rFonts w:eastAsiaTheme="minorEastAsia"/>
        </w:rPr>
        <w:t>to</w:t>
      </w:r>
      <w:r w:rsidR="00FC0889">
        <w:rPr>
          <w:rFonts w:eastAsiaTheme="minorEastAsia"/>
        </w:rPr>
        <w:t xml:space="preserve"> </w:t>
      </w:r>
      <w:r w:rsidR="00DD4737" w:rsidRPr="00DD4737">
        <w:rPr>
          <w:rFonts w:eastAsiaTheme="minorEastAsia"/>
        </w:rPr>
        <w:t>increase</w:t>
      </w:r>
      <w:r w:rsidR="00FC0889">
        <w:rPr>
          <w:rFonts w:eastAsiaTheme="minorEastAsia"/>
        </w:rPr>
        <w:t xml:space="preserve"> </w:t>
      </w:r>
      <w:r w:rsidR="00DD4737" w:rsidRPr="00DD4737">
        <w:rPr>
          <w:rFonts w:eastAsiaTheme="minorEastAsia"/>
        </w:rPr>
        <w:t>charges.</w:t>
      </w:r>
      <w:r w:rsidR="00FC0889">
        <w:rPr>
          <w:rFonts w:eastAsiaTheme="minorEastAsia"/>
        </w:rPr>
        <w:t xml:space="preserve"> </w:t>
      </w:r>
      <w:r w:rsidR="00DD4737" w:rsidRPr="00DD4737">
        <w:rPr>
          <w:rFonts w:eastAsiaTheme="minorEastAsia"/>
        </w:rPr>
        <w:t>Halton Council are supportive of the proposed increases with</w:t>
      </w:r>
      <w:r w:rsidR="00FC0889">
        <w:rPr>
          <w:rFonts w:eastAsiaTheme="minorEastAsia"/>
        </w:rPr>
        <w:t xml:space="preserve"> </w:t>
      </w:r>
      <w:r w:rsidR="00DD4737" w:rsidRPr="00DD4737">
        <w:rPr>
          <w:rFonts w:eastAsiaTheme="minorEastAsia"/>
        </w:rPr>
        <w:t>the</w:t>
      </w:r>
      <w:r w:rsidR="00FC0889">
        <w:rPr>
          <w:rFonts w:eastAsiaTheme="minorEastAsia"/>
        </w:rPr>
        <w:t xml:space="preserve"> </w:t>
      </w:r>
      <w:r w:rsidR="00DD4737" w:rsidRPr="00DD4737">
        <w:rPr>
          <w:rFonts w:eastAsiaTheme="minorEastAsia"/>
        </w:rPr>
        <w:t>increase for 2026/27</w:t>
      </w:r>
      <w:r w:rsidR="00FC0889">
        <w:rPr>
          <w:rFonts w:eastAsiaTheme="minorEastAsia"/>
        </w:rPr>
        <w:t xml:space="preserve"> </w:t>
      </w:r>
      <w:r w:rsidR="00DD4737" w:rsidRPr="00DD4737">
        <w:rPr>
          <w:rFonts w:eastAsiaTheme="minorEastAsia"/>
        </w:rPr>
        <w:t>being</w:t>
      </w:r>
      <w:r w:rsidR="00FC0889">
        <w:rPr>
          <w:rFonts w:eastAsiaTheme="minorEastAsia"/>
        </w:rPr>
        <w:t xml:space="preserve"> </w:t>
      </w:r>
      <w:r w:rsidR="00DD4737" w:rsidRPr="00DD4737">
        <w:rPr>
          <w:rFonts w:eastAsiaTheme="minorEastAsia"/>
        </w:rPr>
        <w:t>5% (rounded to nearest whole pound)</w:t>
      </w:r>
      <w:r w:rsidR="00FC0889">
        <w:rPr>
          <w:rFonts w:eastAsiaTheme="minorEastAsia"/>
        </w:rPr>
        <w:t xml:space="preserve"> </w:t>
      </w:r>
      <w:r w:rsidR="00DD4737" w:rsidRPr="00DD4737">
        <w:rPr>
          <w:rFonts w:eastAsiaTheme="minorEastAsia"/>
        </w:rPr>
        <w:t>on Building Control fees.</w:t>
      </w:r>
      <w:r w:rsidR="00FC0889">
        <w:rPr>
          <w:rFonts w:eastAsiaTheme="minorEastAsia"/>
        </w:rPr>
        <w:t xml:space="preserve">  </w:t>
      </w:r>
    </w:p>
    <w:p w14:paraId="774FA566" w14:textId="7C8CA52C" w:rsidR="00DD4737" w:rsidRPr="00DD4737" w:rsidRDefault="00DD4737" w:rsidP="00DD4737">
      <w:pPr>
        <w:pStyle w:val="KMBCStyle3"/>
        <w:ind w:left="737"/>
        <w:rPr>
          <w:rFonts w:eastAsiaTheme="minorEastAsia"/>
        </w:rPr>
      </w:pPr>
    </w:p>
    <w:p w14:paraId="45891F48" w14:textId="37D7C2AF" w:rsidR="00DD4737" w:rsidRPr="00DD4737" w:rsidRDefault="00DD4737" w:rsidP="00CD7CAA">
      <w:pPr>
        <w:pStyle w:val="KMBCStyle3"/>
        <w:numPr>
          <w:ilvl w:val="1"/>
          <w:numId w:val="9"/>
        </w:numPr>
        <w:rPr>
          <w:rFonts w:eastAsiaTheme="minorEastAsia"/>
          <w:i/>
          <w:iCs/>
        </w:rPr>
      </w:pPr>
      <w:r w:rsidRPr="00DD4737">
        <w:rPr>
          <w:rFonts w:eastAsiaTheme="minorEastAsia"/>
          <w:i/>
          <w:iCs/>
        </w:rPr>
        <w:t>Pest Control</w:t>
      </w:r>
      <w:r w:rsidR="00FC0889">
        <w:rPr>
          <w:rFonts w:eastAsiaTheme="minorEastAsia"/>
          <w:i/>
          <w:iCs/>
        </w:rPr>
        <w:t xml:space="preserve"> </w:t>
      </w:r>
    </w:p>
    <w:p w14:paraId="3881F648" w14:textId="3AA97B1A" w:rsidR="00DD4737" w:rsidRPr="00DD4737" w:rsidRDefault="00DD4737" w:rsidP="00DD4737">
      <w:pPr>
        <w:pStyle w:val="KMBCStyle3"/>
        <w:ind w:left="737"/>
        <w:rPr>
          <w:rFonts w:eastAsiaTheme="minorEastAsia"/>
        </w:rPr>
      </w:pPr>
    </w:p>
    <w:p w14:paraId="6CD1FBEC" w14:textId="40634139" w:rsidR="00DD4737" w:rsidRPr="00DD4737" w:rsidRDefault="00DD4737" w:rsidP="00DD4737">
      <w:pPr>
        <w:pStyle w:val="KMBCStyle3"/>
        <w:ind w:left="737"/>
        <w:rPr>
          <w:rFonts w:eastAsiaTheme="minorEastAsia"/>
        </w:rPr>
      </w:pPr>
      <w:r w:rsidRPr="00DD4737">
        <w:rPr>
          <w:rFonts w:eastAsiaTheme="minorEastAsia"/>
        </w:rPr>
        <w:t>To</w:t>
      </w:r>
      <w:r w:rsidR="00FC0889">
        <w:rPr>
          <w:rFonts w:eastAsiaTheme="minorEastAsia"/>
        </w:rPr>
        <w:t xml:space="preserve"> </w:t>
      </w:r>
      <w:r w:rsidRPr="00DD4737">
        <w:rPr>
          <w:rFonts w:eastAsiaTheme="minorEastAsia"/>
        </w:rPr>
        <w:t>maintain</w:t>
      </w:r>
      <w:r w:rsidR="00FC0889">
        <w:rPr>
          <w:rFonts w:eastAsiaTheme="minorEastAsia"/>
        </w:rPr>
        <w:t xml:space="preserve"> </w:t>
      </w:r>
      <w:r w:rsidRPr="00DD4737">
        <w:rPr>
          <w:rFonts w:eastAsiaTheme="minorEastAsia"/>
        </w:rPr>
        <w:t>public health standards, it is proposed to freeze the charge of</w:t>
      </w:r>
      <w:r w:rsidR="00FC0889">
        <w:rPr>
          <w:rFonts w:eastAsiaTheme="minorEastAsia"/>
        </w:rPr>
        <w:t xml:space="preserve"> </w:t>
      </w:r>
      <w:r w:rsidRPr="00DD4737">
        <w:rPr>
          <w:rFonts w:eastAsiaTheme="minorEastAsia"/>
        </w:rPr>
        <w:t>£20</w:t>
      </w:r>
      <w:r w:rsidR="00FC0889">
        <w:rPr>
          <w:rFonts w:eastAsiaTheme="minorEastAsia"/>
        </w:rPr>
        <w:t xml:space="preserve"> </w:t>
      </w:r>
      <w:r w:rsidRPr="00413A4B">
        <w:rPr>
          <w:rFonts w:eastAsiaTheme="minorEastAsia"/>
        </w:rPr>
        <w:t>+</w:t>
      </w:r>
      <w:r w:rsidR="00413A4B" w:rsidRPr="00413A4B">
        <w:rPr>
          <w:rFonts w:eastAsiaTheme="minorEastAsia"/>
        </w:rPr>
        <w:t xml:space="preserve"> </w:t>
      </w:r>
      <w:r w:rsidRPr="00413A4B">
        <w:rPr>
          <w:rFonts w:eastAsiaTheme="minorEastAsia"/>
        </w:rPr>
        <w:t>VAT</w:t>
      </w:r>
      <w:r w:rsidR="00FC0889">
        <w:rPr>
          <w:rFonts w:eastAsiaTheme="minorEastAsia"/>
        </w:rPr>
        <w:t xml:space="preserve"> </w:t>
      </w:r>
      <w:r w:rsidRPr="00413A4B">
        <w:rPr>
          <w:rFonts w:eastAsiaTheme="minorEastAsia"/>
        </w:rPr>
        <w:t>for rats and mice to domestic properties.</w:t>
      </w:r>
      <w:r w:rsidR="00FC0889">
        <w:rPr>
          <w:rFonts w:eastAsiaTheme="minorEastAsia"/>
        </w:rPr>
        <w:t xml:space="preserve">  </w:t>
      </w:r>
      <w:r w:rsidRPr="00413A4B">
        <w:rPr>
          <w:rFonts w:eastAsiaTheme="minorEastAsia"/>
        </w:rPr>
        <w:t>By not increa</w:t>
      </w:r>
      <w:r w:rsidRPr="00DD4737">
        <w:rPr>
          <w:rFonts w:eastAsiaTheme="minorEastAsia"/>
        </w:rPr>
        <w:t>sing in line with the recommended 3.8% Consumer Price Index (CPI), the service faces a £1 per visit loss of income which, when multiplied by the estimated number of visits per year equates to a potential loss of income in the region of £1,000 for 2026/27.</w:t>
      </w:r>
      <w:r w:rsidR="00FC0889">
        <w:rPr>
          <w:rFonts w:eastAsiaTheme="minorEastAsia"/>
        </w:rPr>
        <w:t xml:space="preserve"> </w:t>
      </w:r>
    </w:p>
    <w:p w14:paraId="4EBA8FC9" w14:textId="0C0C0FA7" w:rsidR="009C453E" w:rsidRDefault="009C453E">
      <w:pPr>
        <w:rPr>
          <w:rFonts w:eastAsiaTheme="minorEastAsia" w:cs="Arial"/>
          <w:bCs/>
          <w:lang w:eastAsia="en-US"/>
        </w:rPr>
      </w:pPr>
      <w:r>
        <w:rPr>
          <w:rFonts w:eastAsiaTheme="minorEastAsia"/>
        </w:rPr>
        <w:br w:type="page"/>
      </w:r>
    </w:p>
    <w:p w14:paraId="45C12414" w14:textId="77777777" w:rsidR="00DD4737" w:rsidRPr="00DD4737" w:rsidRDefault="00DD4737" w:rsidP="00DD4737">
      <w:pPr>
        <w:pStyle w:val="KMBCStyle3"/>
        <w:ind w:left="737"/>
        <w:rPr>
          <w:rFonts w:eastAsiaTheme="minorEastAsia"/>
        </w:rPr>
      </w:pPr>
    </w:p>
    <w:p w14:paraId="662AE005" w14:textId="706B4365" w:rsidR="00DD4737" w:rsidRPr="00DD4737" w:rsidRDefault="00DD4737" w:rsidP="00CD7CAA">
      <w:pPr>
        <w:pStyle w:val="KMBCStyle3"/>
        <w:numPr>
          <w:ilvl w:val="1"/>
          <w:numId w:val="9"/>
        </w:numPr>
        <w:rPr>
          <w:rFonts w:eastAsiaTheme="minorEastAsia"/>
          <w:i/>
          <w:iCs/>
        </w:rPr>
      </w:pPr>
      <w:r w:rsidRPr="00DD4737">
        <w:rPr>
          <w:rFonts w:eastAsiaTheme="minorEastAsia"/>
          <w:i/>
          <w:iCs/>
        </w:rPr>
        <w:t>Culture and Events</w:t>
      </w:r>
      <w:r w:rsidR="00FC0889">
        <w:rPr>
          <w:rFonts w:eastAsiaTheme="minorEastAsia"/>
          <w:i/>
          <w:iCs/>
        </w:rPr>
        <w:t xml:space="preserve"> </w:t>
      </w:r>
    </w:p>
    <w:p w14:paraId="15E0FD08" w14:textId="5E56CFFC" w:rsidR="00DD4737" w:rsidRPr="00DD4737" w:rsidRDefault="00DD4737" w:rsidP="00DD4737">
      <w:pPr>
        <w:pStyle w:val="KMBCStyle3"/>
        <w:ind w:left="737"/>
        <w:rPr>
          <w:rFonts w:eastAsiaTheme="minorEastAsia"/>
        </w:rPr>
      </w:pPr>
    </w:p>
    <w:p w14:paraId="7357CDE1" w14:textId="5096069A" w:rsidR="00DD4737" w:rsidRPr="00DD4737" w:rsidRDefault="009C453E" w:rsidP="009C453E">
      <w:pPr>
        <w:pStyle w:val="KMBCStyle3"/>
        <w:ind w:left="709" w:hanging="709"/>
        <w:rPr>
          <w:rFonts w:eastAsiaTheme="minorEastAsia"/>
        </w:rPr>
      </w:pPr>
      <w:r>
        <w:rPr>
          <w:rFonts w:eastAsiaTheme="minorEastAsia"/>
        </w:rPr>
        <w:t>6.10.1</w:t>
      </w:r>
      <w:r>
        <w:rPr>
          <w:rFonts w:eastAsiaTheme="minorEastAsia"/>
        </w:rPr>
        <w:tab/>
      </w:r>
      <w:r w:rsidR="00DD4737" w:rsidRPr="00DD4737">
        <w:rPr>
          <w:rFonts w:eastAsiaTheme="minorEastAsia"/>
        </w:rPr>
        <w:t>Events fees and charges are proposed not to be increased for 2026/27.</w:t>
      </w:r>
      <w:r w:rsidR="00FC0889">
        <w:rPr>
          <w:rFonts w:eastAsiaTheme="minorEastAsia"/>
        </w:rPr>
        <w:t xml:space="preserve">  </w:t>
      </w:r>
      <w:r w:rsidR="00DD4737" w:rsidRPr="00DD4737">
        <w:rPr>
          <w:rFonts w:eastAsiaTheme="minorEastAsia"/>
        </w:rPr>
        <w:t>The</w:t>
      </w:r>
      <w:r w:rsidR="00FC0889">
        <w:rPr>
          <w:rFonts w:eastAsiaTheme="minorEastAsia"/>
        </w:rPr>
        <w:t xml:space="preserve"> </w:t>
      </w:r>
      <w:r w:rsidR="00DD4737" w:rsidRPr="00DD4737">
        <w:rPr>
          <w:rFonts w:eastAsiaTheme="minorEastAsia"/>
        </w:rPr>
        <w:t>Service had</w:t>
      </w:r>
      <w:r w:rsidR="00FC0889">
        <w:rPr>
          <w:rFonts w:eastAsiaTheme="minorEastAsia"/>
        </w:rPr>
        <w:t xml:space="preserve"> </w:t>
      </w:r>
      <w:r w:rsidR="00DD4737" w:rsidRPr="00DD4737">
        <w:rPr>
          <w:rFonts w:eastAsiaTheme="minorEastAsia"/>
        </w:rPr>
        <w:t>difficulty in 2025</w:t>
      </w:r>
      <w:r w:rsidR="00FC0889">
        <w:rPr>
          <w:rFonts w:eastAsiaTheme="minorEastAsia"/>
        </w:rPr>
        <w:t xml:space="preserve"> </w:t>
      </w:r>
      <w:r w:rsidR="00DD4737" w:rsidRPr="00DD4737">
        <w:rPr>
          <w:rFonts w:eastAsiaTheme="minorEastAsia"/>
        </w:rPr>
        <w:t>in</w:t>
      </w:r>
      <w:r w:rsidR="00FC0889">
        <w:rPr>
          <w:rFonts w:eastAsiaTheme="minorEastAsia"/>
        </w:rPr>
        <w:t xml:space="preserve"> </w:t>
      </w:r>
      <w:r w:rsidR="00DD4737" w:rsidRPr="00DD4737">
        <w:rPr>
          <w:rFonts w:eastAsiaTheme="minorEastAsia"/>
        </w:rPr>
        <w:t>attracting</w:t>
      </w:r>
      <w:r w:rsidR="00FC0889">
        <w:rPr>
          <w:rFonts w:eastAsiaTheme="minorEastAsia"/>
        </w:rPr>
        <w:t xml:space="preserve"> </w:t>
      </w:r>
      <w:r w:rsidR="00DD4737" w:rsidRPr="00DD4737">
        <w:rPr>
          <w:rFonts w:eastAsiaTheme="minorEastAsia"/>
        </w:rPr>
        <w:t>stall holders</w:t>
      </w:r>
      <w:r w:rsidR="00FC0889">
        <w:rPr>
          <w:rFonts w:eastAsiaTheme="minorEastAsia"/>
        </w:rPr>
        <w:t xml:space="preserve"> </w:t>
      </w:r>
      <w:r w:rsidR="00DD4737" w:rsidRPr="00DD4737">
        <w:rPr>
          <w:rFonts w:eastAsiaTheme="minorEastAsia"/>
        </w:rPr>
        <w:t>/</w:t>
      </w:r>
      <w:r w:rsidR="00FC0889">
        <w:rPr>
          <w:rFonts w:eastAsiaTheme="minorEastAsia"/>
        </w:rPr>
        <w:t xml:space="preserve"> </w:t>
      </w:r>
      <w:r w:rsidR="00DD4737" w:rsidRPr="00DD4737">
        <w:rPr>
          <w:rFonts w:eastAsiaTheme="minorEastAsia"/>
        </w:rPr>
        <w:t>traders to the Feelgood Festival and the Flower Show due to the current level of the charge.</w:t>
      </w:r>
      <w:r w:rsidR="00FC0889">
        <w:rPr>
          <w:rFonts w:eastAsiaTheme="minorEastAsia"/>
        </w:rPr>
        <w:t xml:space="preserve">  </w:t>
      </w:r>
      <w:r w:rsidR="00DD4737" w:rsidRPr="00DD4737">
        <w:rPr>
          <w:rFonts w:eastAsiaTheme="minorEastAsia"/>
        </w:rPr>
        <w:t>Therefore, it is proposed to</w:t>
      </w:r>
      <w:r w:rsidR="00FC0889">
        <w:rPr>
          <w:rFonts w:eastAsiaTheme="minorEastAsia"/>
        </w:rPr>
        <w:t xml:space="preserve"> </w:t>
      </w:r>
      <w:r w:rsidR="00DD4737" w:rsidRPr="00DD4737">
        <w:rPr>
          <w:rFonts w:eastAsiaTheme="minorEastAsia"/>
        </w:rPr>
        <w:t>retain</w:t>
      </w:r>
      <w:r w:rsidR="00FC0889">
        <w:rPr>
          <w:rFonts w:eastAsiaTheme="minorEastAsia"/>
        </w:rPr>
        <w:t xml:space="preserve"> </w:t>
      </w:r>
      <w:r w:rsidR="00DD4737" w:rsidRPr="00DD4737">
        <w:rPr>
          <w:rFonts w:eastAsiaTheme="minorEastAsia"/>
        </w:rPr>
        <w:t>all charges at their current cost level for the Feelgood Festival, the Flower</w:t>
      </w:r>
      <w:r w:rsidR="00FC0889">
        <w:rPr>
          <w:rFonts w:eastAsiaTheme="minorEastAsia"/>
        </w:rPr>
        <w:t xml:space="preserve"> </w:t>
      </w:r>
      <w:r w:rsidR="00DD4737" w:rsidRPr="00DD4737">
        <w:rPr>
          <w:rFonts w:eastAsiaTheme="minorEastAsia"/>
        </w:rPr>
        <w:t>Show</w:t>
      </w:r>
      <w:r w:rsidR="00FC0889">
        <w:rPr>
          <w:rFonts w:eastAsiaTheme="minorEastAsia"/>
        </w:rPr>
        <w:t xml:space="preserve"> </w:t>
      </w:r>
      <w:r w:rsidR="00DD4737" w:rsidRPr="00DD4737">
        <w:rPr>
          <w:rFonts w:eastAsiaTheme="minorEastAsia"/>
        </w:rPr>
        <w:t xml:space="preserve">and the </w:t>
      </w:r>
      <w:r w:rsidR="00371D21">
        <w:rPr>
          <w:rFonts w:eastAsiaTheme="minorEastAsia"/>
        </w:rPr>
        <w:t>key town Centre events</w:t>
      </w:r>
      <w:r w:rsidR="00DD4737" w:rsidRPr="00DD4737">
        <w:rPr>
          <w:rFonts w:eastAsiaTheme="minorEastAsia"/>
        </w:rPr>
        <w:t>.</w:t>
      </w:r>
      <w:r w:rsidR="00FC0889">
        <w:rPr>
          <w:rFonts w:eastAsiaTheme="minorEastAsia"/>
        </w:rPr>
        <w:t xml:space="preserve">  </w:t>
      </w:r>
      <w:r w:rsidR="00DD4737" w:rsidRPr="00DD4737">
        <w:rPr>
          <w:rFonts w:eastAsiaTheme="minorEastAsia"/>
        </w:rPr>
        <w:t>At the current fee income level, the Council is recovering the costs to deliver the Feelgood Festival and Flower Show and therefore does not envisage any associated budget pressure from this proposal for 2026/27.</w:t>
      </w:r>
      <w:r w:rsidR="00FC0889">
        <w:rPr>
          <w:rFonts w:eastAsiaTheme="minorEastAsia"/>
        </w:rPr>
        <w:t xml:space="preserve"> </w:t>
      </w:r>
    </w:p>
    <w:p w14:paraId="0A8236DD" w14:textId="4375ED4F" w:rsidR="00DD4737" w:rsidRPr="00DD4737" w:rsidRDefault="00DD4737" w:rsidP="00DD4737">
      <w:pPr>
        <w:pStyle w:val="KMBCStyle3"/>
        <w:ind w:left="737"/>
        <w:rPr>
          <w:rFonts w:eastAsiaTheme="minorEastAsia"/>
        </w:rPr>
      </w:pPr>
    </w:p>
    <w:p w14:paraId="407F7528" w14:textId="269974EA" w:rsidR="00DD4737" w:rsidRPr="00DD4737" w:rsidRDefault="009C453E" w:rsidP="009C453E">
      <w:pPr>
        <w:pStyle w:val="KMBCStyle3"/>
        <w:ind w:left="709" w:hanging="709"/>
        <w:rPr>
          <w:rFonts w:eastAsiaTheme="minorEastAsia"/>
        </w:rPr>
      </w:pPr>
      <w:r>
        <w:rPr>
          <w:rFonts w:eastAsiaTheme="minorEastAsia"/>
        </w:rPr>
        <w:t>6.10.2</w:t>
      </w:r>
      <w:r>
        <w:rPr>
          <w:rFonts w:eastAsiaTheme="minorEastAsia"/>
        </w:rPr>
        <w:tab/>
      </w:r>
      <w:r w:rsidR="00DD4737" w:rsidRPr="00DD4737">
        <w:rPr>
          <w:rFonts w:eastAsiaTheme="minorEastAsia"/>
        </w:rPr>
        <w:t>The exception to this proposal is the Christmas pantomime charges for Schools Concessions.</w:t>
      </w:r>
      <w:r w:rsidR="00FC0889">
        <w:rPr>
          <w:rFonts w:eastAsiaTheme="minorEastAsia"/>
        </w:rPr>
        <w:t xml:space="preserve">  </w:t>
      </w:r>
      <w:r w:rsidR="00DD4737" w:rsidRPr="00DD4737">
        <w:rPr>
          <w:rFonts w:eastAsiaTheme="minorEastAsia"/>
        </w:rPr>
        <w:t>The cost of school concessions has</w:t>
      </w:r>
      <w:r w:rsidR="00FC0889">
        <w:rPr>
          <w:rFonts w:eastAsiaTheme="minorEastAsia"/>
        </w:rPr>
        <w:t xml:space="preserve"> </w:t>
      </w:r>
      <w:r w:rsidR="00DD4737" w:rsidRPr="00DD4737">
        <w:rPr>
          <w:rFonts w:eastAsiaTheme="minorEastAsia"/>
        </w:rPr>
        <w:t>remained</w:t>
      </w:r>
      <w:r w:rsidR="00FC0889">
        <w:rPr>
          <w:rFonts w:eastAsiaTheme="minorEastAsia"/>
        </w:rPr>
        <w:t xml:space="preserve"> </w:t>
      </w:r>
      <w:r w:rsidR="00DD4737" w:rsidRPr="00DD4737">
        <w:rPr>
          <w:rFonts w:eastAsiaTheme="minorEastAsia"/>
        </w:rPr>
        <w:t>static for</w:t>
      </w:r>
      <w:r w:rsidR="00FC0889">
        <w:rPr>
          <w:rFonts w:eastAsiaTheme="minorEastAsia"/>
        </w:rPr>
        <w:t xml:space="preserve"> </w:t>
      </w:r>
      <w:r w:rsidR="00DD4737" w:rsidRPr="00DD4737">
        <w:rPr>
          <w:rFonts w:eastAsiaTheme="minorEastAsia"/>
        </w:rPr>
        <w:t>a number of</w:t>
      </w:r>
      <w:r w:rsidR="00FC0889">
        <w:rPr>
          <w:rFonts w:eastAsiaTheme="minorEastAsia"/>
        </w:rPr>
        <w:t xml:space="preserve"> </w:t>
      </w:r>
      <w:r w:rsidR="00DD4737" w:rsidRPr="00DD4737">
        <w:rPr>
          <w:rFonts w:eastAsiaTheme="minorEastAsia"/>
        </w:rPr>
        <w:t>years; held at £8 per ticket.</w:t>
      </w:r>
      <w:r w:rsidR="00FC0889">
        <w:rPr>
          <w:rFonts w:eastAsiaTheme="minorEastAsia"/>
        </w:rPr>
        <w:t xml:space="preserve">  </w:t>
      </w:r>
      <w:r w:rsidR="00DD4737" w:rsidRPr="00DD4737">
        <w:rPr>
          <w:rFonts w:eastAsiaTheme="minorEastAsia"/>
        </w:rPr>
        <w:t>However, to ensure full cost recovery it is proposed that this is increased to £9 per ticket.</w:t>
      </w:r>
      <w:r w:rsidR="00FC0889">
        <w:rPr>
          <w:rFonts w:eastAsiaTheme="minorEastAsia"/>
        </w:rPr>
        <w:t xml:space="preserve">  </w:t>
      </w:r>
      <w:r w:rsidR="00DD4737" w:rsidRPr="00DD4737">
        <w:rPr>
          <w:rFonts w:eastAsiaTheme="minorEastAsia"/>
        </w:rPr>
        <w:t>Demand for the event has increased and the Christmas pantomime consistently sells out for the school’s sessions, therefore it is not expected to have any significant reduction in demand resulting in any potential loss of income.</w:t>
      </w:r>
      <w:r w:rsidR="00FC0889">
        <w:rPr>
          <w:rFonts w:eastAsiaTheme="minorEastAsia"/>
        </w:rPr>
        <w:t xml:space="preserve"> </w:t>
      </w:r>
    </w:p>
    <w:p w14:paraId="4F780808" w14:textId="784902DE" w:rsidR="00745440" w:rsidRDefault="00745440">
      <w:pPr>
        <w:rPr>
          <w:rFonts w:eastAsiaTheme="minorEastAsia" w:cs="Arial"/>
          <w:bCs/>
          <w:i/>
          <w:iCs/>
          <w:lang w:eastAsia="en-US"/>
        </w:rPr>
      </w:pPr>
    </w:p>
    <w:p w14:paraId="44B10C1B" w14:textId="710B097E" w:rsidR="00DD4737" w:rsidRPr="00DD4737" w:rsidRDefault="00DD4737" w:rsidP="00CD7CAA">
      <w:pPr>
        <w:pStyle w:val="KMBCStyle3"/>
        <w:numPr>
          <w:ilvl w:val="1"/>
          <w:numId w:val="9"/>
        </w:numPr>
        <w:rPr>
          <w:rFonts w:eastAsiaTheme="minorEastAsia"/>
        </w:rPr>
      </w:pPr>
      <w:r w:rsidRPr="00DD4737">
        <w:rPr>
          <w:rFonts w:eastAsiaTheme="minorEastAsia"/>
          <w:i/>
          <w:iCs/>
        </w:rPr>
        <w:t>Licensing and Consumer Protection</w:t>
      </w:r>
      <w:r w:rsidR="00FC0889">
        <w:rPr>
          <w:rFonts w:eastAsiaTheme="minorEastAsia"/>
        </w:rPr>
        <w:t xml:space="preserve"> </w:t>
      </w:r>
    </w:p>
    <w:p w14:paraId="572A5115" w14:textId="7736EB66" w:rsidR="00DD4737" w:rsidRPr="00DD4737" w:rsidRDefault="00DD4737" w:rsidP="00DD4737">
      <w:pPr>
        <w:pStyle w:val="KMBCStyle3"/>
        <w:ind w:left="737"/>
        <w:rPr>
          <w:rFonts w:eastAsiaTheme="minorEastAsia"/>
        </w:rPr>
      </w:pPr>
    </w:p>
    <w:p w14:paraId="0D757457" w14:textId="0B37CFF6" w:rsidR="00DD4737" w:rsidRPr="00DD4737" w:rsidRDefault="009C453E" w:rsidP="009C453E">
      <w:pPr>
        <w:pStyle w:val="KMBCStyle3"/>
        <w:ind w:left="709" w:hanging="709"/>
        <w:rPr>
          <w:rFonts w:eastAsiaTheme="minorEastAsia"/>
        </w:rPr>
      </w:pPr>
      <w:r>
        <w:rPr>
          <w:rFonts w:eastAsiaTheme="minorEastAsia"/>
        </w:rPr>
        <w:t>6.11.1</w:t>
      </w:r>
      <w:r>
        <w:rPr>
          <w:rFonts w:eastAsiaTheme="minorEastAsia"/>
        </w:rPr>
        <w:tab/>
      </w:r>
      <w:r w:rsidR="00DD4737" w:rsidRPr="00DD4737">
        <w:rPr>
          <w:rFonts w:eastAsiaTheme="minorEastAsia"/>
        </w:rPr>
        <w:t>In accordance with</w:t>
      </w:r>
      <w:r w:rsidR="00FC0889">
        <w:rPr>
          <w:rFonts w:eastAsiaTheme="minorEastAsia"/>
        </w:rPr>
        <w:t xml:space="preserve"> </w:t>
      </w:r>
      <w:r w:rsidR="00DD4737" w:rsidRPr="00DD4737">
        <w:rPr>
          <w:rFonts w:eastAsiaTheme="minorEastAsia"/>
        </w:rPr>
        <w:t>the Council’s Constitution, the Council’s Licensing Committee</w:t>
      </w:r>
      <w:r w:rsidR="00FC0889">
        <w:rPr>
          <w:rFonts w:eastAsiaTheme="minorEastAsia"/>
        </w:rPr>
        <w:t xml:space="preserve"> </w:t>
      </w:r>
      <w:r w:rsidR="00DD4737" w:rsidRPr="00DD4737">
        <w:rPr>
          <w:rFonts w:eastAsiaTheme="minorEastAsia"/>
        </w:rPr>
        <w:t>is to approve</w:t>
      </w:r>
      <w:r w:rsidR="00FC0889">
        <w:rPr>
          <w:rFonts w:eastAsiaTheme="minorEastAsia"/>
        </w:rPr>
        <w:t xml:space="preserve"> </w:t>
      </w:r>
      <w:r w:rsidR="00DD4737" w:rsidRPr="00DD4737">
        <w:rPr>
          <w:rFonts w:eastAsiaTheme="minorEastAsia"/>
        </w:rPr>
        <w:t>charges for service areas on</w:t>
      </w:r>
      <w:r w:rsidR="00FC0889">
        <w:rPr>
          <w:rFonts w:eastAsiaTheme="minorEastAsia"/>
        </w:rPr>
        <w:t xml:space="preserve"> </w:t>
      </w:r>
      <w:r w:rsidR="00DD4737" w:rsidRPr="00DD4737">
        <w:rPr>
          <w:rFonts w:eastAsiaTheme="minorEastAsia"/>
        </w:rPr>
        <w:t>29 January 2026.</w:t>
      </w:r>
      <w:r w:rsidR="00FC0889">
        <w:rPr>
          <w:rFonts w:eastAsiaTheme="minorEastAsia"/>
        </w:rPr>
        <w:t xml:space="preserve">  </w:t>
      </w:r>
      <w:r w:rsidR="00DD4737" w:rsidRPr="00DD4737">
        <w:rPr>
          <w:rFonts w:eastAsiaTheme="minorEastAsia"/>
        </w:rPr>
        <w:t>The</w:t>
      </w:r>
      <w:r w:rsidR="00FC0889">
        <w:rPr>
          <w:rFonts w:eastAsiaTheme="minorEastAsia"/>
        </w:rPr>
        <w:t xml:space="preserve"> </w:t>
      </w:r>
      <w:r w:rsidR="00DD4737" w:rsidRPr="00DD4737">
        <w:rPr>
          <w:rFonts w:eastAsiaTheme="minorEastAsia"/>
        </w:rPr>
        <w:t>proposal is to increase discretionary fees and charges</w:t>
      </w:r>
      <w:r w:rsidR="00FC0889">
        <w:rPr>
          <w:rFonts w:eastAsiaTheme="minorEastAsia"/>
        </w:rPr>
        <w:t xml:space="preserve"> </w:t>
      </w:r>
      <w:r w:rsidR="00DD4737" w:rsidRPr="00DD4737">
        <w:rPr>
          <w:rFonts w:eastAsiaTheme="minorEastAsia"/>
        </w:rPr>
        <w:t>from April 2026 by 3.8% on average (rounded to the nearest whole pound)</w:t>
      </w:r>
      <w:r w:rsidR="00FC0889">
        <w:rPr>
          <w:rFonts w:eastAsiaTheme="minorEastAsia"/>
        </w:rPr>
        <w:t xml:space="preserve"> </w:t>
      </w:r>
      <w:r w:rsidR="00DD4737" w:rsidRPr="00DD4737">
        <w:rPr>
          <w:rFonts w:eastAsiaTheme="minorEastAsia"/>
        </w:rPr>
        <w:t>in line with CPI.</w:t>
      </w:r>
      <w:r w:rsidR="00FC0889">
        <w:rPr>
          <w:rFonts w:eastAsiaTheme="minorEastAsia"/>
        </w:rPr>
        <w:t xml:space="preserve">  </w:t>
      </w:r>
      <w:r w:rsidR="00DD4737" w:rsidRPr="00DD4737">
        <w:rPr>
          <w:rFonts w:eastAsiaTheme="minorEastAsia"/>
        </w:rPr>
        <w:t>Statutory set fees which the service has no control over will remain the same.</w:t>
      </w:r>
      <w:r w:rsidR="00FC0889">
        <w:rPr>
          <w:rFonts w:eastAsiaTheme="minorEastAsia"/>
        </w:rPr>
        <w:t xml:space="preserve"> </w:t>
      </w:r>
    </w:p>
    <w:p w14:paraId="1884BD9D" w14:textId="1EC0011B" w:rsidR="00DD4737" w:rsidRPr="00DD4737" w:rsidRDefault="00DD4737" w:rsidP="00DD4737">
      <w:pPr>
        <w:pStyle w:val="KMBCStyle3"/>
        <w:rPr>
          <w:rFonts w:eastAsiaTheme="minorEastAsia"/>
        </w:rPr>
      </w:pPr>
    </w:p>
    <w:p w14:paraId="376AFF63" w14:textId="1D167ABD" w:rsidR="00DD4737" w:rsidRPr="00DD4737" w:rsidRDefault="009C453E" w:rsidP="009C453E">
      <w:pPr>
        <w:pStyle w:val="KMBCStyle3"/>
        <w:ind w:left="709" w:hanging="709"/>
        <w:rPr>
          <w:rFonts w:eastAsiaTheme="minorEastAsia"/>
        </w:rPr>
      </w:pPr>
      <w:r>
        <w:rPr>
          <w:rFonts w:eastAsiaTheme="minorEastAsia"/>
        </w:rPr>
        <w:t>6.11.2</w:t>
      </w:r>
      <w:r>
        <w:rPr>
          <w:rFonts w:eastAsiaTheme="minorEastAsia"/>
        </w:rPr>
        <w:tab/>
      </w:r>
      <w:r w:rsidR="00DD4737" w:rsidRPr="00DD4737">
        <w:rPr>
          <w:rFonts w:eastAsiaTheme="minorEastAsia"/>
        </w:rPr>
        <w:t>The exception to the proposed discretionary increases is in respect of taxi licensing.</w:t>
      </w:r>
      <w:r w:rsidR="00FC0889">
        <w:rPr>
          <w:rFonts w:eastAsiaTheme="minorEastAsia"/>
        </w:rPr>
        <w:t xml:space="preserve">  </w:t>
      </w:r>
      <w:r w:rsidR="00DD4737" w:rsidRPr="00DD4737">
        <w:rPr>
          <w:rFonts w:eastAsiaTheme="minorEastAsia"/>
        </w:rPr>
        <w:t>The Licensing Committee will be requested to agree on 29 January 2026 that the taxi licensing charges would remain unchanged in 2026/27.</w:t>
      </w:r>
      <w:r w:rsidR="00FC0889">
        <w:rPr>
          <w:rFonts w:eastAsiaTheme="minorEastAsia"/>
        </w:rPr>
        <w:t xml:space="preserve">  </w:t>
      </w:r>
      <w:r w:rsidR="00DD4737" w:rsidRPr="00DD4737">
        <w:rPr>
          <w:rFonts w:eastAsiaTheme="minorEastAsia"/>
        </w:rPr>
        <w:t>There have been significant increases in private hire driver and vehicle applications since 2024/25, this has resulted in an increase in Licensing capacity, contact centre support, increased MOT test</w:t>
      </w:r>
      <w:r w:rsidR="00FC0889">
        <w:rPr>
          <w:rFonts w:eastAsiaTheme="minorEastAsia"/>
        </w:rPr>
        <w:t xml:space="preserve"> </w:t>
      </w:r>
      <w:r w:rsidR="00DD4737" w:rsidRPr="00DD4737">
        <w:rPr>
          <w:rFonts w:eastAsiaTheme="minorEastAsia"/>
        </w:rPr>
        <w:t>capacity</w:t>
      </w:r>
      <w:r w:rsidR="00FC0889">
        <w:rPr>
          <w:rFonts w:eastAsiaTheme="minorEastAsia"/>
        </w:rPr>
        <w:t xml:space="preserve"> </w:t>
      </w:r>
      <w:r w:rsidR="00DD4737" w:rsidRPr="00DD4737">
        <w:rPr>
          <w:rFonts w:eastAsiaTheme="minorEastAsia"/>
        </w:rPr>
        <w:t>and associated costs.</w:t>
      </w:r>
      <w:r w:rsidR="00FC0889">
        <w:rPr>
          <w:rFonts w:eastAsiaTheme="minorEastAsia"/>
        </w:rPr>
        <w:t xml:space="preserve">  </w:t>
      </w:r>
      <w:r w:rsidR="00DD4737" w:rsidRPr="00DD4737">
        <w:rPr>
          <w:rFonts w:eastAsiaTheme="minorEastAsia"/>
        </w:rPr>
        <w:t>Whilst the service continues to see sustained</w:t>
      </w:r>
      <w:r w:rsidR="00FC0889">
        <w:rPr>
          <w:rFonts w:eastAsiaTheme="minorEastAsia"/>
        </w:rPr>
        <w:t xml:space="preserve"> </w:t>
      </w:r>
      <w:r w:rsidR="00DD4737" w:rsidRPr="00DD4737">
        <w:rPr>
          <w:rFonts w:eastAsiaTheme="minorEastAsia"/>
        </w:rPr>
        <w:t>high levels</w:t>
      </w:r>
      <w:r w:rsidR="00FC0889">
        <w:rPr>
          <w:rFonts w:eastAsiaTheme="minorEastAsia"/>
        </w:rPr>
        <w:t xml:space="preserve"> </w:t>
      </w:r>
      <w:r w:rsidR="00DD4737" w:rsidRPr="00DD4737">
        <w:rPr>
          <w:rFonts w:eastAsiaTheme="minorEastAsia"/>
        </w:rPr>
        <w:t>of taxi license service requirements the demand for new applications seems to be easing slightly to a more manageable level therefore prices are proposed to remain unchanged until a review is completed over the coming months.</w:t>
      </w:r>
      <w:r w:rsidR="00FC0889">
        <w:rPr>
          <w:rFonts w:eastAsiaTheme="minorEastAsia"/>
        </w:rPr>
        <w:t xml:space="preserve">   </w:t>
      </w:r>
    </w:p>
    <w:p w14:paraId="1ED43A28" w14:textId="0F46EB36" w:rsidR="00DD4737" w:rsidRPr="00DD4737" w:rsidRDefault="00FC0889" w:rsidP="00DD4737">
      <w:pPr>
        <w:pStyle w:val="KMBCStyle3"/>
        <w:rPr>
          <w:rFonts w:eastAsiaTheme="minorEastAsia"/>
        </w:rPr>
      </w:pPr>
      <w:r>
        <w:rPr>
          <w:rFonts w:eastAsiaTheme="minorEastAsia"/>
        </w:rPr>
        <w:t xml:space="preserve"> </w:t>
      </w:r>
    </w:p>
    <w:p w14:paraId="60DF9096" w14:textId="378045CC" w:rsidR="00DD4737" w:rsidRPr="00CD7CAA" w:rsidRDefault="00DD4737" w:rsidP="00CD7CAA">
      <w:pPr>
        <w:pStyle w:val="KMBCStyle3"/>
        <w:numPr>
          <w:ilvl w:val="1"/>
          <w:numId w:val="9"/>
        </w:numPr>
        <w:rPr>
          <w:rFonts w:eastAsiaTheme="minorEastAsia"/>
        </w:rPr>
      </w:pPr>
      <w:r w:rsidRPr="00DD4737">
        <w:rPr>
          <w:rFonts w:eastAsiaTheme="minorEastAsia"/>
          <w:i/>
          <w:iCs/>
        </w:rPr>
        <w:t>Traded Services with Schools</w:t>
      </w:r>
      <w:r w:rsidR="00FC0889">
        <w:rPr>
          <w:rFonts w:eastAsiaTheme="minorEastAsia"/>
        </w:rPr>
        <w:t xml:space="preserve"> </w:t>
      </w:r>
    </w:p>
    <w:p w14:paraId="734504BF" w14:textId="77777777" w:rsidR="00DD4737" w:rsidRPr="00DD4737" w:rsidRDefault="00DD4737" w:rsidP="00DD4737">
      <w:pPr>
        <w:pStyle w:val="KMBCStyle3"/>
        <w:ind w:left="737"/>
        <w:rPr>
          <w:rFonts w:eastAsiaTheme="minorEastAsia"/>
        </w:rPr>
      </w:pPr>
    </w:p>
    <w:p w14:paraId="7BBAB6E9" w14:textId="706C8A52" w:rsidR="00DD4737" w:rsidRPr="00DD4737" w:rsidRDefault="00DD4737" w:rsidP="00DD4737">
      <w:pPr>
        <w:pStyle w:val="KMBCStyle3"/>
        <w:ind w:left="737"/>
        <w:rPr>
          <w:rFonts w:eastAsiaTheme="minorEastAsia"/>
        </w:rPr>
      </w:pPr>
      <w:r w:rsidRPr="00DD4737">
        <w:rPr>
          <w:rFonts w:eastAsiaTheme="minorEastAsia"/>
        </w:rPr>
        <w:t>Council services which trade directly with schools are currently developing their prices for the</w:t>
      </w:r>
      <w:r w:rsidR="00FC0889">
        <w:rPr>
          <w:rFonts w:eastAsiaTheme="minorEastAsia"/>
        </w:rPr>
        <w:t xml:space="preserve"> </w:t>
      </w:r>
      <w:r w:rsidRPr="00DD4737">
        <w:rPr>
          <w:rFonts w:eastAsiaTheme="minorEastAsia"/>
        </w:rPr>
        <w:t>2026/27</w:t>
      </w:r>
      <w:r w:rsidR="00FC0889">
        <w:rPr>
          <w:rFonts w:eastAsiaTheme="minorEastAsia"/>
        </w:rPr>
        <w:t xml:space="preserve"> </w:t>
      </w:r>
      <w:r w:rsidRPr="00DD4737">
        <w:rPr>
          <w:rFonts w:eastAsiaTheme="minorEastAsia"/>
        </w:rPr>
        <w:t>financial year.</w:t>
      </w:r>
      <w:r w:rsidR="00FC0889">
        <w:rPr>
          <w:rFonts w:eastAsiaTheme="minorEastAsia"/>
        </w:rPr>
        <w:t xml:space="preserve">  </w:t>
      </w:r>
      <w:r w:rsidRPr="00DD4737">
        <w:rPr>
          <w:rFonts w:eastAsiaTheme="minorEastAsia"/>
        </w:rPr>
        <w:t>The price changes are being calculated by assessing relevant inflation drivers, and the resultant charges will be communicated directly by the services to individual schools through the “ASK Knowsley” traded services portal.</w:t>
      </w:r>
      <w:r w:rsidR="00FC0889">
        <w:rPr>
          <w:rFonts w:eastAsiaTheme="minorEastAsia"/>
        </w:rPr>
        <w:t xml:space="preserve"> </w:t>
      </w:r>
    </w:p>
    <w:p w14:paraId="591F245A" w14:textId="4AB75F69" w:rsidR="00C8449D" w:rsidRPr="005A0E16" w:rsidRDefault="00C8449D" w:rsidP="00C157A0">
      <w:pPr>
        <w:pStyle w:val="KMBCStyle2"/>
        <w:ind w:left="720"/>
        <w:rPr>
          <w:color w:val="FF0000"/>
        </w:rPr>
      </w:pPr>
    </w:p>
    <w:p w14:paraId="6C91115F" w14:textId="74BC5996" w:rsidR="00633316" w:rsidRPr="00633316" w:rsidRDefault="00633316" w:rsidP="00633316">
      <w:pPr>
        <w:ind w:right="26"/>
        <w:rPr>
          <w:rFonts w:cs="Arial"/>
          <w:lang w:eastAsia="en-US"/>
        </w:rPr>
      </w:pPr>
    </w:p>
    <w:p w14:paraId="4ED6731C" w14:textId="09932221" w:rsidR="009F7051" w:rsidRPr="009109B6" w:rsidRDefault="009F7051" w:rsidP="009109B6">
      <w:pPr>
        <w:pStyle w:val="KMBCStyle1"/>
        <w:numPr>
          <w:ilvl w:val="0"/>
          <w:numId w:val="5"/>
        </w:numPr>
        <w:ind w:left="0" w:firstLine="0"/>
      </w:pPr>
      <w:r w:rsidRPr="009109B6">
        <w:t>RESOURCE IMPLICATIONS</w:t>
      </w:r>
    </w:p>
    <w:p w14:paraId="0F525137" w14:textId="77777777" w:rsidR="005E48C0" w:rsidRPr="009109B6" w:rsidRDefault="005E48C0" w:rsidP="009109B6">
      <w:pPr>
        <w:ind w:right="26"/>
        <w:jc w:val="both"/>
        <w:rPr>
          <w:rFonts w:cs="Arial"/>
          <w:bCs/>
          <w:lang w:eastAsia="en-US"/>
        </w:rPr>
      </w:pPr>
    </w:p>
    <w:p w14:paraId="68F8912A" w14:textId="036088A3" w:rsidR="007A0A3C" w:rsidRPr="009109B6" w:rsidRDefault="009C453E" w:rsidP="009109B6">
      <w:pPr>
        <w:pStyle w:val="KMBCStyle2"/>
        <w:rPr>
          <w:b/>
        </w:rPr>
      </w:pPr>
      <w:r>
        <w:rPr>
          <w:b/>
        </w:rPr>
        <w:t>7</w:t>
      </w:r>
      <w:r w:rsidR="00205D16" w:rsidRPr="009109B6">
        <w:rPr>
          <w:b/>
        </w:rPr>
        <w:t>.1</w:t>
      </w:r>
      <w:r w:rsidR="00205D16" w:rsidRPr="009109B6">
        <w:rPr>
          <w:b/>
        </w:rPr>
        <w:tab/>
      </w:r>
      <w:r w:rsidR="007A0A3C" w:rsidRPr="009109B6">
        <w:rPr>
          <w:b/>
        </w:rPr>
        <w:t>Financial</w:t>
      </w:r>
      <w:r w:rsidR="00DA4B85" w:rsidRPr="009109B6">
        <w:rPr>
          <w:b/>
        </w:rPr>
        <w:t xml:space="preserve"> Resources</w:t>
      </w:r>
    </w:p>
    <w:p w14:paraId="743B03A1" w14:textId="77777777" w:rsidR="0003575D" w:rsidRPr="009109B6" w:rsidRDefault="0003575D" w:rsidP="009109B6">
      <w:pPr>
        <w:pStyle w:val="KMBCStyle3"/>
      </w:pPr>
    </w:p>
    <w:p w14:paraId="27CCAD64" w14:textId="6294EE97" w:rsidR="00551D59" w:rsidRPr="009109B6" w:rsidRDefault="000F6553" w:rsidP="00CD7CAA">
      <w:pPr>
        <w:pStyle w:val="KMBCStyle2"/>
        <w:numPr>
          <w:ilvl w:val="2"/>
          <w:numId w:val="9"/>
        </w:numPr>
        <w:ind w:left="720" w:hanging="720"/>
      </w:pPr>
      <w:r w:rsidRPr="009109B6">
        <w:t xml:space="preserve">The proposed fees and charges </w:t>
      </w:r>
      <w:r w:rsidR="00847893">
        <w:t xml:space="preserve">for </w:t>
      </w:r>
      <w:r w:rsidR="00337248">
        <w:t>2026/27</w:t>
      </w:r>
      <w:r w:rsidR="00847893">
        <w:t xml:space="preserve"> </w:t>
      </w:r>
      <w:r w:rsidRPr="009109B6">
        <w:t xml:space="preserve">are </w:t>
      </w:r>
      <w:r w:rsidR="00C444F6" w:rsidRPr="009109B6">
        <w:t xml:space="preserve">detailed </w:t>
      </w:r>
      <w:r w:rsidR="00963781" w:rsidRPr="009109B6">
        <w:t>at</w:t>
      </w:r>
      <w:r w:rsidRPr="009109B6">
        <w:t xml:space="preserve"> Appendix A to this report.  Appendix A also shows the basis used for calculating the </w:t>
      </w:r>
      <w:r w:rsidR="00963781" w:rsidRPr="009109B6">
        <w:t xml:space="preserve">proposed </w:t>
      </w:r>
      <w:r w:rsidRPr="009109B6">
        <w:t>charges, and the approach taken to full cost recovery.</w:t>
      </w:r>
    </w:p>
    <w:p w14:paraId="00C61FD0" w14:textId="77777777" w:rsidR="00551D59" w:rsidRPr="009109B6" w:rsidRDefault="00551D59" w:rsidP="009109B6">
      <w:pPr>
        <w:pStyle w:val="KMBCStyle2"/>
      </w:pPr>
    </w:p>
    <w:p w14:paraId="1B8910DB" w14:textId="2A04D4BB" w:rsidR="00551D59" w:rsidRDefault="000F6553" w:rsidP="00CD7CAA">
      <w:pPr>
        <w:pStyle w:val="KMBCStyle2"/>
        <w:numPr>
          <w:ilvl w:val="2"/>
          <w:numId w:val="9"/>
        </w:numPr>
        <w:ind w:left="720" w:hanging="720"/>
      </w:pPr>
      <w:r w:rsidRPr="009109B6">
        <w:t xml:space="preserve">The expected impact of these changes to fees and charges has been included in indicative service budgets for </w:t>
      </w:r>
      <w:r w:rsidR="00337248">
        <w:t>2026/27</w:t>
      </w:r>
      <w:r w:rsidRPr="009109B6">
        <w:t xml:space="preserve">.  The financial position of the services will be </w:t>
      </w:r>
      <w:r w:rsidR="004150EE" w:rsidRPr="009109B6">
        <w:t>monitored,</w:t>
      </w:r>
      <w:r w:rsidRPr="009109B6">
        <w:t xml:space="preserve"> and any unplanned ongoing impact will need to be reflected in each service’s future year budget proposals.</w:t>
      </w:r>
    </w:p>
    <w:p w14:paraId="06896B45" w14:textId="77777777" w:rsidR="00154662" w:rsidRDefault="00154662" w:rsidP="00154662">
      <w:pPr>
        <w:pStyle w:val="KMBCStyle2"/>
        <w:ind w:left="680"/>
      </w:pPr>
    </w:p>
    <w:p w14:paraId="4F568257" w14:textId="717510A4" w:rsidR="00511652" w:rsidRPr="009109B6" w:rsidRDefault="00D22774" w:rsidP="00CD7CAA">
      <w:pPr>
        <w:pStyle w:val="KMBCStyle2"/>
        <w:numPr>
          <w:ilvl w:val="2"/>
          <w:numId w:val="9"/>
        </w:numPr>
      </w:pPr>
      <w:r w:rsidRPr="009109B6">
        <w:t xml:space="preserve">Any decision to maintain fees and charges at current levels or to increase them below the rate of inflation is, in effect, an additional investment by the Council.  Based on the proposals in this report </w:t>
      </w:r>
      <w:r w:rsidR="00511652" w:rsidRPr="009109B6">
        <w:t>the majority of charges are due to be increased to ensure full cost recovery</w:t>
      </w:r>
      <w:r w:rsidR="00154662">
        <w:t xml:space="preserve">.  </w:t>
      </w:r>
      <w:r w:rsidR="00154662" w:rsidRPr="00154662">
        <w:t xml:space="preserve">For the proposals where this is not the case, the estimated income foregone is minimal at </w:t>
      </w:r>
      <w:r w:rsidR="00511652" w:rsidRPr="00154662">
        <w:t>£</w:t>
      </w:r>
      <w:r w:rsidR="00154662" w:rsidRPr="001731B4">
        <w:t>0.0</w:t>
      </w:r>
      <w:r w:rsidR="001731B4" w:rsidRPr="001731B4">
        <w:t>25</w:t>
      </w:r>
      <w:r w:rsidR="00154662" w:rsidRPr="001731B4">
        <w:t xml:space="preserve">m </w:t>
      </w:r>
      <w:r w:rsidR="00511652" w:rsidRPr="00154662">
        <w:t>in total.</w:t>
      </w:r>
    </w:p>
    <w:p w14:paraId="4ED6732E" w14:textId="77777777" w:rsidR="00CB67D4" w:rsidRPr="009109B6" w:rsidRDefault="00CB67D4" w:rsidP="009109B6">
      <w:pPr>
        <w:autoSpaceDE w:val="0"/>
        <w:autoSpaceDN w:val="0"/>
        <w:adjustRightInd w:val="0"/>
        <w:ind w:right="26"/>
        <w:jc w:val="both"/>
        <w:rPr>
          <w:rFonts w:cs="Arial"/>
          <w:bCs/>
        </w:rPr>
      </w:pPr>
    </w:p>
    <w:p w14:paraId="4ED6732F" w14:textId="1EA5D7C4" w:rsidR="009F7051" w:rsidRPr="009109B6" w:rsidRDefault="005051BC" w:rsidP="009109B6">
      <w:pPr>
        <w:pStyle w:val="KMBCStyle2"/>
        <w:rPr>
          <w:b/>
        </w:rPr>
      </w:pPr>
      <w:r>
        <w:rPr>
          <w:b/>
        </w:rPr>
        <w:t>7</w:t>
      </w:r>
      <w:r w:rsidR="00205D16" w:rsidRPr="009109B6">
        <w:rPr>
          <w:b/>
        </w:rPr>
        <w:t>.2</w:t>
      </w:r>
      <w:r w:rsidR="00205D16" w:rsidRPr="009109B6">
        <w:rPr>
          <w:b/>
        </w:rPr>
        <w:tab/>
      </w:r>
      <w:r w:rsidR="007A0A3C" w:rsidRPr="009109B6">
        <w:rPr>
          <w:b/>
        </w:rPr>
        <w:t>Other</w:t>
      </w:r>
      <w:r w:rsidR="00BF3FBB" w:rsidRPr="009109B6">
        <w:rPr>
          <w:b/>
        </w:rPr>
        <w:t xml:space="preserve"> Resources</w:t>
      </w:r>
    </w:p>
    <w:p w14:paraId="4ED67330" w14:textId="77777777" w:rsidR="00CB67D4" w:rsidRPr="009109B6" w:rsidRDefault="00CB67D4" w:rsidP="009109B6">
      <w:pPr>
        <w:autoSpaceDE w:val="0"/>
        <w:autoSpaceDN w:val="0"/>
        <w:adjustRightInd w:val="0"/>
        <w:ind w:right="26"/>
        <w:jc w:val="both"/>
        <w:rPr>
          <w:rFonts w:cs="Arial"/>
        </w:rPr>
      </w:pPr>
    </w:p>
    <w:p w14:paraId="24BBAC1F" w14:textId="1FC2EA4F" w:rsidR="005C1089" w:rsidRPr="009109B6" w:rsidRDefault="00205D16" w:rsidP="009109B6">
      <w:pPr>
        <w:ind w:left="720" w:right="26"/>
        <w:jc w:val="both"/>
        <w:rPr>
          <w:rFonts w:cs="Arial"/>
          <w:lang w:eastAsia="en-US"/>
        </w:rPr>
      </w:pPr>
      <w:r w:rsidRPr="009109B6">
        <w:rPr>
          <w:rFonts w:cs="Arial"/>
          <w:bCs/>
        </w:rPr>
        <w:t>There are no other resource</w:t>
      </w:r>
      <w:r w:rsidR="000F6553" w:rsidRPr="009109B6">
        <w:rPr>
          <w:rFonts w:cs="Arial"/>
          <w:bCs/>
        </w:rPr>
        <w:t xml:space="preserve"> implications </w:t>
      </w:r>
      <w:r w:rsidRPr="009109B6">
        <w:rPr>
          <w:rFonts w:cs="Arial"/>
          <w:bCs/>
        </w:rPr>
        <w:t>arising from this report</w:t>
      </w:r>
      <w:r w:rsidR="00DF001D" w:rsidRPr="009109B6">
        <w:rPr>
          <w:rFonts w:cs="Arial"/>
          <w:bCs/>
        </w:rPr>
        <w:t>.</w:t>
      </w:r>
    </w:p>
    <w:p w14:paraId="4CAA7101" w14:textId="49B71C29" w:rsidR="00E6135D" w:rsidRPr="009109B6" w:rsidRDefault="00E6135D" w:rsidP="009109B6">
      <w:pPr>
        <w:ind w:right="26"/>
        <w:rPr>
          <w:rFonts w:cs="Arial"/>
          <w:lang w:eastAsia="en-US"/>
        </w:rPr>
      </w:pPr>
    </w:p>
    <w:p w14:paraId="10C031C8" w14:textId="77777777" w:rsidR="0056799E" w:rsidRPr="009109B6" w:rsidRDefault="0056799E" w:rsidP="009109B6">
      <w:pPr>
        <w:ind w:right="26"/>
        <w:rPr>
          <w:rFonts w:cs="Arial"/>
          <w:lang w:eastAsia="en-US"/>
        </w:rPr>
      </w:pPr>
    </w:p>
    <w:p w14:paraId="4ED67351" w14:textId="1AC27FBE" w:rsidR="009F7051" w:rsidRPr="009109B6" w:rsidRDefault="00FC255A" w:rsidP="009109B6">
      <w:pPr>
        <w:pStyle w:val="KMBCStyle1"/>
        <w:numPr>
          <w:ilvl w:val="0"/>
          <w:numId w:val="5"/>
        </w:numPr>
        <w:ind w:left="0" w:firstLine="0"/>
      </w:pPr>
      <w:r w:rsidRPr="009109B6">
        <w:t>EQUALITY</w:t>
      </w:r>
      <w:r w:rsidR="00F757F1" w:rsidRPr="009109B6">
        <w:t xml:space="preserve"> AND </w:t>
      </w:r>
      <w:r w:rsidR="00815112" w:rsidRPr="009109B6">
        <w:t>SOCIAL VALUE</w:t>
      </w:r>
      <w:r w:rsidR="000A37D9" w:rsidRPr="009109B6">
        <w:t xml:space="preserve"> </w:t>
      </w:r>
      <w:r w:rsidR="00854240" w:rsidRPr="009109B6">
        <w:t>IMPACT</w:t>
      </w:r>
    </w:p>
    <w:p w14:paraId="4ED67352" w14:textId="77777777" w:rsidR="006A008F" w:rsidRPr="009109B6" w:rsidRDefault="006A008F" w:rsidP="009109B6">
      <w:pPr>
        <w:autoSpaceDE w:val="0"/>
        <w:autoSpaceDN w:val="0"/>
        <w:adjustRightInd w:val="0"/>
        <w:ind w:right="26"/>
        <w:jc w:val="both"/>
        <w:rPr>
          <w:rFonts w:cs="Arial"/>
          <w:iCs/>
        </w:rPr>
      </w:pPr>
    </w:p>
    <w:p w14:paraId="4ED67353" w14:textId="22114DD8" w:rsidR="00BD3D24" w:rsidRPr="009109B6" w:rsidRDefault="009C453E" w:rsidP="009109B6">
      <w:pPr>
        <w:pStyle w:val="KMBCStyle2"/>
        <w:rPr>
          <w:b/>
        </w:rPr>
      </w:pPr>
      <w:r>
        <w:rPr>
          <w:b/>
        </w:rPr>
        <w:t>8</w:t>
      </w:r>
      <w:r w:rsidR="00205D16" w:rsidRPr="009109B6">
        <w:rPr>
          <w:b/>
        </w:rPr>
        <w:t>.1</w:t>
      </w:r>
      <w:r w:rsidR="00205D16" w:rsidRPr="009109B6">
        <w:rPr>
          <w:b/>
        </w:rPr>
        <w:tab/>
      </w:r>
      <w:r w:rsidR="00BD3D24" w:rsidRPr="009109B6">
        <w:rPr>
          <w:b/>
        </w:rPr>
        <w:t xml:space="preserve">Equality </w:t>
      </w:r>
      <w:r w:rsidR="00671453" w:rsidRPr="009109B6">
        <w:rPr>
          <w:b/>
        </w:rPr>
        <w:t>and Diversity</w:t>
      </w:r>
    </w:p>
    <w:p w14:paraId="4ED67354" w14:textId="77777777" w:rsidR="00D36F2B" w:rsidRPr="009109B6" w:rsidRDefault="00D36F2B" w:rsidP="009109B6">
      <w:pPr>
        <w:autoSpaceDE w:val="0"/>
        <w:autoSpaceDN w:val="0"/>
        <w:adjustRightInd w:val="0"/>
        <w:ind w:right="26"/>
        <w:jc w:val="both"/>
        <w:rPr>
          <w:rFonts w:cs="Arial"/>
        </w:rPr>
      </w:pPr>
    </w:p>
    <w:p w14:paraId="42958DA7" w14:textId="19D1CDB5" w:rsidR="009425CB" w:rsidRDefault="00B56011" w:rsidP="002F6F5C">
      <w:pPr>
        <w:pStyle w:val="KMBCStyle3"/>
        <w:numPr>
          <w:ilvl w:val="2"/>
          <w:numId w:val="5"/>
        </w:numPr>
        <w:ind w:left="709" w:hanging="709"/>
      </w:pPr>
      <w:bookmarkStart w:id="5" w:name="_Hlk155453438"/>
      <w:r w:rsidRPr="009109B6">
        <w:t xml:space="preserve">This report impacts on all users of the Council’s services where an increase has been applied to the charge for </w:t>
      </w:r>
      <w:r w:rsidR="00337248">
        <w:t>2026/27</w:t>
      </w:r>
      <w:r w:rsidRPr="009109B6">
        <w:t xml:space="preserve">.  </w:t>
      </w:r>
      <w:r w:rsidR="00B831EB" w:rsidRPr="009109B6">
        <w:t xml:space="preserve">Separate </w:t>
      </w:r>
      <w:r w:rsidR="00CC7A28" w:rsidRPr="009109B6">
        <w:t xml:space="preserve">Equality Impact Assessments have been completed by each Head of Service for the </w:t>
      </w:r>
      <w:r w:rsidR="00205D16" w:rsidRPr="009109B6">
        <w:t>f</w:t>
      </w:r>
      <w:r w:rsidR="00CC7A28" w:rsidRPr="009109B6">
        <w:t xml:space="preserve">ees and </w:t>
      </w:r>
      <w:r w:rsidR="00205D16" w:rsidRPr="009109B6">
        <w:t>c</w:t>
      </w:r>
      <w:r w:rsidR="00CC7A28" w:rsidRPr="009109B6">
        <w:t>harges which fall within their area</w:t>
      </w:r>
      <w:r w:rsidR="00205D16" w:rsidRPr="009109B6">
        <w:t>s</w:t>
      </w:r>
      <w:r w:rsidR="00CC7A28" w:rsidRPr="009109B6">
        <w:t xml:space="preserve"> of responsibility</w:t>
      </w:r>
      <w:r w:rsidR="00D77B33" w:rsidRPr="009109B6">
        <w:t xml:space="preserve">. </w:t>
      </w:r>
      <w:r w:rsidR="00205D16" w:rsidRPr="009109B6">
        <w:t xml:space="preserve"> </w:t>
      </w:r>
      <w:r w:rsidR="00B03687" w:rsidRPr="009109B6">
        <w:t>The</w:t>
      </w:r>
      <w:r w:rsidR="00205D16" w:rsidRPr="009109B6">
        <w:t>se</w:t>
      </w:r>
      <w:r w:rsidR="00B03687" w:rsidRPr="009109B6">
        <w:t xml:space="preserve"> </w:t>
      </w:r>
      <w:r w:rsidR="000706B9" w:rsidRPr="009109B6">
        <w:t xml:space="preserve">Equality Impact Assessments </w:t>
      </w:r>
      <w:r w:rsidR="00D77B33" w:rsidRPr="009109B6">
        <w:t xml:space="preserve">each </w:t>
      </w:r>
      <w:r w:rsidR="000706B9" w:rsidRPr="009109B6">
        <w:t>identif</w:t>
      </w:r>
      <w:r w:rsidR="00B03687" w:rsidRPr="009109B6">
        <w:t xml:space="preserve">y </w:t>
      </w:r>
      <w:r w:rsidR="000706B9" w:rsidRPr="009109B6">
        <w:t xml:space="preserve">where </w:t>
      </w:r>
      <w:r w:rsidR="00736FBF" w:rsidRPr="009109B6">
        <w:t xml:space="preserve">the </w:t>
      </w:r>
      <w:r w:rsidR="00B03687" w:rsidRPr="009109B6">
        <w:t xml:space="preserve">increases in </w:t>
      </w:r>
      <w:r w:rsidR="00205D16" w:rsidRPr="009109B6">
        <w:t>f</w:t>
      </w:r>
      <w:r w:rsidR="00736FBF" w:rsidRPr="009109B6">
        <w:t xml:space="preserve">ees and </w:t>
      </w:r>
      <w:r w:rsidR="00205D16" w:rsidRPr="009109B6">
        <w:t>c</w:t>
      </w:r>
      <w:r w:rsidR="00736FBF" w:rsidRPr="009109B6">
        <w:t xml:space="preserve">harges </w:t>
      </w:r>
      <w:r w:rsidR="00B03687" w:rsidRPr="009109B6">
        <w:t xml:space="preserve">may </w:t>
      </w:r>
      <w:r w:rsidR="00736FBF" w:rsidRPr="009109B6">
        <w:t xml:space="preserve">have </w:t>
      </w:r>
      <w:r w:rsidR="000706B9" w:rsidRPr="009109B6">
        <w:t>an</w:t>
      </w:r>
      <w:r w:rsidR="00B03687" w:rsidRPr="009109B6">
        <w:t xml:space="preserve"> impact </w:t>
      </w:r>
      <w:r w:rsidR="00205D16" w:rsidRPr="009109B6">
        <w:t>on</w:t>
      </w:r>
      <w:r w:rsidR="000706B9" w:rsidRPr="009109B6">
        <w:t xml:space="preserve"> people of different groups.</w:t>
      </w:r>
      <w:r w:rsidR="00B03687" w:rsidRPr="009109B6">
        <w:t xml:space="preserve"> </w:t>
      </w:r>
      <w:r w:rsidR="00FB23DE" w:rsidRPr="009109B6">
        <w:t xml:space="preserve"> </w:t>
      </w:r>
      <w:r w:rsidR="00B03687" w:rsidRPr="009109B6">
        <w:t xml:space="preserve">Where this is the case, the potential impact has been </w:t>
      </w:r>
      <w:r w:rsidR="00D77B33" w:rsidRPr="009109B6">
        <w:t xml:space="preserve">considered, </w:t>
      </w:r>
      <w:r w:rsidR="00B03687" w:rsidRPr="009109B6">
        <w:t>and actions have been identified to mitigate that impact</w:t>
      </w:r>
      <w:r w:rsidR="00205D16" w:rsidRPr="009109B6">
        <w:t xml:space="preserve"> wherever possible</w:t>
      </w:r>
      <w:r w:rsidR="00B03687" w:rsidRPr="009109B6">
        <w:t>.</w:t>
      </w:r>
    </w:p>
    <w:bookmarkEnd w:id="5"/>
    <w:p w14:paraId="757B4861" w14:textId="77777777" w:rsidR="00337248" w:rsidRDefault="00337248" w:rsidP="00337248">
      <w:pPr>
        <w:pStyle w:val="KMBCStyle3"/>
        <w:ind w:left="709"/>
      </w:pPr>
    </w:p>
    <w:p w14:paraId="6C584839" w14:textId="7879D8B3" w:rsidR="00337248" w:rsidRPr="00D47EDE" w:rsidRDefault="00337248" w:rsidP="002F6F5C">
      <w:pPr>
        <w:pStyle w:val="KMBCStyle3"/>
        <w:numPr>
          <w:ilvl w:val="2"/>
          <w:numId w:val="5"/>
        </w:numPr>
        <w:ind w:left="709" w:hanging="709"/>
      </w:pPr>
      <w:r>
        <w:t>D</w:t>
      </w:r>
      <w:r w:rsidR="00D77B33" w:rsidRPr="009109B6">
        <w:t xml:space="preserve">ue to the large number of </w:t>
      </w:r>
      <w:r w:rsidR="00F55EDD" w:rsidRPr="009109B6">
        <w:t xml:space="preserve">Equality Impact </w:t>
      </w:r>
      <w:r w:rsidR="00F55EDD">
        <w:t>A</w:t>
      </w:r>
      <w:r w:rsidR="00D77B33" w:rsidRPr="009109B6">
        <w:t xml:space="preserve">ssessments </w:t>
      </w:r>
      <w:r w:rsidR="00205D16" w:rsidRPr="009109B6">
        <w:t>which</w:t>
      </w:r>
      <w:r w:rsidR="00D77B33" w:rsidRPr="009109B6">
        <w:t xml:space="preserve"> have been completed, </w:t>
      </w:r>
      <w:r w:rsidR="00205D16" w:rsidRPr="009109B6">
        <w:t>they</w:t>
      </w:r>
      <w:r w:rsidR="00D77B33" w:rsidRPr="009109B6">
        <w:t xml:space="preserve"> have not </w:t>
      </w:r>
      <w:r w:rsidR="00963781" w:rsidRPr="009109B6">
        <w:t xml:space="preserve">all </w:t>
      </w:r>
      <w:r w:rsidR="00D77B33" w:rsidRPr="009109B6">
        <w:t xml:space="preserve">been attached to this report.  Copies of </w:t>
      </w:r>
      <w:r w:rsidR="00205D16" w:rsidRPr="009109B6">
        <w:t xml:space="preserve">the </w:t>
      </w:r>
      <w:r w:rsidR="00963781" w:rsidRPr="009109B6">
        <w:t xml:space="preserve">individual </w:t>
      </w:r>
      <w:r w:rsidR="00D77B33" w:rsidRPr="009109B6">
        <w:t xml:space="preserve">Assessments are available on request from the </w:t>
      </w:r>
      <w:r w:rsidRPr="00D47EDE">
        <w:t>Copies of individual Equality Impact Assessments are available on request from the relevant Head of Service as identified in Appendix A.</w:t>
      </w:r>
    </w:p>
    <w:p w14:paraId="385C2469" w14:textId="11D7AD98" w:rsidR="00126250" w:rsidRPr="009109B6" w:rsidRDefault="00126250" w:rsidP="00337248">
      <w:pPr>
        <w:pStyle w:val="KMBCStyle3"/>
        <w:ind w:left="720" w:hanging="720"/>
        <w:rPr>
          <w:bCs w:val="0"/>
        </w:rPr>
      </w:pPr>
    </w:p>
    <w:p w14:paraId="4ED6735F" w14:textId="2492EB6E" w:rsidR="00E8591A" w:rsidRPr="009109B6" w:rsidRDefault="009C453E" w:rsidP="009109B6">
      <w:pPr>
        <w:pStyle w:val="KMBCStyle2"/>
        <w:rPr>
          <w:b/>
        </w:rPr>
      </w:pPr>
      <w:r>
        <w:rPr>
          <w:b/>
        </w:rPr>
        <w:t>8</w:t>
      </w:r>
      <w:r w:rsidR="00A91CDE" w:rsidRPr="009109B6">
        <w:rPr>
          <w:b/>
        </w:rPr>
        <w:t>.2</w:t>
      </w:r>
      <w:r w:rsidR="00A91CDE" w:rsidRPr="009109B6">
        <w:rPr>
          <w:b/>
        </w:rPr>
        <w:tab/>
      </w:r>
      <w:r w:rsidR="00815112" w:rsidRPr="009109B6">
        <w:rPr>
          <w:b/>
        </w:rPr>
        <w:t>Social Value</w:t>
      </w:r>
    </w:p>
    <w:p w14:paraId="4ED67360" w14:textId="77777777" w:rsidR="00E8591A" w:rsidRPr="009109B6" w:rsidRDefault="00E8591A" w:rsidP="009109B6">
      <w:pPr>
        <w:autoSpaceDE w:val="0"/>
        <w:autoSpaceDN w:val="0"/>
        <w:adjustRightInd w:val="0"/>
        <w:ind w:right="26"/>
        <w:jc w:val="both"/>
        <w:rPr>
          <w:rFonts w:cs="Arial"/>
          <w:bCs/>
        </w:rPr>
      </w:pPr>
    </w:p>
    <w:p w14:paraId="5773EEA7" w14:textId="77B7A78F" w:rsidR="009425CB" w:rsidRPr="009109B6" w:rsidRDefault="00337D06" w:rsidP="009109B6">
      <w:pPr>
        <w:ind w:left="720" w:right="26"/>
        <w:jc w:val="both"/>
        <w:rPr>
          <w:rFonts w:eastAsiaTheme="minorEastAsia" w:cs="Arial"/>
          <w:kern w:val="24"/>
        </w:rPr>
      </w:pPr>
      <w:r w:rsidRPr="009109B6">
        <w:rPr>
          <w:rFonts w:eastAsiaTheme="minorEastAsia" w:cs="Arial"/>
          <w:kern w:val="24"/>
        </w:rPr>
        <w:t xml:space="preserve">There are no </w:t>
      </w:r>
      <w:r w:rsidR="00205D16" w:rsidRPr="009109B6">
        <w:rPr>
          <w:rFonts w:eastAsiaTheme="minorEastAsia" w:cs="Arial"/>
          <w:kern w:val="24"/>
        </w:rPr>
        <w:t>social value implications</w:t>
      </w:r>
      <w:r w:rsidRPr="009109B6">
        <w:rPr>
          <w:rFonts w:eastAsiaTheme="minorEastAsia" w:cs="Arial"/>
          <w:kern w:val="24"/>
        </w:rPr>
        <w:t xml:space="preserve"> arising directly from this report.</w:t>
      </w:r>
    </w:p>
    <w:p w14:paraId="33D09C7F" w14:textId="7A5B2F5F" w:rsidR="00F55EDD" w:rsidRPr="00F55EDD" w:rsidRDefault="00F55EDD" w:rsidP="00F55EDD">
      <w:pPr>
        <w:ind w:right="26"/>
        <w:rPr>
          <w:rFonts w:cs="Arial"/>
          <w:lang w:eastAsia="en-US"/>
        </w:rPr>
      </w:pPr>
    </w:p>
    <w:p w14:paraId="0BCBA4A2" w14:textId="1E6C178F" w:rsidR="00C1731B" w:rsidRPr="009109B6" w:rsidRDefault="00A70789" w:rsidP="009109B6">
      <w:pPr>
        <w:pStyle w:val="KMBCStyle1"/>
        <w:numPr>
          <w:ilvl w:val="0"/>
          <w:numId w:val="5"/>
        </w:numPr>
        <w:ind w:left="0" w:firstLine="0"/>
      </w:pPr>
      <w:r w:rsidRPr="009109B6">
        <w:lastRenderedPageBreak/>
        <w:t>CLIMATE EMERGENCY IMPLICATIONS</w:t>
      </w:r>
    </w:p>
    <w:p w14:paraId="52D9C47B" w14:textId="77777777" w:rsidR="00BC574D" w:rsidRPr="009109B6" w:rsidRDefault="00BC574D" w:rsidP="009109B6">
      <w:pPr>
        <w:ind w:right="26"/>
        <w:rPr>
          <w:rFonts w:cs="Arial"/>
        </w:rPr>
      </w:pPr>
    </w:p>
    <w:p w14:paraId="0CF74997" w14:textId="322F1232" w:rsidR="00A70789" w:rsidRPr="009109B6" w:rsidRDefault="00A70789" w:rsidP="009109B6">
      <w:pPr>
        <w:ind w:left="720" w:right="26"/>
        <w:jc w:val="both"/>
        <w:rPr>
          <w:rFonts w:eastAsiaTheme="minorEastAsia" w:cs="Arial"/>
          <w:kern w:val="24"/>
        </w:rPr>
      </w:pPr>
      <w:r w:rsidRPr="009109B6">
        <w:rPr>
          <w:rFonts w:eastAsiaTheme="minorEastAsia" w:cs="Arial"/>
          <w:kern w:val="24"/>
        </w:rPr>
        <w:t>There are no climate emergency implications arising from this report.</w:t>
      </w:r>
    </w:p>
    <w:p w14:paraId="6B96E1FF" w14:textId="77777777" w:rsidR="00A70789" w:rsidRPr="009109B6" w:rsidRDefault="00A70789" w:rsidP="009109B6">
      <w:pPr>
        <w:ind w:right="26"/>
        <w:rPr>
          <w:rFonts w:cs="Arial"/>
        </w:rPr>
      </w:pPr>
    </w:p>
    <w:p w14:paraId="140376B1" w14:textId="335EB09B" w:rsidR="009B21CB" w:rsidRDefault="009B21CB">
      <w:pPr>
        <w:rPr>
          <w:rFonts w:cs="Arial"/>
          <w:b/>
          <w:bCs/>
          <w:lang w:eastAsia="en-US"/>
        </w:rPr>
      </w:pPr>
    </w:p>
    <w:p w14:paraId="4ED67363" w14:textId="76A43147" w:rsidR="009F7051" w:rsidRPr="009109B6" w:rsidRDefault="006A008F" w:rsidP="009109B6">
      <w:pPr>
        <w:pStyle w:val="KMBCStyle1"/>
        <w:numPr>
          <w:ilvl w:val="0"/>
          <w:numId w:val="5"/>
        </w:numPr>
        <w:ind w:left="0" w:firstLine="0"/>
      </w:pPr>
      <w:r w:rsidRPr="009109B6">
        <w:t>COMMUNICATION</w:t>
      </w:r>
      <w:r w:rsidR="009F7051" w:rsidRPr="009109B6">
        <w:t xml:space="preserve"> ISSUES</w:t>
      </w:r>
    </w:p>
    <w:p w14:paraId="4ED67364" w14:textId="77777777" w:rsidR="006A008F" w:rsidRPr="009109B6" w:rsidRDefault="006A008F" w:rsidP="009109B6">
      <w:pPr>
        <w:autoSpaceDE w:val="0"/>
        <w:autoSpaceDN w:val="0"/>
        <w:adjustRightInd w:val="0"/>
        <w:ind w:right="26"/>
        <w:jc w:val="both"/>
        <w:rPr>
          <w:rFonts w:cs="Arial"/>
          <w:iCs/>
        </w:rPr>
      </w:pPr>
    </w:p>
    <w:p w14:paraId="49212EEE" w14:textId="6ACAE087" w:rsidR="00337D06" w:rsidRPr="009109B6" w:rsidRDefault="002A4397" w:rsidP="00CD7CAA">
      <w:pPr>
        <w:pStyle w:val="KMBCStyle2"/>
        <w:numPr>
          <w:ilvl w:val="1"/>
          <w:numId w:val="9"/>
        </w:numPr>
        <w:ind w:left="720" w:hanging="720"/>
      </w:pPr>
      <w:r w:rsidRPr="009109B6">
        <w:t>Following</w:t>
      </w:r>
      <w:r w:rsidR="00337D06" w:rsidRPr="009109B6">
        <w:t xml:space="preserve"> the Cabinet’s consideration, a similar report will be presented to the </w:t>
      </w:r>
      <w:r w:rsidR="00205D16" w:rsidRPr="009109B6">
        <w:t xml:space="preserve">full meeting of the </w:t>
      </w:r>
      <w:r w:rsidR="00AB4281" w:rsidRPr="009109B6">
        <w:t xml:space="preserve">Council on </w:t>
      </w:r>
      <w:r w:rsidR="00337248">
        <w:t>4</w:t>
      </w:r>
      <w:r w:rsidR="00337D06" w:rsidRPr="009109B6">
        <w:t xml:space="preserve"> March 20</w:t>
      </w:r>
      <w:r w:rsidR="00AB4281" w:rsidRPr="009109B6">
        <w:t>2</w:t>
      </w:r>
      <w:r w:rsidR="00337248">
        <w:t>6</w:t>
      </w:r>
      <w:r w:rsidR="00126250" w:rsidRPr="009109B6">
        <w:t xml:space="preserve"> for information</w:t>
      </w:r>
      <w:r w:rsidR="00337D06" w:rsidRPr="009109B6">
        <w:t>.  The</w:t>
      </w:r>
      <w:r w:rsidR="000F70A6" w:rsidRPr="009109B6">
        <w:t xml:space="preserve"> approved </w:t>
      </w:r>
      <w:r w:rsidR="00337D06" w:rsidRPr="009109B6">
        <w:t>fees and charges will be communicated to employees and service users so that they are in place with effect from 1 April 20</w:t>
      </w:r>
      <w:r w:rsidR="00AB4281" w:rsidRPr="009109B6">
        <w:t>2</w:t>
      </w:r>
      <w:r w:rsidR="00337248">
        <w:t>6</w:t>
      </w:r>
      <w:r w:rsidR="00337D06" w:rsidRPr="009109B6">
        <w:t xml:space="preserve"> (unless otherwise specified in Appendix A to this report).</w:t>
      </w:r>
    </w:p>
    <w:p w14:paraId="21D89A3A" w14:textId="77777777" w:rsidR="004B413E" w:rsidRPr="009109B6" w:rsidRDefault="004B413E" w:rsidP="009109B6">
      <w:pPr>
        <w:pStyle w:val="KMBCStyle2"/>
      </w:pPr>
    </w:p>
    <w:p w14:paraId="0DA171F9" w14:textId="40CD6623" w:rsidR="004B413E" w:rsidRPr="009109B6" w:rsidRDefault="00126250" w:rsidP="00CD7CAA">
      <w:pPr>
        <w:pStyle w:val="KMBCStyle2"/>
        <w:numPr>
          <w:ilvl w:val="1"/>
          <w:numId w:val="9"/>
        </w:numPr>
        <w:ind w:left="720" w:hanging="720"/>
      </w:pPr>
      <w:r w:rsidRPr="009109B6">
        <w:t>Executive Directors</w:t>
      </w:r>
      <w:r w:rsidR="004B413E" w:rsidRPr="009109B6">
        <w:t xml:space="preserve"> have updated the relevant </w:t>
      </w:r>
      <w:r w:rsidR="002A4397" w:rsidRPr="009109B6">
        <w:t>Cabinet Members</w:t>
      </w:r>
      <w:r w:rsidR="009717F3" w:rsidRPr="009109B6">
        <w:t xml:space="preserve"> </w:t>
      </w:r>
      <w:r w:rsidR="004B413E" w:rsidRPr="009109B6">
        <w:t>on any key issues for particular service areas within their remits prior to the report being considered by the Cabinet.</w:t>
      </w:r>
    </w:p>
    <w:p w14:paraId="09C1EEB1" w14:textId="22D42655" w:rsidR="006E6699" w:rsidRDefault="006E6699" w:rsidP="009109B6">
      <w:pPr>
        <w:ind w:right="26"/>
        <w:jc w:val="both"/>
        <w:rPr>
          <w:rFonts w:cs="Arial"/>
        </w:rPr>
      </w:pPr>
    </w:p>
    <w:p w14:paraId="14148264" w14:textId="77777777" w:rsidR="00F55EDD" w:rsidRDefault="00F55EDD" w:rsidP="009109B6">
      <w:pPr>
        <w:ind w:right="26"/>
        <w:jc w:val="both"/>
        <w:rPr>
          <w:rFonts w:cs="Arial"/>
        </w:rPr>
      </w:pPr>
    </w:p>
    <w:p w14:paraId="74F244E5" w14:textId="77777777" w:rsidR="00F55EDD" w:rsidRDefault="00F55EDD" w:rsidP="009109B6">
      <w:pPr>
        <w:ind w:right="26"/>
        <w:jc w:val="both"/>
        <w:rPr>
          <w:rFonts w:cs="Arial"/>
        </w:rPr>
      </w:pPr>
    </w:p>
    <w:p w14:paraId="38A097BC" w14:textId="00E20096" w:rsidR="00337D06" w:rsidRPr="001703AC" w:rsidRDefault="001703AC" w:rsidP="009109B6">
      <w:pPr>
        <w:ind w:right="26"/>
        <w:jc w:val="center"/>
        <w:rPr>
          <w:rFonts w:cs="Arial"/>
          <w:bCs/>
          <w:color w:val="000000" w:themeColor="text1"/>
        </w:rPr>
      </w:pPr>
      <w:r w:rsidRPr="001703AC">
        <w:rPr>
          <w:rFonts w:cs="Arial"/>
          <w:bCs/>
          <w:color w:val="000000" w:themeColor="text1"/>
        </w:rPr>
        <w:t>DAN BARLOW</w:t>
      </w:r>
    </w:p>
    <w:p w14:paraId="03E9E75C" w14:textId="5D6D6CC5" w:rsidR="00337D06" w:rsidRPr="001703AC" w:rsidRDefault="001703AC" w:rsidP="009109B6">
      <w:pPr>
        <w:ind w:right="26"/>
        <w:jc w:val="center"/>
        <w:rPr>
          <w:rStyle w:val="KMBCcharacter"/>
          <w:rFonts w:cs="Arial"/>
          <w:bCs/>
          <w:color w:val="000000" w:themeColor="text1"/>
          <w:sz w:val="24"/>
        </w:rPr>
      </w:pPr>
      <w:r w:rsidRPr="001703AC">
        <w:rPr>
          <w:rStyle w:val="KMBCcharacter"/>
          <w:rFonts w:cs="Arial"/>
          <w:bCs/>
          <w:color w:val="000000" w:themeColor="text1"/>
          <w:sz w:val="24"/>
        </w:rPr>
        <w:t>Head of Finance</w:t>
      </w:r>
    </w:p>
    <w:p w14:paraId="3F5D62A7" w14:textId="77777777" w:rsidR="00337D06" w:rsidRPr="009109B6" w:rsidRDefault="00337D06" w:rsidP="009109B6">
      <w:pPr>
        <w:ind w:right="26"/>
        <w:jc w:val="both"/>
        <w:rPr>
          <w:rFonts w:cs="Arial"/>
          <w:bCs/>
        </w:rPr>
      </w:pPr>
    </w:p>
    <w:p w14:paraId="3783BC25" w14:textId="77777777" w:rsidR="00DA2A53" w:rsidRPr="009109B6" w:rsidRDefault="00DA2A53" w:rsidP="009109B6">
      <w:pPr>
        <w:ind w:right="26"/>
        <w:jc w:val="both"/>
        <w:rPr>
          <w:rFonts w:cs="Arial"/>
          <w:bCs/>
        </w:rPr>
      </w:pPr>
    </w:p>
    <w:p w14:paraId="6738FA1C" w14:textId="1B6C4836" w:rsidR="00337D06" w:rsidRPr="009109B6" w:rsidRDefault="00337D06" w:rsidP="009109B6">
      <w:pPr>
        <w:ind w:right="26"/>
        <w:jc w:val="both"/>
        <w:rPr>
          <w:rFonts w:cs="Arial"/>
          <w:bCs/>
        </w:rPr>
      </w:pPr>
      <w:r w:rsidRPr="009109B6">
        <w:rPr>
          <w:rFonts w:cs="Arial"/>
          <w:bCs/>
        </w:rPr>
        <w:t>Contact Officer</w:t>
      </w:r>
      <w:r w:rsidR="00CC7DDB" w:rsidRPr="009109B6">
        <w:rPr>
          <w:rFonts w:cs="Arial"/>
          <w:bCs/>
        </w:rPr>
        <w:t>s</w:t>
      </w:r>
      <w:r w:rsidRPr="009109B6">
        <w:rPr>
          <w:rFonts w:cs="Arial"/>
          <w:bCs/>
        </w:rPr>
        <w:t>:-</w:t>
      </w:r>
      <w:r w:rsidRPr="009109B6">
        <w:rPr>
          <w:rFonts w:cs="Arial"/>
          <w:bCs/>
        </w:rPr>
        <w:tab/>
        <w:t>Dan Barlow</w:t>
      </w:r>
      <w:r w:rsidRPr="009109B6">
        <w:rPr>
          <w:rFonts w:cs="Arial"/>
          <w:bCs/>
        </w:rPr>
        <w:tab/>
      </w:r>
      <w:r w:rsidR="00517352" w:rsidRPr="009109B6">
        <w:rPr>
          <w:rFonts w:cs="Arial"/>
          <w:bCs/>
        </w:rPr>
        <w:tab/>
      </w:r>
      <w:r w:rsidRPr="009109B6">
        <w:rPr>
          <w:rFonts w:cs="Arial"/>
          <w:bCs/>
        </w:rPr>
        <w:t>(0151)-443 3622</w:t>
      </w:r>
    </w:p>
    <w:p w14:paraId="2EEDE5B8" w14:textId="6FEEA8E1" w:rsidR="009F409D" w:rsidRPr="009109B6" w:rsidRDefault="009F409D" w:rsidP="009109B6">
      <w:pPr>
        <w:pStyle w:val="BodyText2"/>
        <w:spacing w:after="0" w:line="240" w:lineRule="auto"/>
        <w:ind w:right="26"/>
        <w:jc w:val="both"/>
        <w:rPr>
          <w:rFonts w:cs="Arial"/>
        </w:rPr>
      </w:pPr>
    </w:p>
    <w:p w14:paraId="31D1C2DD" w14:textId="77777777" w:rsidR="006E6699" w:rsidRPr="009109B6" w:rsidRDefault="006E6699" w:rsidP="009109B6">
      <w:pPr>
        <w:pStyle w:val="BodyText2"/>
        <w:spacing w:after="0" w:line="240" w:lineRule="auto"/>
        <w:ind w:right="26"/>
        <w:jc w:val="both"/>
        <w:rPr>
          <w:rFonts w:cs="Arial"/>
        </w:rPr>
      </w:pPr>
    </w:p>
    <w:p w14:paraId="4DC69F1C" w14:textId="77777777" w:rsidR="009F409D" w:rsidRPr="009109B6" w:rsidRDefault="009F409D" w:rsidP="009109B6">
      <w:pPr>
        <w:pStyle w:val="BodyText2"/>
        <w:spacing w:after="0" w:line="240" w:lineRule="auto"/>
        <w:ind w:right="26"/>
        <w:jc w:val="both"/>
        <w:rPr>
          <w:rFonts w:cs="Arial"/>
        </w:rPr>
      </w:pPr>
    </w:p>
    <w:p w14:paraId="581178DF" w14:textId="7BA3CE6C" w:rsidR="00DD4D01" w:rsidRPr="009109B6" w:rsidRDefault="00DD4D01" w:rsidP="009109B6">
      <w:pPr>
        <w:pStyle w:val="BodyText2"/>
        <w:spacing w:after="0" w:line="240" w:lineRule="auto"/>
        <w:ind w:right="26"/>
        <w:jc w:val="both"/>
        <w:rPr>
          <w:rFonts w:cs="Arial"/>
          <w:u w:val="single"/>
        </w:rPr>
      </w:pPr>
      <w:r w:rsidRPr="009109B6">
        <w:rPr>
          <w:rFonts w:cs="Arial"/>
          <w:u w:val="single"/>
        </w:rPr>
        <w:t>A</w:t>
      </w:r>
      <w:r w:rsidR="00337D06" w:rsidRPr="009109B6">
        <w:rPr>
          <w:rFonts w:cs="Arial"/>
          <w:u w:val="single"/>
        </w:rPr>
        <w:t>ppendi</w:t>
      </w:r>
      <w:r w:rsidR="00205D16" w:rsidRPr="009109B6">
        <w:rPr>
          <w:rFonts w:cs="Arial"/>
          <w:u w:val="single"/>
        </w:rPr>
        <w:t>ces</w:t>
      </w:r>
      <w:r w:rsidR="00337D06" w:rsidRPr="009109B6">
        <w:rPr>
          <w:rFonts w:cs="Arial"/>
          <w:u w:val="single"/>
        </w:rPr>
        <w:t>:-</w:t>
      </w:r>
    </w:p>
    <w:p w14:paraId="176F3B16" w14:textId="4A1FB84D" w:rsidR="005C1089" w:rsidRPr="009109B6" w:rsidRDefault="000E014E" w:rsidP="009109B6">
      <w:pPr>
        <w:pStyle w:val="BodyText2"/>
        <w:spacing w:after="0" w:line="240" w:lineRule="auto"/>
        <w:ind w:right="26"/>
        <w:jc w:val="both"/>
        <w:rPr>
          <w:rFonts w:cs="Arial"/>
        </w:rPr>
      </w:pPr>
      <w:r w:rsidRPr="009109B6">
        <w:rPr>
          <w:rFonts w:cs="Arial"/>
        </w:rPr>
        <w:t>Appendix</w:t>
      </w:r>
      <w:r w:rsidR="00205D16" w:rsidRPr="009109B6">
        <w:rPr>
          <w:rFonts w:cs="Arial"/>
        </w:rPr>
        <w:t xml:space="preserve"> A</w:t>
      </w:r>
      <w:r w:rsidR="00205D16" w:rsidRPr="009109B6">
        <w:rPr>
          <w:rFonts w:cs="Arial"/>
        </w:rPr>
        <w:tab/>
      </w:r>
      <w:r w:rsidR="00337D06" w:rsidRPr="009109B6">
        <w:rPr>
          <w:rFonts w:cs="Arial"/>
        </w:rPr>
        <w:t xml:space="preserve">Proposed Fees and Charges </w:t>
      </w:r>
      <w:r w:rsidR="00337248">
        <w:rPr>
          <w:rFonts w:cs="Arial"/>
        </w:rPr>
        <w:t>2026/27</w:t>
      </w:r>
    </w:p>
    <w:p w14:paraId="2F1985B7" w14:textId="36226FDF" w:rsidR="008341BC" w:rsidRPr="009109B6" w:rsidRDefault="005C1089" w:rsidP="00AE619A">
      <w:pPr>
        <w:pStyle w:val="BodyText2"/>
        <w:spacing w:after="0" w:line="240" w:lineRule="auto"/>
        <w:ind w:left="1440" w:right="26" w:hanging="1440"/>
        <w:jc w:val="both"/>
        <w:rPr>
          <w:rFonts w:cs="Arial"/>
          <w:iCs/>
        </w:rPr>
      </w:pPr>
      <w:r w:rsidRPr="009109B6">
        <w:rPr>
          <w:rFonts w:cs="Arial"/>
          <w:i/>
          <w:iCs/>
        </w:rPr>
        <w:t>(Note:</w:t>
      </w:r>
      <w:r w:rsidR="002A4397" w:rsidRPr="009109B6">
        <w:rPr>
          <w:rFonts w:cs="Arial"/>
        </w:rPr>
        <w:tab/>
      </w:r>
      <w:r w:rsidR="00B04C18" w:rsidRPr="009109B6">
        <w:rPr>
          <w:rFonts w:cs="Arial"/>
          <w:i/>
        </w:rPr>
        <w:t>Appendix A is</w:t>
      </w:r>
      <w:r w:rsidR="000F70A6" w:rsidRPr="009109B6">
        <w:rPr>
          <w:rFonts w:cs="Arial"/>
          <w:i/>
        </w:rPr>
        <w:t xml:space="preserve"> a large document and is</w:t>
      </w:r>
      <w:r w:rsidR="00B04C18" w:rsidRPr="009109B6">
        <w:rPr>
          <w:rFonts w:cs="Arial"/>
          <w:i/>
        </w:rPr>
        <w:t xml:space="preserve"> stored alongside the agenda on the Council’s website</w:t>
      </w:r>
      <w:r w:rsidR="000F70A6" w:rsidRPr="009109B6">
        <w:rPr>
          <w:rFonts w:cs="Arial"/>
          <w:i/>
        </w:rPr>
        <w:t xml:space="preserve">.  It </w:t>
      </w:r>
      <w:r w:rsidR="00B04C18" w:rsidRPr="009109B6">
        <w:rPr>
          <w:rFonts w:cs="Arial"/>
          <w:i/>
        </w:rPr>
        <w:t>has been made available to Members electronically</w:t>
      </w:r>
      <w:r w:rsidR="008341BC" w:rsidRPr="009109B6">
        <w:rPr>
          <w:rFonts w:cs="Arial"/>
          <w:i/>
        </w:rPr>
        <w:t>)</w:t>
      </w:r>
    </w:p>
    <w:p w14:paraId="18510D70" w14:textId="2CCE1F97" w:rsidR="005C1089" w:rsidRPr="009109B6" w:rsidRDefault="005C1089" w:rsidP="009109B6">
      <w:pPr>
        <w:ind w:right="26"/>
        <w:jc w:val="both"/>
        <w:rPr>
          <w:rFonts w:cs="Arial"/>
          <w:bCs/>
        </w:rPr>
      </w:pPr>
      <w:r w:rsidRPr="009109B6">
        <w:rPr>
          <w:rFonts w:cs="Arial"/>
          <w:bCs/>
        </w:rPr>
        <w:t>Appendix B</w:t>
      </w:r>
      <w:r w:rsidRPr="009109B6">
        <w:rPr>
          <w:rFonts w:cs="Arial"/>
          <w:bCs/>
        </w:rPr>
        <w:tab/>
      </w:r>
      <w:r w:rsidRPr="009109B6">
        <w:rPr>
          <w:rFonts w:cs="Arial"/>
        </w:rPr>
        <w:t>Equality Impact Assessment</w:t>
      </w:r>
    </w:p>
    <w:p w14:paraId="185F3A6C" w14:textId="6C86808B" w:rsidR="005C1089" w:rsidRPr="009109B6" w:rsidRDefault="005C1089" w:rsidP="009109B6">
      <w:pPr>
        <w:ind w:right="26"/>
        <w:jc w:val="both"/>
        <w:rPr>
          <w:rFonts w:cs="Arial"/>
          <w:bCs/>
        </w:rPr>
      </w:pPr>
    </w:p>
    <w:p w14:paraId="7EFE512C" w14:textId="77777777" w:rsidR="002A4397" w:rsidRPr="009109B6" w:rsidRDefault="002A4397" w:rsidP="009109B6">
      <w:pPr>
        <w:ind w:right="26"/>
        <w:jc w:val="both"/>
        <w:rPr>
          <w:rFonts w:cs="Arial"/>
          <w:bCs/>
        </w:rPr>
      </w:pPr>
    </w:p>
    <w:p w14:paraId="2D412BB4" w14:textId="77777777" w:rsidR="005C1089" w:rsidRPr="009109B6" w:rsidRDefault="005C1089" w:rsidP="009109B6">
      <w:pPr>
        <w:ind w:right="26"/>
        <w:jc w:val="both"/>
        <w:rPr>
          <w:rFonts w:cs="Arial"/>
          <w:bCs/>
        </w:rPr>
      </w:pPr>
    </w:p>
    <w:p w14:paraId="55E5B32E" w14:textId="77777777" w:rsidR="00337D06" w:rsidRPr="009109B6" w:rsidRDefault="00337D06" w:rsidP="009109B6">
      <w:pPr>
        <w:ind w:right="26"/>
        <w:jc w:val="both"/>
        <w:rPr>
          <w:rFonts w:cs="Arial"/>
          <w:bCs/>
          <w:u w:val="single"/>
        </w:rPr>
      </w:pPr>
      <w:r w:rsidRPr="009109B6">
        <w:rPr>
          <w:rFonts w:cs="Arial"/>
          <w:bCs/>
          <w:u w:val="single"/>
        </w:rPr>
        <w:t>Background Documents:-</w:t>
      </w:r>
    </w:p>
    <w:p w14:paraId="57322ED7" w14:textId="04F001BC" w:rsidR="002C4992" w:rsidRPr="009109B6" w:rsidRDefault="00337D06" w:rsidP="009109B6">
      <w:pPr>
        <w:pStyle w:val="BodyText2"/>
        <w:spacing w:after="0" w:line="240" w:lineRule="auto"/>
        <w:ind w:right="26"/>
        <w:jc w:val="both"/>
        <w:rPr>
          <w:rFonts w:cs="Arial"/>
        </w:rPr>
      </w:pPr>
      <w:r w:rsidRPr="009109B6">
        <w:rPr>
          <w:rFonts w:cs="Arial"/>
        </w:rPr>
        <w:t>None</w:t>
      </w:r>
    </w:p>
    <w:p w14:paraId="4E3A0A88" w14:textId="2D460C8B" w:rsidR="00337248" w:rsidRDefault="00337248">
      <w:pPr>
        <w:rPr>
          <w:rFonts w:cs="Arial"/>
          <w:b/>
          <w:u w:val="single"/>
        </w:rPr>
      </w:pPr>
      <w:r>
        <w:rPr>
          <w:rFonts w:cs="Arial"/>
          <w:b/>
          <w:u w:val="single"/>
        </w:rPr>
        <w:br w:type="page"/>
      </w:r>
    </w:p>
    <w:p w14:paraId="2C08624C" w14:textId="77777777" w:rsidR="00337248" w:rsidRDefault="00337248" w:rsidP="00B64F77">
      <w:pPr>
        <w:autoSpaceDE w:val="0"/>
        <w:autoSpaceDN w:val="0"/>
        <w:adjustRightInd w:val="0"/>
        <w:ind w:right="26"/>
        <w:jc w:val="both"/>
        <w:rPr>
          <w:rFonts w:cs="Arial"/>
          <w:b/>
          <w:u w:val="single"/>
        </w:rPr>
        <w:sectPr w:rsidR="00337248" w:rsidSect="00D91953">
          <w:type w:val="oddPage"/>
          <w:pgSz w:w="11906" w:h="16838" w:code="9"/>
          <w:pgMar w:top="1440" w:right="1797" w:bottom="1440" w:left="1797" w:header="709" w:footer="391" w:gutter="0"/>
          <w:cols w:space="708"/>
          <w:docGrid w:linePitch="360"/>
        </w:sectPr>
      </w:pPr>
    </w:p>
    <w:p w14:paraId="114F3928" w14:textId="14FCE4CA" w:rsidR="00337248" w:rsidRPr="00D23516" w:rsidRDefault="00337248" w:rsidP="009C453E">
      <w:pPr>
        <w:autoSpaceDE w:val="0"/>
        <w:autoSpaceDN w:val="0"/>
        <w:adjustRightInd w:val="0"/>
        <w:ind w:right="-82"/>
        <w:jc w:val="right"/>
        <w:rPr>
          <w:rFonts w:cs="Arial"/>
        </w:rPr>
      </w:pPr>
      <w:r w:rsidRPr="002018D8">
        <w:rPr>
          <w:rFonts w:cs="Arial"/>
          <w:b/>
          <w:u w:val="single"/>
        </w:rPr>
        <w:lastRenderedPageBreak/>
        <w:t xml:space="preserve">APPENDIX </w:t>
      </w:r>
      <w:r>
        <w:rPr>
          <w:rFonts w:cs="Arial"/>
          <w:b/>
          <w:u w:val="single"/>
        </w:rPr>
        <w:t>B</w:t>
      </w:r>
    </w:p>
    <w:p w14:paraId="27505F11" w14:textId="77777777" w:rsidR="00337248" w:rsidRPr="00D23516" w:rsidRDefault="00337248" w:rsidP="00337248">
      <w:pPr>
        <w:autoSpaceDE w:val="0"/>
        <w:autoSpaceDN w:val="0"/>
        <w:adjustRightInd w:val="0"/>
        <w:ind w:right="-82"/>
        <w:rPr>
          <w:rFonts w:cs="Arial"/>
        </w:rPr>
      </w:pPr>
    </w:p>
    <w:p w14:paraId="515BD71B" w14:textId="77777777" w:rsidR="00337248" w:rsidRPr="00DF6EAF" w:rsidRDefault="00337248" w:rsidP="00337248">
      <w:pPr>
        <w:autoSpaceDE w:val="0"/>
        <w:autoSpaceDN w:val="0"/>
        <w:adjustRightInd w:val="0"/>
        <w:ind w:right="-82"/>
        <w:jc w:val="center"/>
        <w:rPr>
          <w:rFonts w:cs="Arial"/>
          <w:bCs/>
        </w:rPr>
      </w:pPr>
      <w:r w:rsidRPr="00D23516">
        <w:rPr>
          <w:rFonts w:cs="Arial"/>
          <w:b/>
          <w:u w:val="single"/>
        </w:rPr>
        <w:t>EQUALITY IMPACT ASSESSMENT</w:t>
      </w:r>
    </w:p>
    <w:p w14:paraId="4B580F09" w14:textId="77777777" w:rsidR="00337248" w:rsidRDefault="00337248" w:rsidP="00337248">
      <w:pPr>
        <w:autoSpaceDE w:val="0"/>
        <w:autoSpaceDN w:val="0"/>
        <w:adjustRightInd w:val="0"/>
        <w:ind w:right="-82"/>
        <w:rPr>
          <w:rFonts w:cs="Arial"/>
        </w:rPr>
      </w:pPr>
    </w:p>
    <w:p w14:paraId="0C459926" w14:textId="77777777" w:rsidR="00337248" w:rsidRPr="00D23516" w:rsidRDefault="00337248" w:rsidP="00337248">
      <w:pPr>
        <w:autoSpaceDE w:val="0"/>
        <w:autoSpaceDN w:val="0"/>
        <w:adjustRightInd w:val="0"/>
        <w:ind w:right="-82"/>
        <w:rPr>
          <w:rFonts w:cs="Aria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5"/>
        <w:gridCol w:w="3505"/>
        <w:gridCol w:w="635"/>
        <w:gridCol w:w="3229"/>
        <w:gridCol w:w="2131"/>
      </w:tblGrid>
      <w:tr w:rsidR="00337248" w:rsidRPr="005D4C33" w14:paraId="293A649F" w14:textId="77777777" w:rsidTr="009C453E">
        <w:trPr>
          <w:trHeight w:val="887"/>
        </w:trPr>
        <w:tc>
          <w:tcPr>
            <w:tcW w:w="4675" w:type="dxa"/>
            <w:shd w:val="clear" w:color="auto" w:fill="FFFF99"/>
            <w:vAlign w:val="center"/>
          </w:tcPr>
          <w:p w14:paraId="65110837" w14:textId="77777777" w:rsidR="00337248" w:rsidRPr="00D23516" w:rsidRDefault="00337248" w:rsidP="0012262A">
            <w:pPr>
              <w:rPr>
                <w:rFonts w:cs="Arial"/>
              </w:rPr>
            </w:pPr>
            <w:r w:rsidRPr="00D23516">
              <w:rPr>
                <w:rFonts w:cs="Arial"/>
                <w:b/>
              </w:rPr>
              <w:t>Service Area:</w:t>
            </w:r>
          </w:p>
          <w:p w14:paraId="597515C6" w14:textId="77777777" w:rsidR="00337248" w:rsidRPr="00EE035B" w:rsidRDefault="00337248" w:rsidP="0012262A">
            <w:pPr>
              <w:rPr>
                <w:rFonts w:cs="Arial"/>
              </w:rPr>
            </w:pPr>
            <w:r w:rsidRPr="00D23516">
              <w:rPr>
                <w:rFonts w:cs="Arial"/>
              </w:rPr>
              <w:t>Financial Management Service</w:t>
            </w:r>
          </w:p>
        </w:tc>
        <w:tc>
          <w:tcPr>
            <w:tcW w:w="4140" w:type="dxa"/>
            <w:gridSpan w:val="2"/>
            <w:shd w:val="clear" w:color="auto" w:fill="FFFF99"/>
            <w:vAlign w:val="center"/>
          </w:tcPr>
          <w:p w14:paraId="7BD12711" w14:textId="77777777" w:rsidR="00337248" w:rsidRPr="00A11B93" w:rsidRDefault="00337248" w:rsidP="0012262A">
            <w:pPr>
              <w:rPr>
                <w:rFonts w:cs="Arial"/>
                <w:bCs/>
              </w:rPr>
            </w:pPr>
            <w:r>
              <w:rPr>
                <w:rFonts w:cs="Arial"/>
                <w:b/>
              </w:rPr>
              <w:t>Contact Officer</w:t>
            </w:r>
            <w:r w:rsidRPr="00D23516">
              <w:rPr>
                <w:rFonts w:cs="Arial"/>
                <w:b/>
              </w:rPr>
              <w:t>:</w:t>
            </w:r>
          </w:p>
          <w:p w14:paraId="21D4A4B9" w14:textId="77777777" w:rsidR="00337248" w:rsidRPr="00EE035B" w:rsidRDefault="00337248" w:rsidP="0012262A">
            <w:pPr>
              <w:rPr>
                <w:rFonts w:cs="Arial"/>
              </w:rPr>
            </w:pPr>
            <w:r>
              <w:rPr>
                <w:rFonts w:cs="Arial"/>
              </w:rPr>
              <w:t>Dan Barlow</w:t>
            </w:r>
          </w:p>
        </w:tc>
        <w:tc>
          <w:tcPr>
            <w:tcW w:w="3229" w:type="dxa"/>
            <w:shd w:val="clear" w:color="auto" w:fill="FFFF99"/>
            <w:vAlign w:val="center"/>
          </w:tcPr>
          <w:p w14:paraId="75C01642" w14:textId="77777777" w:rsidR="00337248" w:rsidRPr="00D23516" w:rsidRDefault="00337248" w:rsidP="0012262A">
            <w:pPr>
              <w:rPr>
                <w:rFonts w:cs="Arial"/>
              </w:rPr>
            </w:pPr>
            <w:r w:rsidRPr="00D23516">
              <w:rPr>
                <w:rFonts w:cs="Arial"/>
                <w:b/>
              </w:rPr>
              <w:t>Completed by:</w:t>
            </w:r>
          </w:p>
          <w:p w14:paraId="6522E600" w14:textId="77777777" w:rsidR="00337248" w:rsidRPr="00EE035B" w:rsidRDefault="00337248" w:rsidP="0012262A">
            <w:pPr>
              <w:rPr>
                <w:rFonts w:cs="Arial"/>
              </w:rPr>
            </w:pPr>
            <w:r>
              <w:rPr>
                <w:rFonts w:cs="Arial"/>
              </w:rPr>
              <w:t>Paula Deegan</w:t>
            </w:r>
          </w:p>
        </w:tc>
        <w:tc>
          <w:tcPr>
            <w:tcW w:w="2131" w:type="dxa"/>
            <w:shd w:val="clear" w:color="auto" w:fill="FFFF99"/>
            <w:vAlign w:val="center"/>
          </w:tcPr>
          <w:p w14:paraId="06DE69F1" w14:textId="77777777" w:rsidR="00337248" w:rsidRPr="00D23516" w:rsidRDefault="00337248" w:rsidP="0012262A">
            <w:pPr>
              <w:rPr>
                <w:rFonts w:cs="Arial"/>
              </w:rPr>
            </w:pPr>
            <w:r w:rsidRPr="00D23516">
              <w:rPr>
                <w:rFonts w:cs="Arial"/>
                <w:b/>
              </w:rPr>
              <w:t>Date:</w:t>
            </w:r>
          </w:p>
          <w:p w14:paraId="1D92F129" w14:textId="77777777" w:rsidR="00337248" w:rsidRPr="00EE035B" w:rsidRDefault="00337248" w:rsidP="0012262A">
            <w:pPr>
              <w:rPr>
                <w:rFonts w:cs="Arial"/>
              </w:rPr>
            </w:pPr>
            <w:r>
              <w:rPr>
                <w:rFonts w:cs="Arial"/>
              </w:rPr>
              <w:t xml:space="preserve">30 January </w:t>
            </w:r>
            <w:r w:rsidRPr="00D23516">
              <w:rPr>
                <w:rFonts w:cs="Arial"/>
              </w:rPr>
              <w:t>20</w:t>
            </w:r>
            <w:r>
              <w:rPr>
                <w:rFonts w:cs="Arial"/>
              </w:rPr>
              <w:t>26</w:t>
            </w:r>
          </w:p>
        </w:tc>
      </w:tr>
      <w:tr w:rsidR="00337248" w14:paraId="23D54C6E" w14:textId="77777777" w:rsidTr="009C453E">
        <w:trPr>
          <w:trHeight w:val="497"/>
        </w:trPr>
        <w:tc>
          <w:tcPr>
            <w:tcW w:w="4675" w:type="dxa"/>
            <w:tcBorders>
              <w:bottom w:val="single" w:sz="4" w:space="0" w:color="auto"/>
            </w:tcBorders>
          </w:tcPr>
          <w:p w14:paraId="4033007A" w14:textId="4B8FB5DB" w:rsidR="00337248" w:rsidRPr="00EE035B" w:rsidRDefault="00337248" w:rsidP="00337248">
            <w:pPr>
              <w:rPr>
                <w:rFonts w:cs="Arial"/>
                <w:bCs/>
              </w:rPr>
            </w:pPr>
            <w:r w:rsidRPr="00D47EDE">
              <w:rPr>
                <w:rFonts w:cs="Arial"/>
                <w:b/>
              </w:rPr>
              <w:t>Title:</w:t>
            </w:r>
          </w:p>
        </w:tc>
        <w:tc>
          <w:tcPr>
            <w:tcW w:w="9500" w:type="dxa"/>
            <w:gridSpan w:val="4"/>
            <w:tcBorders>
              <w:bottom w:val="single" w:sz="4" w:space="0" w:color="auto"/>
            </w:tcBorders>
          </w:tcPr>
          <w:p w14:paraId="3C42F76E" w14:textId="57392E48" w:rsidR="00337248" w:rsidRDefault="00337248" w:rsidP="00337248">
            <w:pPr>
              <w:ind w:right="-82"/>
              <w:jc w:val="both"/>
              <w:rPr>
                <w:rFonts w:cs="Arial"/>
              </w:rPr>
            </w:pPr>
            <w:r w:rsidRPr="00D47EDE">
              <w:rPr>
                <w:rFonts w:cs="Arial"/>
              </w:rPr>
              <w:t>202</w:t>
            </w:r>
            <w:r>
              <w:rPr>
                <w:rFonts w:cs="Arial"/>
              </w:rPr>
              <w:t>6</w:t>
            </w:r>
            <w:r w:rsidRPr="00D47EDE">
              <w:rPr>
                <w:rFonts w:cs="Arial"/>
              </w:rPr>
              <w:t>/2</w:t>
            </w:r>
            <w:r>
              <w:rPr>
                <w:rFonts w:cs="Arial"/>
              </w:rPr>
              <w:t>7</w:t>
            </w:r>
            <w:r w:rsidRPr="00D47EDE">
              <w:rPr>
                <w:rFonts w:cs="Arial"/>
              </w:rPr>
              <w:t xml:space="preserve"> Fees and Charges</w:t>
            </w:r>
          </w:p>
          <w:p w14:paraId="7FA6248E" w14:textId="63407E87" w:rsidR="00337248" w:rsidRPr="00EE035B" w:rsidRDefault="00337248" w:rsidP="00337248">
            <w:pPr>
              <w:rPr>
                <w:rFonts w:cs="Arial"/>
              </w:rPr>
            </w:pPr>
          </w:p>
        </w:tc>
      </w:tr>
      <w:tr w:rsidR="00337248" w14:paraId="10FC70C3" w14:textId="77777777" w:rsidTr="009C453E">
        <w:trPr>
          <w:trHeight w:val="575"/>
        </w:trPr>
        <w:tc>
          <w:tcPr>
            <w:tcW w:w="4675" w:type="dxa"/>
            <w:tcBorders>
              <w:bottom w:val="single" w:sz="4" w:space="0" w:color="auto"/>
            </w:tcBorders>
          </w:tcPr>
          <w:p w14:paraId="48E1E0B7" w14:textId="5954DAA9" w:rsidR="00337248" w:rsidRPr="00EE035B" w:rsidRDefault="00337248" w:rsidP="00337248">
            <w:pPr>
              <w:rPr>
                <w:rFonts w:cs="Arial"/>
                <w:bCs/>
              </w:rPr>
            </w:pPr>
            <w:r w:rsidRPr="00D47EDE">
              <w:rPr>
                <w:rFonts w:cs="Arial"/>
                <w:b/>
              </w:rPr>
              <w:t>Brief Description:</w:t>
            </w:r>
          </w:p>
        </w:tc>
        <w:tc>
          <w:tcPr>
            <w:tcW w:w="9500" w:type="dxa"/>
            <w:gridSpan w:val="4"/>
            <w:tcBorders>
              <w:bottom w:val="single" w:sz="4" w:space="0" w:color="auto"/>
            </w:tcBorders>
          </w:tcPr>
          <w:p w14:paraId="13A0368A" w14:textId="77777777" w:rsidR="00337248" w:rsidRDefault="00337248" w:rsidP="00337248">
            <w:pPr>
              <w:ind w:right="-82"/>
              <w:rPr>
                <w:rFonts w:cs="Arial"/>
              </w:rPr>
            </w:pPr>
            <w:r w:rsidRPr="00D47EDE">
              <w:rPr>
                <w:rFonts w:cs="Arial"/>
              </w:rPr>
              <w:t>This report provides a full schedule of fees and charges to be considered as part of the Cabinet’s budget proposals.</w:t>
            </w:r>
          </w:p>
          <w:p w14:paraId="1C76B4A2" w14:textId="27556F6B" w:rsidR="00337248" w:rsidRPr="00EE035B" w:rsidRDefault="00337248" w:rsidP="00337248">
            <w:pPr>
              <w:rPr>
                <w:rFonts w:cs="Arial"/>
              </w:rPr>
            </w:pPr>
          </w:p>
        </w:tc>
      </w:tr>
      <w:tr w:rsidR="00337248" w14:paraId="6568A1DC" w14:textId="77777777" w:rsidTr="009C453E">
        <w:trPr>
          <w:trHeight w:val="574"/>
        </w:trPr>
        <w:tc>
          <w:tcPr>
            <w:tcW w:w="14175" w:type="dxa"/>
            <w:gridSpan w:val="5"/>
            <w:tcBorders>
              <w:top w:val="single" w:sz="4" w:space="0" w:color="auto"/>
              <w:left w:val="single" w:sz="4" w:space="0" w:color="auto"/>
              <w:bottom w:val="single" w:sz="4" w:space="0" w:color="auto"/>
              <w:right w:val="single" w:sz="4" w:space="0" w:color="auto"/>
            </w:tcBorders>
          </w:tcPr>
          <w:p w14:paraId="3F7EAE60" w14:textId="77777777" w:rsidR="00337248" w:rsidRPr="00BD5554" w:rsidRDefault="00337248" w:rsidP="0012262A">
            <w:pPr>
              <w:rPr>
                <w:rFonts w:cs="Arial"/>
              </w:rPr>
            </w:pPr>
            <w:r w:rsidRPr="004A7E9F">
              <w:rPr>
                <w:rFonts w:cs="Arial"/>
                <w:color w:val="000000" w:themeColor="text1"/>
              </w:rPr>
              <w:br w:type="page"/>
            </w:r>
            <w:r w:rsidRPr="00BD5554">
              <w:rPr>
                <w:rFonts w:cs="Arial"/>
              </w:rPr>
              <w:t>Use the columns below to give details, with evidence, of the impact of the policy/plan/project on each of the protected characteristics in relation to the general duty to:-</w:t>
            </w:r>
          </w:p>
          <w:p w14:paraId="79F461ED" w14:textId="77777777" w:rsidR="00337248" w:rsidRPr="00BD5554" w:rsidRDefault="00337248" w:rsidP="0012262A">
            <w:pPr>
              <w:rPr>
                <w:rFonts w:cs="Arial"/>
              </w:rPr>
            </w:pPr>
          </w:p>
          <w:p w14:paraId="2F5DC51F" w14:textId="77777777" w:rsidR="00337248" w:rsidRPr="00BD5554" w:rsidRDefault="00337248" w:rsidP="00CD7CAA">
            <w:pPr>
              <w:numPr>
                <w:ilvl w:val="0"/>
                <w:numId w:val="7"/>
              </w:numPr>
              <w:ind w:left="0" w:firstLine="0"/>
              <w:rPr>
                <w:rFonts w:cs="Arial"/>
              </w:rPr>
            </w:pPr>
            <w:r w:rsidRPr="00BD5554">
              <w:rPr>
                <w:rFonts w:cs="Arial"/>
              </w:rPr>
              <w:t>Eliminate discrimination, harassment, and victimisation;</w:t>
            </w:r>
          </w:p>
          <w:p w14:paraId="3B601233" w14:textId="77777777" w:rsidR="00337248" w:rsidRPr="00BD5554" w:rsidRDefault="00337248" w:rsidP="00CD7CAA">
            <w:pPr>
              <w:numPr>
                <w:ilvl w:val="0"/>
                <w:numId w:val="7"/>
              </w:numPr>
              <w:ind w:left="0" w:firstLine="0"/>
              <w:rPr>
                <w:rFonts w:cs="Arial"/>
              </w:rPr>
            </w:pPr>
            <w:r w:rsidRPr="00BD5554">
              <w:rPr>
                <w:rFonts w:cs="Arial"/>
              </w:rPr>
              <w:t>Advanc</w:t>
            </w:r>
            <w:r>
              <w:rPr>
                <w:rFonts w:cs="Arial"/>
              </w:rPr>
              <w:t>ing</w:t>
            </w:r>
            <w:r w:rsidRPr="00BD5554">
              <w:rPr>
                <w:rFonts w:cs="Arial"/>
              </w:rPr>
              <w:t xml:space="preserve"> equality of opportunity between people who share protected characteristics and those who don’t share </w:t>
            </w:r>
            <w:r>
              <w:rPr>
                <w:rFonts w:cs="Arial"/>
              </w:rPr>
              <w:t>it</w:t>
            </w:r>
            <w:r w:rsidRPr="00BD5554">
              <w:rPr>
                <w:rFonts w:cs="Arial"/>
              </w:rPr>
              <w:t>; and,</w:t>
            </w:r>
          </w:p>
          <w:p w14:paraId="6FA7037E" w14:textId="77777777" w:rsidR="00337248" w:rsidRPr="00BD5554" w:rsidRDefault="00337248" w:rsidP="00CD7CAA">
            <w:pPr>
              <w:numPr>
                <w:ilvl w:val="0"/>
                <w:numId w:val="7"/>
              </w:numPr>
              <w:ind w:left="0" w:firstLine="0"/>
              <w:rPr>
                <w:rFonts w:cs="Arial"/>
              </w:rPr>
            </w:pPr>
            <w:r w:rsidRPr="00BD5554">
              <w:rPr>
                <w:rFonts w:cs="Arial"/>
              </w:rPr>
              <w:t>Foster good relations between people who share a protected characteristic and those who don’t.</w:t>
            </w:r>
          </w:p>
          <w:p w14:paraId="753DF839" w14:textId="77777777" w:rsidR="00337248" w:rsidRPr="00EE035B" w:rsidRDefault="00337248" w:rsidP="0012262A">
            <w:pPr>
              <w:rPr>
                <w:rFonts w:cs="Arial"/>
              </w:rPr>
            </w:pPr>
          </w:p>
        </w:tc>
      </w:tr>
      <w:tr w:rsidR="009C453E" w14:paraId="3E762396" w14:textId="77777777" w:rsidTr="009C453E">
        <w:trPr>
          <w:trHeight w:val="574"/>
        </w:trPr>
        <w:tc>
          <w:tcPr>
            <w:tcW w:w="8180" w:type="dxa"/>
            <w:gridSpan w:val="2"/>
            <w:tcBorders>
              <w:top w:val="single" w:sz="4" w:space="0" w:color="auto"/>
              <w:left w:val="single" w:sz="4" w:space="0" w:color="auto"/>
              <w:bottom w:val="single" w:sz="4" w:space="0" w:color="auto"/>
              <w:right w:val="single" w:sz="4" w:space="0" w:color="auto"/>
            </w:tcBorders>
          </w:tcPr>
          <w:p w14:paraId="1BE846A9" w14:textId="77777777" w:rsidR="009C453E" w:rsidRDefault="009C453E" w:rsidP="00FA6110">
            <w:r>
              <w:t>Does the</w:t>
            </w:r>
            <w:r w:rsidRPr="007D6BCF">
              <w:t xml:space="preserve"> proposal</w:t>
            </w:r>
            <w:r>
              <w:rPr>
                <w:b/>
              </w:rPr>
              <w:t xml:space="preserve"> </w:t>
            </w:r>
            <w:r>
              <w:t>have a direct impact on people?</w:t>
            </w:r>
          </w:p>
        </w:tc>
        <w:tc>
          <w:tcPr>
            <w:tcW w:w="5995" w:type="dxa"/>
            <w:gridSpan w:val="3"/>
            <w:tcBorders>
              <w:top w:val="single" w:sz="4" w:space="0" w:color="auto"/>
              <w:left w:val="single" w:sz="4" w:space="0" w:color="auto"/>
              <w:bottom w:val="single" w:sz="4" w:space="0" w:color="auto"/>
              <w:right w:val="single" w:sz="4" w:space="0" w:color="auto"/>
            </w:tcBorders>
          </w:tcPr>
          <w:p w14:paraId="38EB85BB" w14:textId="7AD108DB" w:rsidR="009C453E" w:rsidRDefault="009C453E" w:rsidP="00FA6110">
            <w:r>
              <w:t>Yes</w:t>
            </w:r>
          </w:p>
        </w:tc>
      </w:tr>
      <w:tr w:rsidR="00337248" w:rsidRPr="00D47EDE" w14:paraId="6EAC57DF" w14:textId="77777777" w:rsidTr="009C453E">
        <w:trPr>
          <w:trHeight w:val="574"/>
        </w:trPr>
        <w:tc>
          <w:tcPr>
            <w:tcW w:w="14175" w:type="dxa"/>
            <w:gridSpan w:val="5"/>
            <w:tcBorders>
              <w:top w:val="single" w:sz="4" w:space="0" w:color="auto"/>
              <w:left w:val="single" w:sz="4" w:space="0" w:color="auto"/>
              <w:bottom w:val="single" w:sz="4" w:space="0" w:color="auto"/>
              <w:right w:val="single" w:sz="4" w:space="0" w:color="auto"/>
            </w:tcBorders>
          </w:tcPr>
          <w:p w14:paraId="7BD977CF" w14:textId="513D5C7A" w:rsidR="009C453E" w:rsidRDefault="009C453E" w:rsidP="009C453E">
            <w:pPr>
              <w:pStyle w:val="KMBCStyle3"/>
              <w:ind w:right="-82"/>
              <w:jc w:val="left"/>
            </w:pPr>
            <w:r>
              <w:t>If yes, please complete the grid below.  If no, consider whether or not an Equality Impact Assessment is necessary - if not, state why not and exit the process.</w:t>
            </w:r>
          </w:p>
          <w:p w14:paraId="12C2AB96" w14:textId="77777777" w:rsidR="009C453E" w:rsidRDefault="009C453E" w:rsidP="009C453E">
            <w:pPr>
              <w:pStyle w:val="KMBCStyle3"/>
              <w:ind w:right="-82"/>
              <w:jc w:val="left"/>
            </w:pPr>
          </w:p>
          <w:p w14:paraId="1E22CE03" w14:textId="60D627D3" w:rsidR="00337248" w:rsidRPr="00D47EDE" w:rsidRDefault="00337248" w:rsidP="009C453E">
            <w:pPr>
              <w:pStyle w:val="KMBCStyle3"/>
              <w:ind w:right="-82"/>
              <w:jc w:val="left"/>
            </w:pPr>
            <w:r w:rsidRPr="00D47EDE">
              <w:t xml:space="preserve">This report impacts on all users of the Council’s services where an increase has been applied to the charges.  Separate Equality Impact Assessments have been completed by each Head of Service for the charges which fall within their areas of responsibility.  These Equality Impact Assessments each identify where the change may have an impact on people of different groups.  Where this is the case, the potential impact has been considered, and actions have been identified to mitigate that impact wherever possible.  </w:t>
            </w:r>
          </w:p>
          <w:p w14:paraId="3846046F" w14:textId="77777777" w:rsidR="00337248" w:rsidRPr="00D47EDE" w:rsidRDefault="00337248" w:rsidP="0012262A">
            <w:pPr>
              <w:pStyle w:val="KMBCStyle3"/>
              <w:ind w:left="29" w:right="-82"/>
              <w:jc w:val="left"/>
            </w:pPr>
          </w:p>
          <w:p w14:paraId="7124EAC4" w14:textId="77777777" w:rsidR="00337248" w:rsidRPr="00D47EDE" w:rsidRDefault="00337248" w:rsidP="0012262A">
            <w:pPr>
              <w:pStyle w:val="KMBCStyle3"/>
              <w:ind w:left="29" w:right="-82"/>
              <w:jc w:val="left"/>
            </w:pPr>
            <w:r w:rsidRPr="00D47EDE">
              <w:t>Due to the large number of Assessments which have been completed, they have not been attached to this report.  Copies of individual Equality Impact Assessments are available on request from the relevant Head of Service as identified in Appendix A.</w:t>
            </w:r>
          </w:p>
          <w:p w14:paraId="304F563E" w14:textId="77777777" w:rsidR="00337248" w:rsidRPr="00D47EDE" w:rsidRDefault="00337248" w:rsidP="0012262A">
            <w:pPr>
              <w:pStyle w:val="KMBCStyle3"/>
              <w:ind w:right="-82"/>
            </w:pPr>
          </w:p>
        </w:tc>
      </w:tr>
    </w:tbl>
    <w:p w14:paraId="735C03BD" w14:textId="77777777" w:rsidR="00160E7F" w:rsidRDefault="00160E7F" w:rsidP="00B64F77">
      <w:pPr>
        <w:autoSpaceDE w:val="0"/>
        <w:autoSpaceDN w:val="0"/>
        <w:adjustRightInd w:val="0"/>
        <w:ind w:right="26"/>
        <w:jc w:val="both"/>
        <w:rPr>
          <w:rFonts w:cs="Arial"/>
          <w:b/>
          <w:u w:val="single"/>
        </w:rPr>
      </w:pPr>
    </w:p>
    <w:sectPr w:rsidR="00160E7F" w:rsidSect="00337248">
      <w:type w:val="oddPage"/>
      <w:pgSz w:w="16838" w:h="11906" w:orient="landscape" w:code="9"/>
      <w:pgMar w:top="990" w:right="1440" w:bottom="1080" w:left="1440" w:header="709"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1D389" w14:textId="77777777" w:rsidR="000A29E0" w:rsidRDefault="000A29E0">
      <w:r>
        <w:separator/>
      </w:r>
    </w:p>
  </w:endnote>
  <w:endnote w:type="continuationSeparator" w:id="0">
    <w:p w14:paraId="76BBD5E3" w14:textId="77777777" w:rsidR="000A29E0" w:rsidRDefault="000A29E0">
      <w:r>
        <w:continuationSeparator/>
      </w:r>
    </w:p>
  </w:endnote>
  <w:endnote w:type="continuationNotice" w:id="1">
    <w:p w14:paraId="45CD8B75" w14:textId="77777777" w:rsidR="000A29E0" w:rsidRDefault="000A2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CCH K+ Geo">
    <w:altName w:val="Calibri"/>
    <w:charset w:val="00"/>
    <w:family w:val="auto"/>
    <w:pitch w:val="default"/>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3F97A" w14:textId="77777777" w:rsidR="000A29E0" w:rsidRDefault="000A29E0">
      <w:r>
        <w:separator/>
      </w:r>
    </w:p>
  </w:footnote>
  <w:footnote w:type="continuationSeparator" w:id="0">
    <w:p w14:paraId="2903D3A3" w14:textId="77777777" w:rsidR="000A29E0" w:rsidRDefault="000A29E0">
      <w:r>
        <w:continuationSeparator/>
      </w:r>
    </w:p>
  </w:footnote>
  <w:footnote w:type="continuationNotice" w:id="1">
    <w:p w14:paraId="723C3427" w14:textId="77777777" w:rsidR="000A29E0" w:rsidRDefault="000A29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3860"/>
    <w:multiLevelType w:val="hybridMultilevel"/>
    <w:tmpl w:val="DC8CA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615EA6"/>
    <w:multiLevelType w:val="multilevel"/>
    <w:tmpl w:val="DC508A1A"/>
    <w:styleLink w:val="Style2"/>
    <w:lvl w:ilvl="0">
      <w:start w:val="1"/>
      <w:numFmt w:val="decimal"/>
      <w:lvlText w:val="%1."/>
      <w:lvlJc w:val="left"/>
      <w:pPr>
        <w:ind w:left="737" w:hanging="737"/>
      </w:pPr>
      <w:rPr>
        <w:rFonts w:ascii="Arial" w:hAnsi="Arial" w:hint="default"/>
        <w:b/>
        <w:i w:val="0"/>
        <w:sz w:val="24"/>
      </w:rPr>
    </w:lvl>
    <w:lvl w:ilvl="1">
      <w:start w:val="1"/>
      <w:numFmt w:val="decimal"/>
      <w:lvlText w:val="%1.%2"/>
      <w:lvlJc w:val="left"/>
      <w:pPr>
        <w:ind w:left="737" w:hanging="737"/>
      </w:pPr>
      <w:rPr>
        <w:rFonts w:ascii="Arial" w:hAnsi="Arial" w:hint="default"/>
        <w:b w:val="0"/>
        <w:i w:val="0"/>
        <w:caps w:val="0"/>
        <w:strike w:val="0"/>
        <w:dstrike w:val="0"/>
        <w:vanish w:val="0"/>
        <w:sz w:val="24"/>
        <w:vertAlign w:val="baseline"/>
      </w:rPr>
    </w:lvl>
    <w:lvl w:ilvl="2">
      <w:start w:val="1"/>
      <w:numFmt w:val="decimal"/>
      <w:lvlText w:val="%1.%2.%3"/>
      <w:lvlJc w:val="left"/>
      <w:pPr>
        <w:ind w:left="680" w:hanging="680"/>
      </w:pPr>
      <w:rPr>
        <w:rFonts w:ascii="Arial" w:hAnsi="Arial" w:hint="default"/>
        <w:b w:val="0"/>
        <w:i w:val="0"/>
        <w:caps w:val="0"/>
        <w:strike w:val="0"/>
        <w:dstrike w:val="0"/>
        <w:vanish w:val="0"/>
        <w:sz w:val="24"/>
        <w:vertAlign w:val="baseline"/>
      </w:rPr>
    </w:lvl>
    <w:lvl w:ilvl="3">
      <w:start w:val="1"/>
      <w:numFmt w:val="lowerLetter"/>
      <w:lvlText w:val="%4)"/>
      <w:lvlJc w:val="left"/>
      <w:pPr>
        <w:ind w:left="737" w:hanging="453"/>
      </w:pPr>
      <w:rPr>
        <w:rFonts w:ascii="Arial" w:hAnsi="Arial" w:hint="default"/>
        <w:b w:val="0"/>
        <w:i w:val="0"/>
        <w:caps w:val="0"/>
        <w:strike w:val="0"/>
        <w:dstrike w:val="0"/>
        <w:vanish w:val="0"/>
        <w:sz w:val="24"/>
        <w:vertAlign w:val="baseline"/>
      </w:rPr>
    </w:lvl>
    <w:lvl w:ilvl="4">
      <w:start w:val="1"/>
      <w:numFmt w:val="none"/>
      <w:lvlText w:val=""/>
      <w:lvlJc w:val="left"/>
      <w:pPr>
        <w:ind w:left="680" w:hanging="680"/>
      </w:pPr>
      <w:rPr>
        <w:rFonts w:hint="default"/>
      </w:rPr>
    </w:lvl>
    <w:lvl w:ilvl="5">
      <w:start w:val="1"/>
      <w:numFmt w:val="none"/>
      <w:lvlText w:val=""/>
      <w:lvlJc w:val="left"/>
      <w:pPr>
        <w:ind w:left="680" w:hanging="680"/>
      </w:pPr>
      <w:rPr>
        <w:rFonts w:hint="default"/>
      </w:rPr>
    </w:lvl>
    <w:lvl w:ilvl="6">
      <w:start w:val="1"/>
      <w:numFmt w:val="none"/>
      <w:lvlText w:val=""/>
      <w:lvlJc w:val="left"/>
      <w:pPr>
        <w:ind w:left="680"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2" w15:restartNumberingAfterBreak="0">
    <w:nsid w:val="137C2A42"/>
    <w:multiLevelType w:val="multilevel"/>
    <w:tmpl w:val="1814FEBE"/>
    <w:styleLink w:val="Style1"/>
    <w:lvl w:ilvl="0">
      <w:start w:val="1"/>
      <w:numFmt w:val="decimal"/>
      <w:lvlText w:val="%1."/>
      <w:lvlJc w:val="left"/>
      <w:pPr>
        <w:ind w:left="737" w:hanging="737"/>
      </w:pPr>
      <w:rPr>
        <w:rFonts w:ascii="Arial" w:hAnsi="Arial" w:hint="default"/>
        <w:b/>
        <w:i w:val="0"/>
        <w:sz w:val="24"/>
      </w:rPr>
    </w:lvl>
    <w:lvl w:ilvl="1">
      <w:start w:val="1"/>
      <w:numFmt w:val="decimal"/>
      <w:lvlText w:val="%1.%2"/>
      <w:lvlJc w:val="left"/>
      <w:pPr>
        <w:ind w:left="737" w:hanging="737"/>
      </w:pPr>
      <w:rPr>
        <w:rFonts w:ascii="Arial" w:hAnsi="Arial" w:hint="default"/>
        <w:b w:val="0"/>
        <w:i w:val="0"/>
        <w:caps w:val="0"/>
        <w:strike w:val="0"/>
        <w:dstrike w:val="0"/>
        <w:vanish w:val="0"/>
        <w:sz w:val="24"/>
        <w:vertAlign w:val="baseline"/>
      </w:rPr>
    </w:lvl>
    <w:lvl w:ilvl="2">
      <w:start w:val="1"/>
      <w:numFmt w:val="decimal"/>
      <w:lvlText w:val="%1.%2.%3"/>
      <w:lvlJc w:val="left"/>
      <w:pPr>
        <w:ind w:left="737" w:hanging="737"/>
      </w:pPr>
      <w:rPr>
        <w:rFonts w:ascii="Arial" w:hAnsi="Arial" w:hint="default"/>
        <w:b w:val="0"/>
        <w:i w:val="0"/>
        <w:caps w:val="0"/>
        <w:strike w:val="0"/>
        <w:dstrike w:val="0"/>
        <w:vanish w:val="0"/>
        <w:sz w:val="24"/>
        <w:vertAlign w:val="baseline"/>
      </w:rPr>
    </w:lvl>
    <w:lvl w:ilvl="3">
      <w:start w:val="1"/>
      <w:numFmt w:val="lowerLetter"/>
      <w:lvlText w:val="%4)"/>
      <w:lvlJc w:val="left"/>
      <w:pPr>
        <w:tabs>
          <w:tab w:val="num" w:pos="964"/>
        </w:tabs>
        <w:ind w:left="737" w:firstLine="0"/>
      </w:pPr>
      <w:rPr>
        <w:rFonts w:ascii="Arial" w:hAnsi="Arial" w:hint="default"/>
        <w:b w:val="0"/>
        <w:i w:val="0"/>
        <w:caps w:val="0"/>
        <w:strike w:val="0"/>
        <w:dstrike w:val="0"/>
        <w:vanish w:val="0"/>
        <w:sz w:val="24"/>
        <w:vertAlign w:val="baseline"/>
      </w:rPr>
    </w:lvl>
    <w:lvl w:ilvl="4">
      <w:start w:val="1"/>
      <w:numFmt w:val="none"/>
      <w:lvlText w:val=""/>
      <w:lvlJc w:val="left"/>
      <w:pPr>
        <w:ind w:left="680" w:hanging="680"/>
      </w:pPr>
      <w:rPr>
        <w:rFonts w:hint="default"/>
      </w:rPr>
    </w:lvl>
    <w:lvl w:ilvl="5">
      <w:start w:val="1"/>
      <w:numFmt w:val="none"/>
      <w:lvlText w:val=""/>
      <w:lvlJc w:val="left"/>
      <w:pPr>
        <w:ind w:left="680" w:hanging="680"/>
      </w:pPr>
      <w:rPr>
        <w:rFonts w:hint="default"/>
      </w:rPr>
    </w:lvl>
    <w:lvl w:ilvl="6">
      <w:start w:val="1"/>
      <w:numFmt w:val="none"/>
      <w:lvlText w:val=""/>
      <w:lvlJc w:val="left"/>
      <w:pPr>
        <w:ind w:left="680"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3" w15:restartNumberingAfterBreak="0">
    <w:nsid w:val="19C55BEB"/>
    <w:multiLevelType w:val="multilevel"/>
    <w:tmpl w:val="7E6A32E2"/>
    <w:styleLink w:val="Style3"/>
    <w:lvl w:ilvl="0">
      <w:start w:val="1"/>
      <w:numFmt w:val="decimal"/>
      <w:lvlText w:val="%1."/>
      <w:lvlJc w:val="left"/>
      <w:pPr>
        <w:ind w:left="737" w:hanging="737"/>
      </w:pPr>
      <w:rPr>
        <w:rFonts w:ascii="Arial" w:hAnsi="Arial" w:hint="default"/>
        <w:b/>
        <w:i w:val="0"/>
        <w:sz w:val="24"/>
      </w:rPr>
    </w:lvl>
    <w:lvl w:ilvl="1">
      <w:start w:val="1"/>
      <w:numFmt w:val="decimal"/>
      <w:lvlText w:val="%1.%2"/>
      <w:lvlJc w:val="left"/>
      <w:pPr>
        <w:ind w:left="737" w:hanging="737"/>
      </w:pPr>
      <w:rPr>
        <w:rFonts w:ascii="Arial" w:hAnsi="Arial" w:hint="default"/>
        <w:b w:val="0"/>
        <w:i w:val="0"/>
        <w:caps w:val="0"/>
        <w:strike w:val="0"/>
        <w:dstrike w:val="0"/>
        <w:vanish w:val="0"/>
        <w:sz w:val="24"/>
        <w:vertAlign w:val="baseline"/>
      </w:rPr>
    </w:lvl>
    <w:lvl w:ilvl="2">
      <w:start w:val="1"/>
      <w:numFmt w:val="decimal"/>
      <w:lvlText w:val="%1.%2.%3"/>
      <w:lvlJc w:val="left"/>
      <w:pPr>
        <w:ind w:left="680" w:hanging="680"/>
      </w:pPr>
      <w:rPr>
        <w:rFonts w:ascii="Arial" w:hAnsi="Arial" w:hint="default"/>
        <w:b w:val="0"/>
        <w:i w:val="0"/>
        <w:caps w:val="0"/>
        <w:strike w:val="0"/>
        <w:dstrike w:val="0"/>
        <w:vanish w:val="0"/>
        <w:sz w:val="24"/>
        <w:vertAlign w:val="baseline"/>
      </w:rPr>
    </w:lvl>
    <w:lvl w:ilvl="3">
      <w:start w:val="1"/>
      <w:numFmt w:val="lowerLetter"/>
      <w:lvlText w:val="%4)"/>
      <w:lvlJc w:val="left"/>
      <w:pPr>
        <w:ind w:left="0" w:firstLine="0"/>
      </w:pPr>
      <w:rPr>
        <w:rFonts w:ascii="Arial" w:hAnsi="Arial" w:hint="default"/>
        <w:b w:val="0"/>
        <w:i w:val="0"/>
        <w:caps w:val="0"/>
        <w:strike w:val="0"/>
        <w:dstrike w:val="0"/>
        <w:vanish w:val="0"/>
        <w:sz w:val="24"/>
        <w:vertAlign w:val="baseline"/>
      </w:rPr>
    </w:lvl>
    <w:lvl w:ilvl="4">
      <w:start w:val="1"/>
      <w:numFmt w:val="none"/>
      <w:lvlText w:val=""/>
      <w:lvlJc w:val="left"/>
      <w:pPr>
        <w:ind w:left="680" w:hanging="680"/>
      </w:pPr>
      <w:rPr>
        <w:rFonts w:hint="default"/>
      </w:rPr>
    </w:lvl>
    <w:lvl w:ilvl="5">
      <w:start w:val="1"/>
      <w:numFmt w:val="none"/>
      <w:lvlText w:val=""/>
      <w:lvlJc w:val="left"/>
      <w:pPr>
        <w:ind w:left="680" w:hanging="680"/>
      </w:pPr>
      <w:rPr>
        <w:rFonts w:hint="default"/>
      </w:rPr>
    </w:lvl>
    <w:lvl w:ilvl="6">
      <w:start w:val="1"/>
      <w:numFmt w:val="none"/>
      <w:lvlText w:val=""/>
      <w:lvlJc w:val="left"/>
      <w:pPr>
        <w:ind w:left="680"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4" w15:restartNumberingAfterBreak="0">
    <w:nsid w:val="218C2671"/>
    <w:multiLevelType w:val="multilevel"/>
    <w:tmpl w:val="FFE49230"/>
    <w:styleLink w:val="KMBCHeadings"/>
    <w:lvl w:ilvl="0">
      <w:start w:val="1"/>
      <w:numFmt w:val="decimal"/>
      <w:lvlText w:val="%1."/>
      <w:lvlJc w:val="left"/>
      <w:pPr>
        <w:ind w:left="851" w:hanging="851"/>
      </w:pPr>
      <w:rPr>
        <w:rFonts w:hint="default"/>
        <w:b/>
      </w:rPr>
    </w:lvl>
    <w:lvl w:ilvl="1">
      <w:start w:val="1"/>
      <w:numFmt w:val="decimal"/>
      <w:lvlText w:val="%1.%2"/>
      <w:lvlJc w:val="left"/>
      <w:pPr>
        <w:ind w:left="1390" w:hanging="680"/>
      </w:pPr>
      <w:rPr>
        <w:rFonts w:hint="default"/>
        <w:b w:val="0"/>
      </w:rPr>
    </w:lvl>
    <w:lvl w:ilvl="2">
      <w:start w:val="1"/>
      <w:numFmt w:val="decimal"/>
      <w:lvlText w:val="%1.%2.%3"/>
      <w:lvlJc w:val="left"/>
      <w:pPr>
        <w:tabs>
          <w:tab w:val="num" w:pos="1531"/>
        </w:tabs>
        <w:ind w:left="1247" w:hanging="680"/>
      </w:pPr>
      <w:rPr>
        <w:rFonts w:ascii="Arial" w:hAnsi="Arial" w:hint="default"/>
        <w:b w:val="0"/>
        <w:i w:val="0"/>
        <w:color w:val="auto"/>
        <w:sz w:val="24"/>
      </w:rPr>
    </w:lvl>
    <w:lvl w:ilvl="3">
      <w:start w:val="1"/>
      <w:numFmt w:val="lowerLetter"/>
      <w:lvlText w:val="%4)"/>
      <w:lvlJc w:val="left"/>
      <w:pPr>
        <w:tabs>
          <w:tab w:val="num" w:pos="1588"/>
        </w:tabs>
        <w:ind w:left="1588" w:hanging="851"/>
      </w:pPr>
      <w:rPr>
        <w:rFonts w:hint="default"/>
        <w:b w:val="0"/>
      </w:rPr>
    </w:lvl>
    <w:lvl w:ilvl="4">
      <w:start w:val="1"/>
      <w:numFmt w:val="bullet"/>
      <w:lvlText w:val=""/>
      <w:lvlJc w:val="left"/>
      <w:pPr>
        <w:ind w:left="907" w:firstLine="0"/>
      </w:pPr>
      <w:rPr>
        <w:rFonts w:ascii="Symbol" w:hAnsi="Symbol" w:hint="default"/>
        <w:color w:val="auto"/>
      </w:rPr>
    </w:lvl>
    <w:lvl w:ilvl="5">
      <w:start w:val="1"/>
      <w:numFmt w:val="none"/>
      <w:lvlText w:val=""/>
      <w:lvlJc w:val="left"/>
      <w:pPr>
        <w:ind w:left="964" w:hanging="964"/>
      </w:pPr>
      <w:rPr>
        <w:rFonts w:hint="default"/>
      </w:rPr>
    </w:lvl>
    <w:lvl w:ilvl="6">
      <w:start w:val="1"/>
      <w:numFmt w:val="none"/>
      <w:lvlText w:val=""/>
      <w:lvlJc w:val="left"/>
      <w:pPr>
        <w:ind w:left="964" w:hanging="964"/>
      </w:pPr>
      <w:rPr>
        <w:rFonts w:hint="default"/>
      </w:rPr>
    </w:lvl>
    <w:lvl w:ilvl="7">
      <w:start w:val="1"/>
      <w:numFmt w:val="none"/>
      <w:lvlText w:val=""/>
      <w:lvlJc w:val="left"/>
      <w:pPr>
        <w:ind w:left="964" w:hanging="964"/>
      </w:pPr>
      <w:rPr>
        <w:rFonts w:hint="default"/>
      </w:rPr>
    </w:lvl>
    <w:lvl w:ilvl="8">
      <w:start w:val="1"/>
      <w:numFmt w:val="none"/>
      <w:lvlText w:val=""/>
      <w:lvlJc w:val="left"/>
      <w:pPr>
        <w:ind w:left="964" w:hanging="964"/>
      </w:pPr>
      <w:rPr>
        <w:rFonts w:hint="default"/>
      </w:rPr>
    </w:lvl>
  </w:abstractNum>
  <w:abstractNum w:abstractNumId="5" w15:restartNumberingAfterBreak="0">
    <w:nsid w:val="3121726C"/>
    <w:multiLevelType w:val="hybridMultilevel"/>
    <w:tmpl w:val="0A54722A"/>
    <w:lvl w:ilvl="0" w:tplc="138E96AC">
      <w:start w:val="1"/>
      <w:numFmt w:val="bullet"/>
      <w:pStyle w:val="KMBCStyle5"/>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4DE8781D"/>
    <w:multiLevelType w:val="multilevel"/>
    <w:tmpl w:val="8BEA39DE"/>
    <w:styleLink w:val="Style4"/>
    <w:lvl w:ilvl="0">
      <w:start w:val="1"/>
      <w:numFmt w:val="decimal"/>
      <w:lvlText w:val="%1."/>
      <w:lvlJc w:val="left"/>
      <w:pPr>
        <w:ind w:left="1871" w:hanging="737"/>
      </w:pPr>
      <w:rPr>
        <w:rFonts w:ascii="Arial" w:hAnsi="Arial" w:hint="default"/>
        <w:b/>
        <w:i w:val="0"/>
        <w:sz w:val="24"/>
      </w:rPr>
    </w:lvl>
    <w:lvl w:ilvl="1">
      <w:start w:val="1"/>
      <w:numFmt w:val="decimal"/>
      <w:lvlText w:val="%1.%2"/>
      <w:lvlJc w:val="left"/>
      <w:pPr>
        <w:ind w:left="1871" w:hanging="737"/>
      </w:pPr>
      <w:rPr>
        <w:rFonts w:ascii="Arial" w:hAnsi="Arial" w:hint="default"/>
        <w:b w:val="0"/>
        <w:i w:val="0"/>
        <w:caps w:val="0"/>
        <w:strike w:val="0"/>
        <w:dstrike w:val="0"/>
        <w:vanish w:val="0"/>
        <w:sz w:val="24"/>
        <w:vertAlign w:val="baseline"/>
      </w:rPr>
    </w:lvl>
    <w:lvl w:ilvl="2">
      <w:start w:val="1"/>
      <w:numFmt w:val="decimal"/>
      <w:lvlText w:val="%1.%2.%3"/>
      <w:lvlJc w:val="left"/>
      <w:pPr>
        <w:ind w:left="1814" w:hanging="680"/>
      </w:pPr>
      <w:rPr>
        <w:rFonts w:ascii="Arial" w:hAnsi="Arial" w:hint="default"/>
        <w:b w:val="0"/>
        <w:i w:val="0"/>
        <w:caps w:val="0"/>
        <w:strike w:val="0"/>
        <w:dstrike w:val="0"/>
        <w:vanish w:val="0"/>
        <w:sz w:val="24"/>
        <w:vertAlign w:val="baseline"/>
      </w:rPr>
    </w:lvl>
    <w:lvl w:ilvl="3">
      <w:start w:val="1"/>
      <w:numFmt w:val="lowerLetter"/>
      <w:lvlText w:val="%4)"/>
      <w:lvlJc w:val="left"/>
      <w:pPr>
        <w:ind w:left="737" w:firstLine="57"/>
      </w:pPr>
      <w:rPr>
        <w:rFonts w:ascii="Arial" w:hAnsi="Arial" w:hint="default"/>
        <w:b w:val="0"/>
        <w:i w:val="0"/>
        <w:caps w:val="0"/>
        <w:strike w:val="0"/>
        <w:dstrike w:val="0"/>
        <w:vanish w:val="0"/>
        <w:sz w:val="24"/>
        <w:vertAlign w:val="baseline"/>
      </w:rPr>
    </w:lvl>
    <w:lvl w:ilvl="4">
      <w:start w:val="1"/>
      <w:numFmt w:val="none"/>
      <w:lvlText w:val=""/>
      <w:lvlJc w:val="left"/>
      <w:pPr>
        <w:ind w:left="1814" w:hanging="680"/>
      </w:pPr>
      <w:rPr>
        <w:rFonts w:hint="default"/>
      </w:rPr>
    </w:lvl>
    <w:lvl w:ilvl="5">
      <w:start w:val="1"/>
      <w:numFmt w:val="none"/>
      <w:lvlText w:val=""/>
      <w:lvlJc w:val="left"/>
      <w:pPr>
        <w:ind w:left="1814" w:hanging="680"/>
      </w:pPr>
      <w:rPr>
        <w:rFonts w:hint="default"/>
      </w:rPr>
    </w:lvl>
    <w:lvl w:ilvl="6">
      <w:start w:val="1"/>
      <w:numFmt w:val="none"/>
      <w:lvlText w:val=""/>
      <w:lvlJc w:val="left"/>
      <w:pPr>
        <w:ind w:left="1814" w:hanging="680"/>
      </w:pPr>
      <w:rPr>
        <w:rFonts w:hint="default"/>
      </w:rPr>
    </w:lvl>
    <w:lvl w:ilvl="7">
      <w:start w:val="1"/>
      <w:numFmt w:val="none"/>
      <w:lvlText w:val=""/>
      <w:lvlJc w:val="left"/>
      <w:pPr>
        <w:ind w:left="1814" w:hanging="680"/>
      </w:pPr>
      <w:rPr>
        <w:rFonts w:hint="default"/>
      </w:rPr>
    </w:lvl>
    <w:lvl w:ilvl="8">
      <w:start w:val="1"/>
      <w:numFmt w:val="none"/>
      <w:lvlText w:val=""/>
      <w:lvlJc w:val="left"/>
      <w:pPr>
        <w:ind w:left="1814" w:hanging="680"/>
      </w:pPr>
      <w:rPr>
        <w:rFonts w:hint="default"/>
      </w:rPr>
    </w:lvl>
  </w:abstractNum>
  <w:abstractNum w:abstractNumId="7" w15:restartNumberingAfterBreak="0">
    <w:nsid w:val="5BD40EF9"/>
    <w:multiLevelType w:val="multilevel"/>
    <w:tmpl w:val="3312958C"/>
    <w:lvl w:ilvl="0">
      <w:start w:val="1"/>
      <w:numFmt w:val="decimal"/>
      <w:lvlText w:val="%1."/>
      <w:lvlJc w:val="left"/>
      <w:pPr>
        <w:ind w:left="851" w:hanging="851"/>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531"/>
        </w:tabs>
        <w:ind w:left="1247" w:hanging="680"/>
      </w:pPr>
      <w:rPr>
        <w:rFonts w:ascii="Arial" w:hAnsi="Arial" w:hint="default"/>
        <w:b w:val="0"/>
        <w:i w:val="0"/>
        <w:color w:val="auto"/>
        <w:sz w:val="24"/>
      </w:rPr>
    </w:lvl>
    <w:lvl w:ilvl="3">
      <w:start w:val="1"/>
      <w:numFmt w:val="lowerLetter"/>
      <w:lvlText w:val="%4)"/>
      <w:lvlJc w:val="left"/>
      <w:pPr>
        <w:tabs>
          <w:tab w:val="num" w:pos="1588"/>
        </w:tabs>
        <w:ind w:left="1588" w:hanging="851"/>
      </w:pPr>
      <w:rPr>
        <w:rFonts w:hint="default"/>
        <w:b w:val="0"/>
      </w:rPr>
    </w:lvl>
    <w:lvl w:ilvl="4">
      <w:start w:val="1"/>
      <w:numFmt w:val="bullet"/>
      <w:lvlText w:val=""/>
      <w:lvlJc w:val="left"/>
      <w:pPr>
        <w:ind w:left="907" w:firstLine="0"/>
      </w:pPr>
      <w:rPr>
        <w:rFonts w:ascii="Symbol" w:hAnsi="Symbol" w:hint="default"/>
        <w:color w:val="auto"/>
      </w:rPr>
    </w:lvl>
    <w:lvl w:ilvl="5">
      <w:start w:val="1"/>
      <w:numFmt w:val="none"/>
      <w:lvlText w:val=""/>
      <w:lvlJc w:val="left"/>
      <w:pPr>
        <w:ind w:left="964" w:hanging="964"/>
      </w:pPr>
      <w:rPr>
        <w:rFonts w:hint="default"/>
      </w:rPr>
    </w:lvl>
    <w:lvl w:ilvl="6">
      <w:start w:val="1"/>
      <w:numFmt w:val="none"/>
      <w:lvlText w:val=""/>
      <w:lvlJc w:val="left"/>
      <w:pPr>
        <w:ind w:left="964" w:hanging="964"/>
      </w:pPr>
      <w:rPr>
        <w:rFonts w:hint="default"/>
      </w:rPr>
    </w:lvl>
    <w:lvl w:ilvl="7">
      <w:start w:val="1"/>
      <w:numFmt w:val="none"/>
      <w:lvlText w:val=""/>
      <w:lvlJc w:val="left"/>
      <w:pPr>
        <w:ind w:left="964" w:hanging="964"/>
      </w:pPr>
      <w:rPr>
        <w:rFonts w:hint="default"/>
      </w:rPr>
    </w:lvl>
    <w:lvl w:ilvl="8">
      <w:start w:val="1"/>
      <w:numFmt w:val="none"/>
      <w:lvlText w:val=""/>
      <w:lvlJc w:val="left"/>
      <w:pPr>
        <w:ind w:left="964" w:hanging="964"/>
      </w:pPr>
      <w:rPr>
        <w:rFonts w:hint="default"/>
      </w:rPr>
    </w:lvl>
  </w:abstractNum>
  <w:abstractNum w:abstractNumId="8" w15:restartNumberingAfterBreak="0">
    <w:nsid w:val="5F9A5A03"/>
    <w:multiLevelType w:val="hybridMultilevel"/>
    <w:tmpl w:val="71FA1DF0"/>
    <w:lvl w:ilvl="0" w:tplc="FCF8823A">
      <w:start w:val="1"/>
      <w:numFmt w:val="lowerLetter"/>
      <w:pStyle w:val="KMBCStyle4"/>
      <w:lvlText w:val="(%1)"/>
      <w:lvlJc w:val="left"/>
      <w:pPr>
        <w:ind w:left="3054" w:hanging="360"/>
      </w:pPr>
      <w:rPr>
        <w:rFonts w:hint="default"/>
        <w:color w:val="auto"/>
      </w:rPr>
    </w:lvl>
    <w:lvl w:ilvl="1" w:tplc="08090019">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num w:numId="1" w16cid:durableId="1510560204">
    <w:abstractNumId w:val="2"/>
  </w:num>
  <w:num w:numId="2" w16cid:durableId="1955940518">
    <w:abstractNumId w:val="1"/>
  </w:num>
  <w:num w:numId="3" w16cid:durableId="704906838">
    <w:abstractNumId w:val="3"/>
  </w:num>
  <w:num w:numId="4" w16cid:durableId="957028572">
    <w:abstractNumId w:val="6"/>
  </w:num>
  <w:num w:numId="5" w16cid:durableId="411396723">
    <w:abstractNumId w:val="4"/>
    <w:lvlOverride w:ilvl="0">
      <w:lvl w:ilvl="0">
        <w:start w:val="1"/>
        <w:numFmt w:val="decimal"/>
        <w:lvlText w:val="%1."/>
        <w:lvlJc w:val="left"/>
        <w:pPr>
          <w:ind w:left="851" w:hanging="851"/>
        </w:pPr>
        <w:rPr>
          <w:rFonts w:hint="default"/>
          <w:b/>
          <w:color w:val="000000" w:themeColor="text1"/>
        </w:rPr>
      </w:lvl>
    </w:lvlOverride>
    <w:lvlOverride w:ilvl="2">
      <w:lvl w:ilvl="2">
        <w:start w:val="1"/>
        <w:numFmt w:val="decimal"/>
        <w:lvlText w:val="%1.%2.%3"/>
        <w:lvlJc w:val="left"/>
        <w:pPr>
          <w:tabs>
            <w:tab w:val="num" w:pos="1531"/>
          </w:tabs>
          <w:ind w:left="1247" w:hanging="680"/>
        </w:pPr>
        <w:rPr>
          <w:rFonts w:ascii="Arial" w:hAnsi="Arial" w:hint="default"/>
          <w:b w:val="0"/>
          <w:i w:val="0"/>
          <w:color w:val="auto"/>
          <w:sz w:val="24"/>
        </w:rPr>
      </w:lvl>
    </w:lvlOverride>
  </w:num>
  <w:num w:numId="6" w16cid:durableId="1336957364">
    <w:abstractNumId w:val="5"/>
  </w:num>
  <w:num w:numId="7" w16cid:durableId="312225009">
    <w:abstractNumId w:val="0"/>
  </w:num>
  <w:num w:numId="8" w16cid:durableId="627705378">
    <w:abstractNumId w:val="8"/>
  </w:num>
  <w:num w:numId="9" w16cid:durableId="869803389">
    <w:abstractNumId w:val="4"/>
    <w:lvlOverride w:ilvl="0">
      <w:lvl w:ilvl="0">
        <w:start w:val="1"/>
        <w:numFmt w:val="decimal"/>
        <w:lvlText w:val="%1."/>
        <w:lvlJc w:val="left"/>
        <w:pPr>
          <w:ind w:left="737" w:hanging="737"/>
        </w:pPr>
        <w:rPr>
          <w:rFonts w:ascii="Arial" w:hAnsi="Arial" w:hint="default"/>
          <w:b/>
          <w:i w:val="0"/>
          <w:sz w:val="24"/>
        </w:rPr>
      </w:lvl>
    </w:lvlOverride>
    <w:lvlOverride w:ilvl="1">
      <w:lvl w:ilvl="1">
        <w:start w:val="1"/>
        <w:numFmt w:val="decimal"/>
        <w:lvlText w:val="%1.%2"/>
        <w:lvlJc w:val="left"/>
        <w:pPr>
          <w:ind w:left="737" w:hanging="737"/>
        </w:pPr>
        <w:rPr>
          <w:rFonts w:ascii="Arial" w:hAnsi="Arial" w:hint="default"/>
          <w:b w:val="0"/>
          <w:i w:val="0"/>
          <w:caps w:val="0"/>
          <w:strike w:val="0"/>
          <w:dstrike w:val="0"/>
          <w:vanish w:val="0"/>
          <w:sz w:val="24"/>
          <w:vertAlign w:val="baseline"/>
        </w:rPr>
      </w:lvl>
    </w:lvlOverride>
    <w:lvlOverride w:ilvl="2">
      <w:lvl w:ilvl="2">
        <w:start w:val="1"/>
        <w:numFmt w:val="decimal"/>
        <w:lvlText w:val="%1.%2.%3"/>
        <w:lvlJc w:val="left"/>
        <w:pPr>
          <w:ind w:left="680" w:hanging="680"/>
        </w:pPr>
        <w:rPr>
          <w:rFonts w:ascii="Arial" w:hAnsi="Arial" w:hint="default"/>
          <w:b w:val="0"/>
          <w:i w:val="0"/>
          <w:caps w:val="0"/>
          <w:strike w:val="0"/>
          <w:dstrike w:val="0"/>
          <w:vanish w:val="0"/>
          <w:color w:val="auto"/>
          <w:sz w:val="24"/>
          <w:vertAlign w:val="baseline"/>
        </w:rPr>
      </w:lvl>
    </w:lvlOverride>
    <w:lvlOverride w:ilvl="3">
      <w:lvl w:ilvl="3">
        <w:start w:val="1"/>
        <w:numFmt w:val="lowerLetter"/>
        <w:lvlText w:val="%4)"/>
        <w:lvlJc w:val="left"/>
        <w:pPr>
          <w:ind w:left="737" w:hanging="453"/>
        </w:pPr>
        <w:rPr>
          <w:rFonts w:ascii="Arial" w:hAnsi="Arial" w:hint="default"/>
          <w:b w:val="0"/>
          <w:i w:val="0"/>
          <w:caps w:val="0"/>
          <w:strike w:val="0"/>
          <w:dstrike w:val="0"/>
          <w:vanish w:val="0"/>
          <w:sz w:val="24"/>
          <w:vertAlign w:val="baseline"/>
        </w:rPr>
      </w:lvl>
    </w:lvlOverride>
    <w:lvlOverride w:ilvl="4">
      <w:lvl w:ilvl="4">
        <w:start w:val="1"/>
        <w:numFmt w:val="none"/>
        <w:lvlText w:val=""/>
        <w:lvlJc w:val="left"/>
        <w:pPr>
          <w:ind w:left="680" w:hanging="680"/>
        </w:pPr>
        <w:rPr>
          <w:rFonts w:hint="default"/>
        </w:rPr>
      </w:lvl>
    </w:lvlOverride>
    <w:lvlOverride w:ilvl="5">
      <w:lvl w:ilvl="5">
        <w:start w:val="1"/>
        <w:numFmt w:val="none"/>
        <w:lvlText w:val=""/>
        <w:lvlJc w:val="left"/>
        <w:pPr>
          <w:ind w:left="680" w:hanging="680"/>
        </w:pPr>
        <w:rPr>
          <w:rFonts w:hint="default"/>
        </w:rPr>
      </w:lvl>
    </w:lvlOverride>
    <w:lvlOverride w:ilvl="6">
      <w:lvl w:ilvl="6">
        <w:start w:val="1"/>
        <w:numFmt w:val="none"/>
        <w:lvlText w:val=""/>
        <w:lvlJc w:val="left"/>
        <w:pPr>
          <w:ind w:left="680" w:hanging="680"/>
        </w:pPr>
        <w:rPr>
          <w:rFonts w:hint="default"/>
        </w:rPr>
      </w:lvl>
    </w:lvlOverride>
    <w:lvlOverride w:ilvl="7">
      <w:lvl w:ilvl="7">
        <w:start w:val="1"/>
        <w:numFmt w:val="none"/>
        <w:lvlText w:val=""/>
        <w:lvlJc w:val="left"/>
        <w:pPr>
          <w:ind w:left="680" w:hanging="680"/>
        </w:pPr>
        <w:rPr>
          <w:rFonts w:hint="default"/>
        </w:rPr>
      </w:lvl>
    </w:lvlOverride>
    <w:lvlOverride w:ilvl="8">
      <w:lvl w:ilvl="8">
        <w:start w:val="1"/>
        <w:numFmt w:val="none"/>
        <w:lvlText w:val=""/>
        <w:lvlJc w:val="left"/>
        <w:pPr>
          <w:ind w:left="680" w:hanging="680"/>
        </w:pPr>
        <w:rPr>
          <w:rFonts w:hint="default"/>
        </w:rPr>
      </w:lvl>
    </w:lvlOverride>
  </w:num>
  <w:num w:numId="10" w16cid:durableId="299072099">
    <w:abstractNumId w:val="4"/>
  </w:num>
  <w:num w:numId="11" w16cid:durableId="354353158">
    <w:abstractNumId w:val="7"/>
  </w:num>
  <w:num w:numId="12" w16cid:durableId="1241065391">
    <w:abstractNumId w:val="4"/>
    <w:lvlOverride w:ilvl="0">
      <w:lvl w:ilvl="0">
        <w:numFmt w:val="decimal"/>
        <w:lvlText w:val=""/>
        <w:lvlJc w:val="left"/>
      </w:lvl>
    </w:lvlOverride>
    <w:lvlOverride w:ilvl="1">
      <w:lvl w:ilvl="1">
        <w:start w:val="1"/>
        <w:numFmt w:val="decimal"/>
        <w:lvlText w:val="%1.%2"/>
        <w:lvlJc w:val="left"/>
        <w:pPr>
          <w:ind w:left="680" w:hanging="680"/>
        </w:pPr>
        <w:rPr>
          <w:rFonts w:hint="default"/>
          <w:b w:val="0"/>
          <w:i w:val="0"/>
          <w:color w:val="000000" w:themeColor="text1"/>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051"/>
    <w:rsid w:val="00000420"/>
    <w:rsid w:val="00000C1A"/>
    <w:rsid w:val="0000390F"/>
    <w:rsid w:val="00004F9C"/>
    <w:rsid w:val="0000674D"/>
    <w:rsid w:val="00006CCD"/>
    <w:rsid w:val="00007B0B"/>
    <w:rsid w:val="00011911"/>
    <w:rsid w:val="00011FC5"/>
    <w:rsid w:val="00012A59"/>
    <w:rsid w:val="00014928"/>
    <w:rsid w:val="00015036"/>
    <w:rsid w:val="000150CF"/>
    <w:rsid w:val="00017853"/>
    <w:rsid w:val="000201B1"/>
    <w:rsid w:val="000202F4"/>
    <w:rsid w:val="000206BC"/>
    <w:rsid w:val="0002205E"/>
    <w:rsid w:val="000232A1"/>
    <w:rsid w:val="000232A7"/>
    <w:rsid w:val="00027A24"/>
    <w:rsid w:val="0003115B"/>
    <w:rsid w:val="000353D4"/>
    <w:rsid w:val="0003575D"/>
    <w:rsid w:val="00040CF2"/>
    <w:rsid w:val="000412F8"/>
    <w:rsid w:val="00042155"/>
    <w:rsid w:val="00042B98"/>
    <w:rsid w:val="00043C25"/>
    <w:rsid w:val="00044C56"/>
    <w:rsid w:val="00044E2E"/>
    <w:rsid w:val="000477B7"/>
    <w:rsid w:val="00047867"/>
    <w:rsid w:val="0005228A"/>
    <w:rsid w:val="00053D9A"/>
    <w:rsid w:val="00054A86"/>
    <w:rsid w:val="000579FA"/>
    <w:rsid w:val="00060575"/>
    <w:rsid w:val="0006136C"/>
    <w:rsid w:val="000627D7"/>
    <w:rsid w:val="000629AB"/>
    <w:rsid w:val="00066B91"/>
    <w:rsid w:val="000706B9"/>
    <w:rsid w:val="00074C94"/>
    <w:rsid w:val="00075949"/>
    <w:rsid w:val="000767E7"/>
    <w:rsid w:val="00076B8A"/>
    <w:rsid w:val="00077FE6"/>
    <w:rsid w:val="00079E68"/>
    <w:rsid w:val="00080859"/>
    <w:rsid w:val="00080B72"/>
    <w:rsid w:val="00083A7A"/>
    <w:rsid w:val="00084CE6"/>
    <w:rsid w:val="00085780"/>
    <w:rsid w:val="00086516"/>
    <w:rsid w:val="000918B2"/>
    <w:rsid w:val="00092DFC"/>
    <w:rsid w:val="00095AB6"/>
    <w:rsid w:val="0009686C"/>
    <w:rsid w:val="000A2227"/>
    <w:rsid w:val="000A29E0"/>
    <w:rsid w:val="000A2A10"/>
    <w:rsid w:val="000A37D9"/>
    <w:rsid w:val="000A5BBA"/>
    <w:rsid w:val="000A7EED"/>
    <w:rsid w:val="000B078B"/>
    <w:rsid w:val="000B1512"/>
    <w:rsid w:val="000B244A"/>
    <w:rsid w:val="000B4097"/>
    <w:rsid w:val="000B4C35"/>
    <w:rsid w:val="000B5868"/>
    <w:rsid w:val="000B6E3D"/>
    <w:rsid w:val="000C02CD"/>
    <w:rsid w:val="000C1096"/>
    <w:rsid w:val="000C1458"/>
    <w:rsid w:val="000C1915"/>
    <w:rsid w:val="000C2DEA"/>
    <w:rsid w:val="000C34FE"/>
    <w:rsid w:val="000C425D"/>
    <w:rsid w:val="000C5D41"/>
    <w:rsid w:val="000D01A1"/>
    <w:rsid w:val="000D34CC"/>
    <w:rsid w:val="000D44AF"/>
    <w:rsid w:val="000D4A64"/>
    <w:rsid w:val="000D516B"/>
    <w:rsid w:val="000D6AF5"/>
    <w:rsid w:val="000D6E60"/>
    <w:rsid w:val="000E014E"/>
    <w:rsid w:val="000E0549"/>
    <w:rsid w:val="000E1C13"/>
    <w:rsid w:val="000E4541"/>
    <w:rsid w:val="000E6CB5"/>
    <w:rsid w:val="000F0074"/>
    <w:rsid w:val="000F4F0B"/>
    <w:rsid w:val="000F6553"/>
    <w:rsid w:val="000F70A6"/>
    <w:rsid w:val="001025B5"/>
    <w:rsid w:val="00105679"/>
    <w:rsid w:val="00106011"/>
    <w:rsid w:val="001065B7"/>
    <w:rsid w:val="00106FB6"/>
    <w:rsid w:val="00111D14"/>
    <w:rsid w:val="00112264"/>
    <w:rsid w:val="00112AC8"/>
    <w:rsid w:val="00115EE8"/>
    <w:rsid w:val="0011639E"/>
    <w:rsid w:val="00121804"/>
    <w:rsid w:val="0012271D"/>
    <w:rsid w:val="00124379"/>
    <w:rsid w:val="001255E5"/>
    <w:rsid w:val="001258E3"/>
    <w:rsid w:val="00126250"/>
    <w:rsid w:val="00126A5F"/>
    <w:rsid w:val="00126F80"/>
    <w:rsid w:val="001271DF"/>
    <w:rsid w:val="00130A65"/>
    <w:rsid w:val="00130F36"/>
    <w:rsid w:val="00135D12"/>
    <w:rsid w:val="001367ED"/>
    <w:rsid w:val="00136BAC"/>
    <w:rsid w:val="00136EEE"/>
    <w:rsid w:val="00137728"/>
    <w:rsid w:val="00142458"/>
    <w:rsid w:val="00142BA3"/>
    <w:rsid w:val="00142CCB"/>
    <w:rsid w:val="00144303"/>
    <w:rsid w:val="00145A28"/>
    <w:rsid w:val="001509E3"/>
    <w:rsid w:val="00150F28"/>
    <w:rsid w:val="001537A7"/>
    <w:rsid w:val="00154662"/>
    <w:rsid w:val="00155405"/>
    <w:rsid w:val="001556B2"/>
    <w:rsid w:val="001558EB"/>
    <w:rsid w:val="00157655"/>
    <w:rsid w:val="00160B9F"/>
    <w:rsid w:val="00160E7F"/>
    <w:rsid w:val="001617FB"/>
    <w:rsid w:val="00165FBB"/>
    <w:rsid w:val="001703AC"/>
    <w:rsid w:val="00170870"/>
    <w:rsid w:val="00170E51"/>
    <w:rsid w:val="0017121F"/>
    <w:rsid w:val="0017282E"/>
    <w:rsid w:val="001731B4"/>
    <w:rsid w:val="0017480F"/>
    <w:rsid w:val="00175C8C"/>
    <w:rsid w:val="001767F5"/>
    <w:rsid w:val="001815DE"/>
    <w:rsid w:val="0018449F"/>
    <w:rsid w:val="00187898"/>
    <w:rsid w:val="0019125D"/>
    <w:rsid w:val="001A3BD1"/>
    <w:rsid w:val="001A4572"/>
    <w:rsid w:val="001A48DD"/>
    <w:rsid w:val="001A4AD0"/>
    <w:rsid w:val="001A4B13"/>
    <w:rsid w:val="001A62ED"/>
    <w:rsid w:val="001A65AD"/>
    <w:rsid w:val="001B2030"/>
    <w:rsid w:val="001B273E"/>
    <w:rsid w:val="001B2C6B"/>
    <w:rsid w:val="001B7B41"/>
    <w:rsid w:val="001C1C16"/>
    <w:rsid w:val="001C1EFC"/>
    <w:rsid w:val="001C2E24"/>
    <w:rsid w:val="001C5001"/>
    <w:rsid w:val="001C59A6"/>
    <w:rsid w:val="001C5F9F"/>
    <w:rsid w:val="001C7FC7"/>
    <w:rsid w:val="001D2414"/>
    <w:rsid w:val="001D4C28"/>
    <w:rsid w:val="001D7F2B"/>
    <w:rsid w:val="001E047C"/>
    <w:rsid w:val="001E24C5"/>
    <w:rsid w:val="001E3F60"/>
    <w:rsid w:val="001E62F0"/>
    <w:rsid w:val="001F025D"/>
    <w:rsid w:val="001F4366"/>
    <w:rsid w:val="001F4D4E"/>
    <w:rsid w:val="00201866"/>
    <w:rsid w:val="002056E9"/>
    <w:rsid w:val="00205D16"/>
    <w:rsid w:val="00207BC6"/>
    <w:rsid w:val="00213C0D"/>
    <w:rsid w:val="00213E7A"/>
    <w:rsid w:val="0021436D"/>
    <w:rsid w:val="002147F8"/>
    <w:rsid w:val="002162FA"/>
    <w:rsid w:val="0022193B"/>
    <w:rsid w:val="00225C56"/>
    <w:rsid w:val="00226403"/>
    <w:rsid w:val="002268CB"/>
    <w:rsid w:val="00227575"/>
    <w:rsid w:val="00227841"/>
    <w:rsid w:val="0023048A"/>
    <w:rsid w:val="00230817"/>
    <w:rsid w:val="00232125"/>
    <w:rsid w:val="00232C8B"/>
    <w:rsid w:val="00233BBB"/>
    <w:rsid w:val="002360EC"/>
    <w:rsid w:val="00241152"/>
    <w:rsid w:val="002411B5"/>
    <w:rsid w:val="00241EF3"/>
    <w:rsid w:val="00245BEE"/>
    <w:rsid w:val="00245DC6"/>
    <w:rsid w:val="00245FB0"/>
    <w:rsid w:val="00246BB8"/>
    <w:rsid w:val="00252218"/>
    <w:rsid w:val="0025297B"/>
    <w:rsid w:val="002542E1"/>
    <w:rsid w:val="00255C18"/>
    <w:rsid w:val="00255DDF"/>
    <w:rsid w:val="00257E8A"/>
    <w:rsid w:val="00257F7E"/>
    <w:rsid w:val="0026054F"/>
    <w:rsid w:val="00261AF0"/>
    <w:rsid w:val="00261CC2"/>
    <w:rsid w:val="002623F2"/>
    <w:rsid w:val="00264665"/>
    <w:rsid w:val="00264F3D"/>
    <w:rsid w:val="00265449"/>
    <w:rsid w:val="00267239"/>
    <w:rsid w:val="00270907"/>
    <w:rsid w:val="00270D3A"/>
    <w:rsid w:val="0027279E"/>
    <w:rsid w:val="002803D2"/>
    <w:rsid w:val="0028180A"/>
    <w:rsid w:val="00283A07"/>
    <w:rsid w:val="00284CE5"/>
    <w:rsid w:val="002860B0"/>
    <w:rsid w:val="0028619D"/>
    <w:rsid w:val="00287954"/>
    <w:rsid w:val="00290B43"/>
    <w:rsid w:val="00290FB8"/>
    <w:rsid w:val="002916B7"/>
    <w:rsid w:val="0029592E"/>
    <w:rsid w:val="00296E1D"/>
    <w:rsid w:val="00297742"/>
    <w:rsid w:val="0029779E"/>
    <w:rsid w:val="002A0DA2"/>
    <w:rsid w:val="002A37A7"/>
    <w:rsid w:val="002A4397"/>
    <w:rsid w:val="002A4F83"/>
    <w:rsid w:val="002A4FA3"/>
    <w:rsid w:val="002A74D5"/>
    <w:rsid w:val="002A7E82"/>
    <w:rsid w:val="002B258B"/>
    <w:rsid w:val="002B3755"/>
    <w:rsid w:val="002B3AC8"/>
    <w:rsid w:val="002B3D74"/>
    <w:rsid w:val="002B48CD"/>
    <w:rsid w:val="002C0A55"/>
    <w:rsid w:val="002C25B3"/>
    <w:rsid w:val="002C2FCE"/>
    <w:rsid w:val="002C3E10"/>
    <w:rsid w:val="002C4992"/>
    <w:rsid w:val="002C4DEA"/>
    <w:rsid w:val="002C4E12"/>
    <w:rsid w:val="002C647F"/>
    <w:rsid w:val="002C6741"/>
    <w:rsid w:val="002C6806"/>
    <w:rsid w:val="002D1A10"/>
    <w:rsid w:val="002D5EFA"/>
    <w:rsid w:val="002D6449"/>
    <w:rsid w:val="002D6D2E"/>
    <w:rsid w:val="002D7536"/>
    <w:rsid w:val="002E11BC"/>
    <w:rsid w:val="002E124A"/>
    <w:rsid w:val="002E2C3B"/>
    <w:rsid w:val="002E361C"/>
    <w:rsid w:val="002E3D9F"/>
    <w:rsid w:val="002F037F"/>
    <w:rsid w:val="002F34C0"/>
    <w:rsid w:val="002F37D9"/>
    <w:rsid w:val="002F5861"/>
    <w:rsid w:val="002F6F5C"/>
    <w:rsid w:val="00302E9C"/>
    <w:rsid w:val="003039CA"/>
    <w:rsid w:val="0030601D"/>
    <w:rsid w:val="00307630"/>
    <w:rsid w:val="00311096"/>
    <w:rsid w:val="00314C26"/>
    <w:rsid w:val="0031544C"/>
    <w:rsid w:val="00323571"/>
    <w:rsid w:val="003241C7"/>
    <w:rsid w:val="00324251"/>
    <w:rsid w:val="00325AB0"/>
    <w:rsid w:val="00327A4D"/>
    <w:rsid w:val="00332364"/>
    <w:rsid w:val="00332F74"/>
    <w:rsid w:val="003335F2"/>
    <w:rsid w:val="00334C8E"/>
    <w:rsid w:val="0033640E"/>
    <w:rsid w:val="0033656A"/>
    <w:rsid w:val="00337248"/>
    <w:rsid w:val="00337C49"/>
    <w:rsid w:val="00337D06"/>
    <w:rsid w:val="00343363"/>
    <w:rsid w:val="00344392"/>
    <w:rsid w:val="003459C8"/>
    <w:rsid w:val="00350012"/>
    <w:rsid w:val="00351D84"/>
    <w:rsid w:val="00351EEB"/>
    <w:rsid w:val="00357977"/>
    <w:rsid w:val="00357984"/>
    <w:rsid w:val="00357FEA"/>
    <w:rsid w:val="00360E73"/>
    <w:rsid w:val="00362877"/>
    <w:rsid w:val="00362F14"/>
    <w:rsid w:val="00365758"/>
    <w:rsid w:val="00365CF6"/>
    <w:rsid w:val="003661C7"/>
    <w:rsid w:val="003668F7"/>
    <w:rsid w:val="00370202"/>
    <w:rsid w:val="00371D21"/>
    <w:rsid w:val="00373CFD"/>
    <w:rsid w:val="003750BA"/>
    <w:rsid w:val="00376CAF"/>
    <w:rsid w:val="00377050"/>
    <w:rsid w:val="003808C2"/>
    <w:rsid w:val="00381FE3"/>
    <w:rsid w:val="003838A3"/>
    <w:rsid w:val="003840A8"/>
    <w:rsid w:val="003876E0"/>
    <w:rsid w:val="003916B8"/>
    <w:rsid w:val="0039356A"/>
    <w:rsid w:val="003957A1"/>
    <w:rsid w:val="00395C55"/>
    <w:rsid w:val="003960C5"/>
    <w:rsid w:val="00397979"/>
    <w:rsid w:val="00397E20"/>
    <w:rsid w:val="003A0006"/>
    <w:rsid w:val="003A4D69"/>
    <w:rsid w:val="003A5053"/>
    <w:rsid w:val="003A5F70"/>
    <w:rsid w:val="003A618F"/>
    <w:rsid w:val="003A773C"/>
    <w:rsid w:val="003A7F6B"/>
    <w:rsid w:val="003B1954"/>
    <w:rsid w:val="003B25EB"/>
    <w:rsid w:val="003B3562"/>
    <w:rsid w:val="003B4B7D"/>
    <w:rsid w:val="003B5700"/>
    <w:rsid w:val="003B5A06"/>
    <w:rsid w:val="003B66DC"/>
    <w:rsid w:val="003B6A1B"/>
    <w:rsid w:val="003C0B5E"/>
    <w:rsid w:val="003C485B"/>
    <w:rsid w:val="003C4B50"/>
    <w:rsid w:val="003C4C97"/>
    <w:rsid w:val="003C5CAD"/>
    <w:rsid w:val="003C6226"/>
    <w:rsid w:val="003D1907"/>
    <w:rsid w:val="003D42FD"/>
    <w:rsid w:val="003D449C"/>
    <w:rsid w:val="003E1B6A"/>
    <w:rsid w:val="003E2C00"/>
    <w:rsid w:val="003E44D0"/>
    <w:rsid w:val="003E5C87"/>
    <w:rsid w:val="003E74BB"/>
    <w:rsid w:val="003E7AC4"/>
    <w:rsid w:val="003F1197"/>
    <w:rsid w:val="003F2CB6"/>
    <w:rsid w:val="003F3545"/>
    <w:rsid w:val="003F4348"/>
    <w:rsid w:val="003F7930"/>
    <w:rsid w:val="00406669"/>
    <w:rsid w:val="00411ECE"/>
    <w:rsid w:val="004123B3"/>
    <w:rsid w:val="004131FF"/>
    <w:rsid w:val="004137CB"/>
    <w:rsid w:val="00413A4B"/>
    <w:rsid w:val="004150EE"/>
    <w:rsid w:val="00415476"/>
    <w:rsid w:val="004155FB"/>
    <w:rsid w:val="00420416"/>
    <w:rsid w:val="0043047D"/>
    <w:rsid w:val="00433E09"/>
    <w:rsid w:val="00433EF4"/>
    <w:rsid w:val="00435F78"/>
    <w:rsid w:val="0043781C"/>
    <w:rsid w:val="004428DC"/>
    <w:rsid w:val="00443BF2"/>
    <w:rsid w:val="004454D7"/>
    <w:rsid w:val="00453CE3"/>
    <w:rsid w:val="00454B1F"/>
    <w:rsid w:val="00455774"/>
    <w:rsid w:val="0045586B"/>
    <w:rsid w:val="004648F5"/>
    <w:rsid w:val="004706FC"/>
    <w:rsid w:val="00472C15"/>
    <w:rsid w:val="00473E74"/>
    <w:rsid w:val="0047611E"/>
    <w:rsid w:val="0047757F"/>
    <w:rsid w:val="00480480"/>
    <w:rsid w:val="0048056B"/>
    <w:rsid w:val="00483D61"/>
    <w:rsid w:val="00485603"/>
    <w:rsid w:val="0048765D"/>
    <w:rsid w:val="00491251"/>
    <w:rsid w:val="00495EF7"/>
    <w:rsid w:val="00496C60"/>
    <w:rsid w:val="00496F03"/>
    <w:rsid w:val="00497F65"/>
    <w:rsid w:val="004A05F6"/>
    <w:rsid w:val="004A1421"/>
    <w:rsid w:val="004A1E2D"/>
    <w:rsid w:val="004B01E8"/>
    <w:rsid w:val="004B3F43"/>
    <w:rsid w:val="004B413E"/>
    <w:rsid w:val="004B50D9"/>
    <w:rsid w:val="004B5E31"/>
    <w:rsid w:val="004B6D17"/>
    <w:rsid w:val="004B7313"/>
    <w:rsid w:val="004B7B83"/>
    <w:rsid w:val="004C2F87"/>
    <w:rsid w:val="004C3539"/>
    <w:rsid w:val="004C5797"/>
    <w:rsid w:val="004C6302"/>
    <w:rsid w:val="004D2D30"/>
    <w:rsid w:val="004D2E1A"/>
    <w:rsid w:val="004D3129"/>
    <w:rsid w:val="004D3FC6"/>
    <w:rsid w:val="004D6C74"/>
    <w:rsid w:val="004D707A"/>
    <w:rsid w:val="004E29D7"/>
    <w:rsid w:val="004E3288"/>
    <w:rsid w:val="004E3783"/>
    <w:rsid w:val="004E4349"/>
    <w:rsid w:val="004F0374"/>
    <w:rsid w:val="004F0BFC"/>
    <w:rsid w:val="004F13C9"/>
    <w:rsid w:val="004F1D14"/>
    <w:rsid w:val="004F26E0"/>
    <w:rsid w:val="004F6645"/>
    <w:rsid w:val="004F6C05"/>
    <w:rsid w:val="004F7743"/>
    <w:rsid w:val="004F7BE9"/>
    <w:rsid w:val="00501661"/>
    <w:rsid w:val="005051BC"/>
    <w:rsid w:val="00511652"/>
    <w:rsid w:val="005127CC"/>
    <w:rsid w:val="00513ECD"/>
    <w:rsid w:val="00514A70"/>
    <w:rsid w:val="00514C1D"/>
    <w:rsid w:val="00517352"/>
    <w:rsid w:val="005175AA"/>
    <w:rsid w:val="005179AE"/>
    <w:rsid w:val="00517A61"/>
    <w:rsid w:val="00520338"/>
    <w:rsid w:val="005206DD"/>
    <w:rsid w:val="005235F7"/>
    <w:rsid w:val="00523AA0"/>
    <w:rsid w:val="00524C59"/>
    <w:rsid w:val="00524D28"/>
    <w:rsid w:val="00524FDE"/>
    <w:rsid w:val="00526F04"/>
    <w:rsid w:val="00527ED8"/>
    <w:rsid w:val="005316B6"/>
    <w:rsid w:val="005341B4"/>
    <w:rsid w:val="00534535"/>
    <w:rsid w:val="0053533E"/>
    <w:rsid w:val="005353DF"/>
    <w:rsid w:val="00543BE2"/>
    <w:rsid w:val="00545D81"/>
    <w:rsid w:val="00551D59"/>
    <w:rsid w:val="00556FC9"/>
    <w:rsid w:val="00557554"/>
    <w:rsid w:val="005578F0"/>
    <w:rsid w:val="00560AC5"/>
    <w:rsid w:val="005627BB"/>
    <w:rsid w:val="00564673"/>
    <w:rsid w:val="005649E6"/>
    <w:rsid w:val="0056790F"/>
    <w:rsid w:val="0056799E"/>
    <w:rsid w:val="005700D7"/>
    <w:rsid w:val="00571813"/>
    <w:rsid w:val="00571F5B"/>
    <w:rsid w:val="0057348F"/>
    <w:rsid w:val="0057481C"/>
    <w:rsid w:val="00575190"/>
    <w:rsid w:val="00581171"/>
    <w:rsid w:val="00584225"/>
    <w:rsid w:val="00584F69"/>
    <w:rsid w:val="00585677"/>
    <w:rsid w:val="005908BB"/>
    <w:rsid w:val="005908BF"/>
    <w:rsid w:val="00591BDB"/>
    <w:rsid w:val="005951B7"/>
    <w:rsid w:val="00596D7B"/>
    <w:rsid w:val="005971CE"/>
    <w:rsid w:val="005A0E16"/>
    <w:rsid w:val="005A6EE6"/>
    <w:rsid w:val="005A70C9"/>
    <w:rsid w:val="005A7186"/>
    <w:rsid w:val="005A7C42"/>
    <w:rsid w:val="005B0298"/>
    <w:rsid w:val="005B08A4"/>
    <w:rsid w:val="005B2D66"/>
    <w:rsid w:val="005C0136"/>
    <w:rsid w:val="005C1089"/>
    <w:rsid w:val="005C3FB3"/>
    <w:rsid w:val="005C6DE6"/>
    <w:rsid w:val="005C727D"/>
    <w:rsid w:val="005D13AA"/>
    <w:rsid w:val="005D16DF"/>
    <w:rsid w:val="005D1DAF"/>
    <w:rsid w:val="005D4654"/>
    <w:rsid w:val="005D70AA"/>
    <w:rsid w:val="005E0B14"/>
    <w:rsid w:val="005E22B5"/>
    <w:rsid w:val="005E2BEB"/>
    <w:rsid w:val="005E2DDA"/>
    <w:rsid w:val="005E48C0"/>
    <w:rsid w:val="005F16D6"/>
    <w:rsid w:val="005F3C1D"/>
    <w:rsid w:val="005F3F0E"/>
    <w:rsid w:val="005F445C"/>
    <w:rsid w:val="005F656C"/>
    <w:rsid w:val="005F7845"/>
    <w:rsid w:val="00600330"/>
    <w:rsid w:val="00603B72"/>
    <w:rsid w:val="006049D4"/>
    <w:rsid w:val="006055DB"/>
    <w:rsid w:val="006073A5"/>
    <w:rsid w:val="00607D43"/>
    <w:rsid w:val="00616329"/>
    <w:rsid w:val="00616B25"/>
    <w:rsid w:val="00617FF7"/>
    <w:rsid w:val="0062539E"/>
    <w:rsid w:val="00625A76"/>
    <w:rsid w:val="006273EB"/>
    <w:rsid w:val="00627FD6"/>
    <w:rsid w:val="00631196"/>
    <w:rsid w:val="00633316"/>
    <w:rsid w:val="006349EA"/>
    <w:rsid w:val="006354F5"/>
    <w:rsid w:val="00641C85"/>
    <w:rsid w:val="00642DFD"/>
    <w:rsid w:val="00644D04"/>
    <w:rsid w:val="00650859"/>
    <w:rsid w:val="00660928"/>
    <w:rsid w:val="00665639"/>
    <w:rsid w:val="006659F0"/>
    <w:rsid w:val="00670D16"/>
    <w:rsid w:val="00671453"/>
    <w:rsid w:val="00671D7A"/>
    <w:rsid w:val="006756A2"/>
    <w:rsid w:val="00675FD6"/>
    <w:rsid w:val="006809E8"/>
    <w:rsid w:val="00681E7C"/>
    <w:rsid w:val="0068260D"/>
    <w:rsid w:val="006858BE"/>
    <w:rsid w:val="0068610D"/>
    <w:rsid w:val="00690636"/>
    <w:rsid w:val="00690CDE"/>
    <w:rsid w:val="00691A14"/>
    <w:rsid w:val="00692B2E"/>
    <w:rsid w:val="0069739F"/>
    <w:rsid w:val="006A008F"/>
    <w:rsid w:val="006A1279"/>
    <w:rsid w:val="006A2C44"/>
    <w:rsid w:val="006A446F"/>
    <w:rsid w:val="006B169D"/>
    <w:rsid w:val="006B4925"/>
    <w:rsid w:val="006B52EA"/>
    <w:rsid w:val="006B7239"/>
    <w:rsid w:val="006C291C"/>
    <w:rsid w:val="006C3A26"/>
    <w:rsid w:val="006C3B3B"/>
    <w:rsid w:val="006C5008"/>
    <w:rsid w:val="006C592D"/>
    <w:rsid w:val="006C61BF"/>
    <w:rsid w:val="006D3DB8"/>
    <w:rsid w:val="006D63FE"/>
    <w:rsid w:val="006E12FD"/>
    <w:rsid w:val="006E17A4"/>
    <w:rsid w:val="006E21A8"/>
    <w:rsid w:val="006E220F"/>
    <w:rsid w:val="006E292E"/>
    <w:rsid w:val="006E31F1"/>
    <w:rsid w:val="006E3402"/>
    <w:rsid w:val="006E436C"/>
    <w:rsid w:val="006E4619"/>
    <w:rsid w:val="006E4B28"/>
    <w:rsid w:val="006E60FB"/>
    <w:rsid w:val="006E6249"/>
    <w:rsid w:val="006E6699"/>
    <w:rsid w:val="006E7A24"/>
    <w:rsid w:val="006F4AF2"/>
    <w:rsid w:val="006F6C57"/>
    <w:rsid w:val="006F6CC1"/>
    <w:rsid w:val="006F6DF9"/>
    <w:rsid w:val="006F6E43"/>
    <w:rsid w:val="006F7C24"/>
    <w:rsid w:val="006F7E73"/>
    <w:rsid w:val="007006A8"/>
    <w:rsid w:val="00700AB9"/>
    <w:rsid w:val="00705CA1"/>
    <w:rsid w:val="0071049B"/>
    <w:rsid w:val="00711E0F"/>
    <w:rsid w:val="00716460"/>
    <w:rsid w:val="0071798A"/>
    <w:rsid w:val="00725EF4"/>
    <w:rsid w:val="00726C41"/>
    <w:rsid w:val="00727280"/>
    <w:rsid w:val="00736FBF"/>
    <w:rsid w:val="00742CD2"/>
    <w:rsid w:val="007434A7"/>
    <w:rsid w:val="00743978"/>
    <w:rsid w:val="00744C14"/>
    <w:rsid w:val="00745440"/>
    <w:rsid w:val="00745E66"/>
    <w:rsid w:val="00747698"/>
    <w:rsid w:val="007519E8"/>
    <w:rsid w:val="00752992"/>
    <w:rsid w:val="0075380A"/>
    <w:rsid w:val="00753DA5"/>
    <w:rsid w:val="00755B36"/>
    <w:rsid w:val="00755B56"/>
    <w:rsid w:val="007577CC"/>
    <w:rsid w:val="00761D5D"/>
    <w:rsid w:val="00765749"/>
    <w:rsid w:val="007659FB"/>
    <w:rsid w:val="00766C65"/>
    <w:rsid w:val="00766E25"/>
    <w:rsid w:val="00770B1E"/>
    <w:rsid w:val="00772359"/>
    <w:rsid w:val="007735F4"/>
    <w:rsid w:val="00773C61"/>
    <w:rsid w:val="0077445A"/>
    <w:rsid w:val="0077538B"/>
    <w:rsid w:val="007761C7"/>
    <w:rsid w:val="00780FDB"/>
    <w:rsid w:val="0078104C"/>
    <w:rsid w:val="0078248E"/>
    <w:rsid w:val="00782E94"/>
    <w:rsid w:val="007831B8"/>
    <w:rsid w:val="007926B1"/>
    <w:rsid w:val="007950C4"/>
    <w:rsid w:val="007A0A3C"/>
    <w:rsid w:val="007A11F3"/>
    <w:rsid w:val="007A3D60"/>
    <w:rsid w:val="007A67D8"/>
    <w:rsid w:val="007B17EF"/>
    <w:rsid w:val="007B1F60"/>
    <w:rsid w:val="007B353F"/>
    <w:rsid w:val="007B41A3"/>
    <w:rsid w:val="007B6A4D"/>
    <w:rsid w:val="007B7A31"/>
    <w:rsid w:val="007C0318"/>
    <w:rsid w:val="007C0E04"/>
    <w:rsid w:val="007C1D80"/>
    <w:rsid w:val="007C48C8"/>
    <w:rsid w:val="007D25D4"/>
    <w:rsid w:val="007D3259"/>
    <w:rsid w:val="007D3761"/>
    <w:rsid w:val="007E1998"/>
    <w:rsid w:val="007E28DB"/>
    <w:rsid w:val="007E607E"/>
    <w:rsid w:val="007E7CBC"/>
    <w:rsid w:val="007E7E04"/>
    <w:rsid w:val="007F052F"/>
    <w:rsid w:val="007F11F1"/>
    <w:rsid w:val="007F6058"/>
    <w:rsid w:val="007F60B0"/>
    <w:rsid w:val="007F760E"/>
    <w:rsid w:val="007F7919"/>
    <w:rsid w:val="0080476B"/>
    <w:rsid w:val="00810635"/>
    <w:rsid w:val="00810981"/>
    <w:rsid w:val="00810B2A"/>
    <w:rsid w:val="008139F1"/>
    <w:rsid w:val="00815112"/>
    <w:rsid w:val="00816514"/>
    <w:rsid w:val="008166C1"/>
    <w:rsid w:val="00816907"/>
    <w:rsid w:val="00816959"/>
    <w:rsid w:val="0082310F"/>
    <w:rsid w:val="008239C2"/>
    <w:rsid w:val="008257EC"/>
    <w:rsid w:val="00825AC1"/>
    <w:rsid w:val="00831B3E"/>
    <w:rsid w:val="00831F3E"/>
    <w:rsid w:val="008339F3"/>
    <w:rsid w:val="008341BC"/>
    <w:rsid w:val="00840EE1"/>
    <w:rsid w:val="00845E0D"/>
    <w:rsid w:val="008476F4"/>
    <w:rsid w:val="00847893"/>
    <w:rsid w:val="00847EE9"/>
    <w:rsid w:val="0085340C"/>
    <w:rsid w:val="00853946"/>
    <w:rsid w:val="00854240"/>
    <w:rsid w:val="008561C7"/>
    <w:rsid w:val="00857F4A"/>
    <w:rsid w:val="00860E51"/>
    <w:rsid w:val="00861FC8"/>
    <w:rsid w:val="008632D4"/>
    <w:rsid w:val="00863F4B"/>
    <w:rsid w:val="00872159"/>
    <w:rsid w:val="0087469A"/>
    <w:rsid w:val="00877C85"/>
    <w:rsid w:val="00877CC3"/>
    <w:rsid w:val="00882D3D"/>
    <w:rsid w:val="0088382E"/>
    <w:rsid w:val="00884A60"/>
    <w:rsid w:val="008856D1"/>
    <w:rsid w:val="00887AC4"/>
    <w:rsid w:val="008A1017"/>
    <w:rsid w:val="008A130A"/>
    <w:rsid w:val="008A6E53"/>
    <w:rsid w:val="008B018B"/>
    <w:rsid w:val="008B0ECD"/>
    <w:rsid w:val="008B1820"/>
    <w:rsid w:val="008B34D3"/>
    <w:rsid w:val="008B3B9D"/>
    <w:rsid w:val="008B3BA5"/>
    <w:rsid w:val="008B3EBD"/>
    <w:rsid w:val="008B541A"/>
    <w:rsid w:val="008B5FBB"/>
    <w:rsid w:val="008B7007"/>
    <w:rsid w:val="008C2A4C"/>
    <w:rsid w:val="008C2E8D"/>
    <w:rsid w:val="008C35A3"/>
    <w:rsid w:val="008C630B"/>
    <w:rsid w:val="008C7CDB"/>
    <w:rsid w:val="008D1C7D"/>
    <w:rsid w:val="008D4315"/>
    <w:rsid w:val="008D686E"/>
    <w:rsid w:val="008E3905"/>
    <w:rsid w:val="008E5F14"/>
    <w:rsid w:val="008E6E3A"/>
    <w:rsid w:val="008F0047"/>
    <w:rsid w:val="008F06F9"/>
    <w:rsid w:val="008F15DA"/>
    <w:rsid w:val="008F1E02"/>
    <w:rsid w:val="008F3E49"/>
    <w:rsid w:val="008F4010"/>
    <w:rsid w:val="008F5445"/>
    <w:rsid w:val="008F5E20"/>
    <w:rsid w:val="008F5E61"/>
    <w:rsid w:val="008F77F6"/>
    <w:rsid w:val="008F7ED9"/>
    <w:rsid w:val="00903BF4"/>
    <w:rsid w:val="00903F9E"/>
    <w:rsid w:val="00906426"/>
    <w:rsid w:val="009109B6"/>
    <w:rsid w:val="009130BF"/>
    <w:rsid w:val="00913E53"/>
    <w:rsid w:val="00916E47"/>
    <w:rsid w:val="00917220"/>
    <w:rsid w:val="00923516"/>
    <w:rsid w:val="00923B24"/>
    <w:rsid w:val="009308AA"/>
    <w:rsid w:val="00930F22"/>
    <w:rsid w:val="00932996"/>
    <w:rsid w:val="00933C35"/>
    <w:rsid w:val="00934BE5"/>
    <w:rsid w:val="00934F9F"/>
    <w:rsid w:val="00936309"/>
    <w:rsid w:val="009408EB"/>
    <w:rsid w:val="009425CB"/>
    <w:rsid w:val="009448EF"/>
    <w:rsid w:val="00947428"/>
    <w:rsid w:val="0095282C"/>
    <w:rsid w:val="009551B9"/>
    <w:rsid w:val="009555FE"/>
    <w:rsid w:val="009561EB"/>
    <w:rsid w:val="009611BB"/>
    <w:rsid w:val="009623CC"/>
    <w:rsid w:val="009627DF"/>
    <w:rsid w:val="00962B32"/>
    <w:rsid w:val="00963781"/>
    <w:rsid w:val="00963962"/>
    <w:rsid w:val="009647E7"/>
    <w:rsid w:val="009649D5"/>
    <w:rsid w:val="00965295"/>
    <w:rsid w:val="0096689E"/>
    <w:rsid w:val="009672E4"/>
    <w:rsid w:val="00967832"/>
    <w:rsid w:val="00970266"/>
    <w:rsid w:val="00970502"/>
    <w:rsid w:val="009717F3"/>
    <w:rsid w:val="009729C1"/>
    <w:rsid w:val="00973330"/>
    <w:rsid w:val="0097410A"/>
    <w:rsid w:val="009749B9"/>
    <w:rsid w:val="00974C8C"/>
    <w:rsid w:val="0098107E"/>
    <w:rsid w:val="0098376E"/>
    <w:rsid w:val="00984D41"/>
    <w:rsid w:val="009850A5"/>
    <w:rsid w:val="00986593"/>
    <w:rsid w:val="00993D00"/>
    <w:rsid w:val="00994FBB"/>
    <w:rsid w:val="0099515F"/>
    <w:rsid w:val="009967D9"/>
    <w:rsid w:val="00996F79"/>
    <w:rsid w:val="00997053"/>
    <w:rsid w:val="009A02EE"/>
    <w:rsid w:val="009A5EB2"/>
    <w:rsid w:val="009A6FC1"/>
    <w:rsid w:val="009A79DA"/>
    <w:rsid w:val="009B1455"/>
    <w:rsid w:val="009B1B7F"/>
    <w:rsid w:val="009B21CB"/>
    <w:rsid w:val="009B3D0B"/>
    <w:rsid w:val="009B4A54"/>
    <w:rsid w:val="009B4E30"/>
    <w:rsid w:val="009B693D"/>
    <w:rsid w:val="009B7BF6"/>
    <w:rsid w:val="009C135A"/>
    <w:rsid w:val="009C1F5D"/>
    <w:rsid w:val="009C453E"/>
    <w:rsid w:val="009C4D7E"/>
    <w:rsid w:val="009C6789"/>
    <w:rsid w:val="009D2C3F"/>
    <w:rsid w:val="009D336D"/>
    <w:rsid w:val="009D3CD1"/>
    <w:rsid w:val="009D43C8"/>
    <w:rsid w:val="009D46F2"/>
    <w:rsid w:val="009D4EC5"/>
    <w:rsid w:val="009D7BDB"/>
    <w:rsid w:val="009E1F10"/>
    <w:rsid w:val="009E365B"/>
    <w:rsid w:val="009F10BC"/>
    <w:rsid w:val="009F1C99"/>
    <w:rsid w:val="009F1EFA"/>
    <w:rsid w:val="009F1F57"/>
    <w:rsid w:val="009F28C2"/>
    <w:rsid w:val="009F3D10"/>
    <w:rsid w:val="009F409D"/>
    <w:rsid w:val="009F41B0"/>
    <w:rsid w:val="009F4F92"/>
    <w:rsid w:val="009F63F3"/>
    <w:rsid w:val="009F6546"/>
    <w:rsid w:val="009F7051"/>
    <w:rsid w:val="009F7D7E"/>
    <w:rsid w:val="00A04227"/>
    <w:rsid w:val="00A11247"/>
    <w:rsid w:val="00A21E07"/>
    <w:rsid w:val="00A2328B"/>
    <w:rsid w:val="00A27E89"/>
    <w:rsid w:val="00A30225"/>
    <w:rsid w:val="00A303D6"/>
    <w:rsid w:val="00A30BBC"/>
    <w:rsid w:val="00A31D34"/>
    <w:rsid w:val="00A31F9F"/>
    <w:rsid w:val="00A3579B"/>
    <w:rsid w:val="00A35E24"/>
    <w:rsid w:val="00A36133"/>
    <w:rsid w:val="00A432BE"/>
    <w:rsid w:val="00A45DD0"/>
    <w:rsid w:val="00A473F9"/>
    <w:rsid w:val="00A47DF6"/>
    <w:rsid w:val="00A51C96"/>
    <w:rsid w:val="00A54937"/>
    <w:rsid w:val="00A55441"/>
    <w:rsid w:val="00A556F0"/>
    <w:rsid w:val="00A60392"/>
    <w:rsid w:val="00A62ECE"/>
    <w:rsid w:val="00A65DB1"/>
    <w:rsid w:val="00A6662B"/>
    <w:rsid w:val="00A70789"/>
    <w:rsid w:val="00A775F8"/>
    <w:rsid w:val="00A81E0C"/>
    <w:rsid w:val="00A86397"/>
    <w:rsid w:val="00A87A0D"/>
    <w:rsid w:val="00A91AEC"/>
    <w:rsid w:val="00A91B7F"/>
    <w:rsid w:val="00A91CDE"/>
    <w:rsid w:val="00A92330"/>
    <w:rsid w:val="00A947E8"/>
    <w:rsid w:val="00A94BAF"/>
    <w:rsid w:val="00A94E48"/>
    <w:rsid w:val="00A96328"/>
    <w:rsid w:val="00A97826"/>
    <w:rsid w:val="00A97F63"/>
    <w:rsid w:val="00AA06B6"/>
    <w:rsid w:val="00AA29FE"/>
    <w:rsid w:val="00AA30C1"/>
    <w:rsid w:val="00AA5D5F"/>
    <w:rsid w:val="00AA630A"/>
    <w:rsid w:val="00AA6747"/>
    <w:rsid w:val="00AA6FBB"/>
    <w:rsid w:val="00AA7371"/>
    <w:rsid w:val="00AB02A0"/>
    <w:rsid w:val="00AB07D5"/>
    <w:rsid w:val="00AB0D9F"/>
    <w:rsid w:val="00AB4281"/>
    <w:rsid w:val="00AB4AB3"/>
    <w:rsid w:val="00AB5A6C"/>
    <w:rsid w:val="00AB5C36"/>
    <w:rsid w:val="00AB6B92"/>
    <w:rsid w:val="00AC27B4"/>
    <w:rsid w:val="00AC2FD9"/>
    <w:rsid w:val="00AC4DB0"/>
    <w:rsid w:val="00AC5100"/>
    <w:rsid w:val="00AC63D5"/>
    <w:rsid w:val="00AC77EE"/>
    <w:rsid w:val="00AD04B9"/>
    <w:rsid w:val="00AD185E"/>
    <w:rsid w:val="00AD21DE"/>
    <w:rsid w:val="00AD3453"/>
    <w:rsid w:val="00AD4F4F"/>
    <w:rsid w:val="00AE0570"/>
    <w:rsid w:val="00AE52F1"/>
    <w:rsid w:val="00AE619A"/>
    <w:rsid w:val="00AE6E04"/>
    <w:rsid w:val="00AE7EA4"/>
    <w:rsid w:val="00AF0D7B"/>
    <w:rsid w:val="00AF16E8"/>
    <w:rsid w:val="00AF2909"/>
    <w:rsid w:val="00AF4123"/>
    <w:rsid w:val="00AF41EB"/>
    <w:rsid w:val="00AF4281"/>
    <w:rsid w:val="00AF753D"/>
    <w:rsid w:val="00B0239E"/>
    <w:rsid w:val="00B03687"/>
    <w:rsid w:val="00B03E74"/>
    <w:rsid w:val="00B04C18"/>
    <w:rsid w:val="00B1035E"/>
    <w:rsid w:val="00B15053"/>
    <w:rsid w:val="00B20034"/>
    <w:rsid w:val="00B2132A"/>
    <w:rsid w:val="00B25864"/>
    <w:rsid w:val="00B27FF5"/>
    <w:rsid w:val="00B306EC"/>
    <w:rsid w:val="00B31489"/>
    <w:rsid w:val="00B32EC0"/>
    <w:rsid w:val="00B33CDC"/>
    <w:rsid w:val="00B407E2"/>
    <w:rsid w:val="00B4286F"/>
    <w:rsid w:val="00B44162"/>
    <w:rsid w:val="00B451B8"/>
    <w:rsid w:val="00B47220"/>
    <w:rsid w:val="00B47A8B"/>
    <w:rsid w:val="00B47C42"/>
    <w:rsid w:val="00B52A2F"/>
    <w:rsid w:val="00B52E12"/>
    <w:rsid w:val="00B52F73"/>
    <w:rsid w:val="00B530BA"/>
    <w:rsid w:val="00B53801"/>
    <w:rsid w:val="00B53EEA"/>
    <w:rsid w:val="00B5482B"/>
    <w:rsid w:val="00B55C66"/>
    <w:rsid w:val="00B56011"/>
    <w:rsid w:val="00B5723A"/>
    <w:rsid w:val="00B64F77"/>
    <w:rsid w:val="00B6722E"/>
    <w:rsid w:val="00B70186"/>
    <w:rsid w:val="00B724A9"/>
    <w:rsid w:val="00B7429F"/>
    <w:rsid w:val="00B745E6"/>
    <w:rsid w:val="00B802E6"/>
    <w:rsid w:val="00B804C8"/>
    <w:rsid w:val="00B82F58"/>
    <w:rsid w:val="00B831EB"/>
    <w:rsid w:val="00B831F6"/>
    <w:rsid w:val="00B84639"/>
    <w:rsid w:val="00B933E8"/>
    <w:rsid w:val="00B93668"/>
    <w:rsid w:val="00B948BA"/>
    <w:rsid w:val="00B9509F"/>
    <w:rsid w:val="00B95577"/>
    <w:rsid w:val="00BA2B5F"/>
    <w:rsid w:val="00BA3944"/>
    <w:rsid w:val="00BA474D"/>
    <w:rsid w:val="00BA4855"/>
    <w:rsid w:val="00BA5602"/>
    <w:rsid w:val="00BA58FB"/>
    <w:rsid w:val="00BA59B2"/>
    <w:rsid w:val="00BA5A92"/>
    <w:rsid w:val="00BA692C"/>
    <w:rsid w:val="00BA70A1"/>
    <w:rsid w:val="00BB017C"/>
    <w:rsid w:val="00BC0B41"/>
    <w:rsid w:val="00BC2CB5"/>
    <w:rsid w:val="00BC4387"/>
    <w:rsid w:val="00BC49E1"/>
    <w:rsid w:val="00BC574D"/>
    <w:rsid w:val="00BD006B"/>
    <w:rsid w:val="00BD039E"/>
    <w:rsid w:val="00BD095A"/>
    <w:rsid w:val="00BD0B32"/>
    <w:rsid w:val="00BD19A7"/>
    <w:rsid w:val="00BD2C6E"/>
    <w:rsid w:val="00BD2E37"/>
    <w:rsid w:val="00BD3D24"/>
    <w:rsid w:val="00BD3F2E"/>
    <w:rsid w:val="00BD63E7"/>
    <w:rsid w:val="00BE02F5"/>
    <w:rsid w:val="00BE2580"/>
    <w:rsid w:val="00BE4CA9"/>
    <w:rsid w:val="00BF218F"/>
    <w:rsid w:val="00BF3FBB"/>
    <w:rsid w:val="00BF5A5F"/>
    <w:rsid w:val="00BF61EE"/>
    <w:rsid w:val="00C025A1"/>
    <w:rsid w:val="00C025EE"/>
    <w:rsid w:val="00C0436C"/>
    <w:rsid w:val="00C04ADB"/>
    <w:rsid w:val="00C06BBB"/>
    <w:rsid w:val="00C07883"/>
    <w:rsid w:val="00C120A6"/>
    <w:rsid w:val="00C1307B"/>
    <w:rsid w:val="00C157A0"/>
    <w:rsid w:val="00C1731B"/>
    <w:rsid w:val="00C22D32"/>
    <w:rsid w:val="00C267FB"/>
    <w:rsid w:val="00C26DD5"/>
    <w:rsid w:val="00C2729D"/>
    <w:rsid w:val="00C300DE"/>
    <w:rsid w:val="00C31345"/>
    <w:rsid w:val="00C318DC"/>
    <w:rsid w:val="00C331E0"/>
    <w:rsid w:val="00C33BFD"/>
    <w:rsid w:val="00C33ECF"/>
    <w:rsid w:val="00C35056"/>
    <w:rsid w:val="00C351C3"/>
    <w:rsid w:val="00C369A4"/>
    <w:rsid w:val="00C40D95"/>
    <w:rsid w:val="00C41A79"/>
    <w:rsid w:val="00C43549"/>
    <w:rsid w:val="00C444F6"/>
    <w:rsid w:val="00C47080"/>
    <w:rsid w:val="00C502C7"/>
    <w:rsid w:val="00C50891"/>
    <w:rsid w:val="00C549E6"/>
    <w:rsid w:val="00C54DD6"/>
    <w:rsid w:val="00C55119"/>
    <w:rsid w:val="00C55F50"/>
    <w:rsid w:val="00C56E8A"/>
    <w:rsid w:val="00C57998"/>
    <w:rsid w:val="00C60D64"/>
    <w:rsid w:val="00C60F79"/>
    <w:rsid w:val="00C612ED"/>
    <w:rsid w:val="00C63CE9"/>
    <w:rsid w:val="00C67BE6"/>
    <w:rsid w:val="00C7025D"/>
    <w:rsid w:val="00C742ED"/>
    <w:rsid w:val="00C75C37"/>
    <w:rsid w:val="00C75CC7"/>
    <w:rsid w:val="00C76566"/>
    <w:rsid w:val="00C77190"/>
    <w:rsid w:val="00C77B59"/>
    <w:rsid w:val="00C80AA2"/>
    <w:rsid w:val="00C83987"/>
    <w:rsid w:val="00C8449D"/>
    <w:rsid w:val="00C90ABB"/>
    <w:rsid w:val="00C9441A"/>
    <w:rsid w:val="00C952D5"/>
    <w:rsid w:val="00C97166"/>
    <w:rsid w:val="00C975C5"/>
    <w:rsid w:val="00CA0AA7"/>
    <w:rsid w:val="00CA1CF4"/>
    <w:rsid w:val="00CA335F"/>
    <w:rsid w:val="00CA3E0A"/>
    <w:rsid w:val="00CA417C"/>
    <w:rsid w:val="00CB0D44"/>
    <w:rsid w:val="00CB2215"/>
    <w:rsid w:val="00CB4B7E"/>
    <w:rsid w:val="00CB55D1"/>
    <w:rsid w:val="00CB569B"/>
    <w:rsid w:val="00CB5DEF"/>
    <w:rsid w:val="00CB67D4"/>
    <w:rsid w:val="00CB745C"/>
    <w:rsid w:val="00CB784C"/>
    <w:rsid w:val="00CC04C0"/>
    <w:rsid w:val="00CC21C7"/>
    <w:rsid w:val="00CC2367"/>
    <w:rsid w:val="00CC5405"/>
    <w:rsid w:val="00CC7A28"/>
    <w:rsid w:val="00CC7DDB"/>
    <w:rsid w:val="00CD021A"/>
    <w:rsid w:val="00CD49A8"/>
    <w:rsid w:val="00CD6AB8"/>
    <w:rsid w:val="00CD7CAA"/>
    <w:rsid w:val="00CE0C7D"/>
    <w:rsid w:val="00CE0CCA"/>
    <w:rsid w:val="00CE1D0E"/>
    <w:rsid w:val="00CE25FE"/>
    <w:rsid w:val="00CE2923"/>
    <w:rsid w:val="00CE33E5"/>
    <w:rsid w:val="00CF0344"/>
    <w:rsid w:val="00CF19AD"/>
    <w:rsid w:val="00CF5599"/>
    <w:rsid w:val="00D02E90"/>
    <w:rsid w:val="00D0437E"/>
    <w:rsid w:val="00D04934"/>
    <w:rsid w:val="00D0669F"/>
    <w:rsid w:val="00D11137"/>
    <w:rsid w:val="00D13B81"/>
    <w:rsid w:val="00D15710"/>
    <w:rsid w:val="00D1626C"/>
    <w:rsid w:val="00D1644F"/>
    <w:rsid w:val="00D17EA6"/>
    <w:rsid w:val="00D20C03"/>
    <w:rsid w:val="00D21962"/>
    <w:rsid w:val="00D22774"/>
    <w:rsid w:val="00D22E3C"/>
    <w:rsid w:val="00D23019"/>
    <w:rsid w:val="00D234B2"/>
    <w:rsid w:val="00D23686"/>
    <w:rsid w:val="00D2689A"/>
    <w:rsid w:val="00D30254"/>
    <w:rsid w:val="00D31857"/>
    <w:rsid w:val="00D33D70"/>
    <w:rsid w:val="00D33FA7"/>
    <w:rsid w:val="00D35B70"/>
    <w:rsid w:val="00D36F2B"/>
    <w:rsid w:val="00D41F8D"/>
    <w:rsid w:val="00D42D76"/>
    <w:rsid w:val="00D4511A"/>
    <w:rsid w:val="00D459B9"/>
    <w:rsid w:val="00D47EDE"/>
    <w:rsid w:val="00D526DD"/>
    <w:rsid w:val="00D52E73"/>
    <w:rsid w:val="00D62A7A"/>
    <w:rsid w:val="00D62E81"/>
    <w:rsid w:val="00D64D19"/>
    <w:rsid w:val="00D65585"/>
    <w:rsid w:val="00D70209"/>
    <w:rsid w:val="00D7042A"/>
    <w:rsid w:val="00D713FD"/>
    <w:rsid w:val="00D71AEF"/>
    <w:rsid w:val="00D73526"/>
    <w:rsid w:val="00D77B33"/>
    <w:rsid w:val="00D8006E"/>
    <w:rsid w:val="00D82F2E"/>
    <w:rsid w:val="00D865A5"/>
    <w:rsid w:val="00D8668D"/>
    <w:rsid w:val="00D903EF"/>
    <w:rsid w:val="00D91953"/>
    <w:rsid w:val="00D92674"/>
    <w:rsid w:val="00D92815"/>
    <w:rsid w:val="00D94224"/>
    <w:rsid w:val="00D95088"/>
    <w:rsid w:val="00D95497"/>
    <w:rsid w:val="00D96130"/>
    <w:rsid w:val="00D971F8"/>
    <w:rsid w:val="00DA055B"/>
    <w:rsid w:val="00DA058C"/>
    <w:rsid w:val="00DA07B3"/>
    <w:rsid w:val="00DA1591"/>
    <w:rsid w:val="00DA1C0B"/>
    <w:rsid w:val="00DA26A9"/>
    <w:rsid w:val="00DA2A53"/>
    <w:rsid w:val="00DA3FD3"/>
    <w:rsid w:val="00DA4B85"/>
    <w:rsid w:val="00DA50A2"/>
    <w:rsid w:val="00DA69AE"/>
    <w:rsid w:val="00DB1658"/>
    <w:rsid w:val="00DB190D"/>
    <w:rsid w:val="00DB3DC5"/>
    <w:rsid w:val="00DB43DF"/>
    <w:rsid w:val="00DB5FE2"/>
    <w:rsid w:val="00DB6202"/>
    <w:rsid w:val="00DC0D65"/>
    <w:rsid w:val="00DC1B5A"/>
    <w:rsid w:val="00DC655D"/>
    <w:rsid w:val="00DC6EE9"/>
    <w:rsid w:val="00DC79E4"/>
    <w:rsid w:val="00DD13AC"/>
    <w:rsid w:val="00DD13AD"/>
    <w:rsid w:val="00DD29E3"/>
    <w:rsid w:val="00DD4737"/>
    <w:rsid w:val="00DD4D01"/>
    <w:rsid w:val="00DE0147"/>
    <w:rsid w:val="00DE1ED8"/>
    <w:rsid w:val="00DE282E"/>
    <w:rsid w:val="00DF001D"/>
    <w:rsid w:val="00DF0C98"/>
    <w:rsid w:val="00DF1C10"/>
    <w:rsid w:val="00DF5F62"/>
    <w:rsid w:val="00DF60E8"/>
    <w:rsid w:val="00DF70B1"/>
    <w:rsid w:val="00E01223"/>
    <w:rsid w:val="00E0306D"/>
    <w:rsid w:val="00E04A06"/>
    <w:rsid w:val="00E07647"/>
    <w:rsid w:val="00E07DE4"/>
    <w:rsid w:val="00E139FA"/>
    <w:rsid w:val="00E13F67"/>
    <w:rsid w:val="00E20FCB"/>
    <w:rsid w:val="00E22AB8"/>
    <w:rsid w:val="00E23ECE"/>
    <w:rsid w:val="00E24B01"/>
    <w:rsid w:val="00E24B58"/>
    <w:rsid w:val="00E254D2"/>
    <w:rsid w:val="00E26472"/>
    <w:rsid w:val="00E277E4"/>
    <w:rsid w:val="00E30A52"/>
    <w:rsid w:val="00E33B3B"/>
    <w:rsid w:val="00E34C20"/>
    <w:rsid w:val="00E34FC1"/>
    <w:rsid w:val="00E35A61"/>
    <w:rsid w:val="00E361F3"/>
    <w:rsid w:val="00E37224"/>
    <w:rsid w:val="00E37EFE"/>
    <w:rsid w:val="00E402DD"/>
    <w:rsid w:val="00E41428"/>
    <w:rsid w:val="00E42E1D"/>
    <w:rsid w:val="00E44417"/>
    <w:rsid w:val="00E45C34"/>
    <w:rsid w:val="00E46919"/>
    <w:rsid w:val="00E47B8F"/>
    <w:rsid w:val="00E5625F"/>
    <w:rsid w:val="00E6135D"/>
    <w:rsid w:val="00E62FAD"/>
    <w:rsid w:val="00E63007"/>
    <w:rsid w:val="00E6361A"/>
    <w:rsid w:val="00E66CE9"/>
    <w:rsid w:val="00E67FCC"/>
    <w:rsid w:val="00E70C92"/>
    <w:rsid w:val="00E72DC6"/>
    <w:rsid w:val="00E7375F"/>
    <w:rsid w:val="00E73AFC"/>
    <w:rsid w:val="00E77A3A"/>
    <w:rsid w:val="00E83DC9"/>
    <w:rsid w:val="00E857FC"/>
    <w:rsid w:val="00E8591A"/>
    <w:rsid w:val="00E86E47"/>
    <w:rsid w:val="00E879E4"/>
    <w:rsid w:val="00E9289F"/>
    <w:rsid w:val="00E94E1C"/>
    <w:rsid w:val="00EA4C2D"/>
    <w:rsid w:val="00EA5F58"/>
    <w:rsid w:val="00EB011C"/>
    <w:rsid w:val="00EB46FD"/>
    <w:rsid w:val="00EC1865"/>
    <w:rsid w:val="00EC24C1"/>
    <w:rsid w:val="00EC40A9"/>
    <w:rsid w:val="00EC4EB3"/>
    <w:rsid w:val="00EC7445"/>
    <w:rsid w:val="00ED0EFD"/>
    <w:rsid w:val="00ED26F4"/>
    <w:rsid w:val="00ED2815"/>
    <w:rsid w:val="00ED293C"/>
    <w:rsid w:val="00ED336E"/>
    <w:rsid w:val="00ED4193"/>
    <w:rsid w:val="00ED7EB8"/>
    <w:rsid w:val="00EE4A73"/>
    <w:rsid w:val="00EE4E25"/>
    <w:rsid w:val="00EE546B"/>
    <w:rsid w:val="00EE592E"/>
    <w:rsid w:val="00EF0520"/>
    <w:rsid w:val="00EF1214"/>
    <w:rsid w:val="00EF2156"/>
    <w:rsid w:val="00EF4546"/>
    <w:rsid w:val="00EF582A"/>
    <w:rsid w:val="00EF5CB4"/>
    <w:rsid w:val="00EF6CAD"/>
    <w:rsid w:val="00F01CCD"/>
    <w:rsid w:val="00F034AD"/>
    <w:rsid w:val="00F056F8"/>
    <w:rsid w:val="00F13281"/>
    <w:rsid w:val="00F14559"/>
    <w:rsid w:val="00F14DA2"/>
    <w:rsid w:val="00F257D6"/>
    <w:rsid w:val="00F25A3E"/>
    <w:rsid w:val="00F25BDA"/>
    <w:rsid w:val="00F278CC"/>
    <w:rsid w:val="00F30041"/>
    <w:rsid w:val="00F3074E"/>
    <w:rsid w:val="00F30792"/>
    <w:rsid w:val="00F307C6"/>
    <w:rsid w:val="00F30814"/>
    <w:rsid w:val="00F30EBD"/>
    <w:rsid w:val="00F340FE"/>
    <w:rsid w:val="00F349C9"/>
    <w:rsid w:val="00F34DA0"/>
    <w:rsid w:val="00F3544B"/>
    <w:rsid w:val="00F40B2A"/>
    <w:rsid w:val="00F40F28"/>
    <w:rsid w:val="00F435A7"/>
    <w:rsid w:val="00F43F6D"/>
    <w:rsid w:val="00F463CB"/>
    <w:rsid w:val="00F469C3"/>
    <w:rsid w:val="00F46BF8"/>
    <w:rsid w:val="00F470B2"/>
    <w:rsid w:val="00F475DD"/>
    <w:rsid w:val="00F522B6"/>
    <w:rsid w:val="00F53FB0"/>
    <w:rsid w:val="00F55EDD"/>
    <w:rsid w:val="00F56580"/>
    <w:rsid w:val="00F5699C"/>
    <w:rsid w:val="00F572B3"/>
    <w:rsid w:val="00F610B6"/>
    <w:rsid w:val="00F6111F"/>
    <w:rsid w:val="00F622BB"/>
    <w:rsid w:val="00F6382F"/>
    <w:rsid w:val="00F63DE0"/>
    <w:rsid w:val="00F71254"/>
    <w:rsid w:val="00F71365"/>
    <w:rsid w:val="00F74ED1"/>
    <w:rsid w:val="00F757E7"/>
    <w:rsid w:val="00F757F1"/>
    <w:rsid w:val="00F765B1"/>
    <w:rsid w:val="00F77095"/>
    <w:rsid w:val="00F80A27"/>
    <w:rsid w:val="00F828F6"/>
    <w:rsid w:val="00F84574"/>
    <w:rsid w:val="00F84999"/>
    <w:rsid w:val="00F85091"/>
    <w:rsid w:val="00F870AE"/>
    <w:rsid w:val="00F8772E"/>
    <w:rsid w:val="00F9090E"/>
    <w:rsid w:val="00F939F5"/>
    <w:rsid w:val="00F93E3C"/>
    <w:rsid w:val="00F9458D"/>
    <w:rsid w:val="00F94CD2"/>
    <w:rsid w:val="00FA0BC4"/>
    <w:rsid w:val="00FA1A7F"/>
    <w:rsid w:val="00FA3264"/>
    <w:rsid w:val="00FA3376"/>
    <w:rsid w:val="00FA4022"/>
    <w:rsid w:val="00FA5259"/>
    <w:rsid w:val="00FA71CC"/>
    <w:rsid w:val="00FB039A"/>
    <w:rsid w:val="00FB0CE9"/>
    <w:rsid w:val="00FB104C"/>
    <w:rsid w:val="00FB23DE"/>
    <w:rsid w:val="00FC0889"/>
    <w:rsid w:val="00FC0B84"/>
    <w:rsid w:val="00FC2062"/>
    <w:rsid w:val="00FC255A"/>
    <w:rsid w:val="00FC2F0C"/>
    <w:rsid w:val="00FC4073"/>
    <w:rsid w:val="00FD10CF"/>
    <w:rsid w:val="00FD5CF0"/>
    <w:rsid w:val="00FD7548"/>
    <w:rsid w:val="00FD7645"/>
    <w:rsid w:val="00FE014A"/>
    <w:rsid w:val="00FE250C"/>
    <w:rsid w:val="00FE444D"/>
    <w:rsid w:val="00FE516E"/>
    <w:rsid w:val="00FE5C4D"/>
    <w:rsid w:val="00FE661B"/>
    <w:rsid w:val="00FF1237"/>
    <w:rsid w:val="00FF222E"/>
    <w:rsid w:val="00FF6CAC"/>
    <w:rsid w:val="01B3E2A0"/>
    <w:rsid w:val="03821F06"/>
    <w:rsid w:val="043283B0"/>
    <w:rsid w:val="06E7883B"/>
    <w:rsid w:val="071A286D"/>
    <w:rsid w:val="14172461"/>
    <w:rsid w:val="1722F590"/>
    <w:rsid w:val="1BC62816"/>
    <w:rsid w:val="1D7B083B"/>
    <w:rsid w:val="2246AE20"/>
    <w:rsid w:val="24A18A12"/>
    <w:rsid w:val="25885BEE"/>
    <w:rsid w:val="25C87B9D"/>
    <w:rsid w:val="26D5F6F4"/>
    <w:rsid w:val="2E5FB3DB"/>
    <w:rsid w:val="3116686A"/>
    <w:rsid w:val="343BBB5B"/>
    <w:rsid w:val="38192340"/>
    <w:rsid w:val="38DB591F"/>
    <w:rsid w:val="40FBC447"/>
    <w:rsid w:val="45E7B5EB"/>
    <w:rsid w:val="4AE247ED"/>
    <w:rsid w:val="4D3D0291"/>
    <w:rsid w:val="50D305FF"/>
    <w:rsid w:val="6005973E"/>
    <w:rsid w:val="63A41E67"/>
    <w:rsid w:val="669589F1"/>
    <w:rsid w:val="7267607A"/>
    <w:rsid w:val="767355CE"/>
    <w:rsid w:val="77E689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D672E1"/>
  <w15:docId w15:val="{7719B429-69DE-497B-A776-A1B516E77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70A1"/>
    <w:rPr>
      <w:rFonts w:ascii="Arial" w:hAnsi="Arial"/>
      <w:sz w:val="24"/>
      <w:szCs w:val="24"/>
    </w:rPr>
  </w:style>
  <w:style w:type="paragraph" w:styleId="Heading1">
    <w:name w:val="heading 1"/>
    <w:next w:val="Normal"/>
    <w:link w:val="Heading1Char"/>
    <w:rsid w:val="00BA70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semiHidden/>
    <w:unhideWhenUsed/>
    <w:qFormat/>
    <w:rsid w:val="00513EC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1065B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rsid w:val="0027279E"/>
    <w:pPr>
      <w:jc w:val="center"/>
    </w:pPr>
    <w:rPr>
      <w:szCs w:val="20"/>
      <w:u w:val="single"/>
      <w:lang w:eastAsia="en-US"/>
    </w:rPr>
  </w:style>
  <w:style w:type="character" w:styleId="Hyperlink">
    <w:name w:val="Hyperlink"/>
    <w:basedOn w:val="DefaultParagraphFont"/>
    <w:rsid w:val="00D1644F"/>
    <w:rPr>
      <w:color w:val="0000FF"/>
      <w:u w:val="single"/>
    </w:rPr>
  </w:style>
  <w:style w:type="character" w:styleId="FollowedHyperlink">
    <w:name w:val="FollowedHyperlink"/>
    <w:basedOn w:val="DefaultParagraphFont"/>
    <w:rsid w:val="00E07DE4"/>
    <w:rPr>
      <w:color w:val="800080"/>
      <w:u w:val="single"/>
    </w:rPr>
  </w:style>
  <w:style w:type="table" w:styleId="TableGrid">
    <w:name w:val="Table Grid"/>
    <w:basedOn w:val="TableNormal"/>
    <w:uiPriority w:val="59"/>
    <w:rsid w:val="009F1F5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Dot pt,No Spacing1,List Paragraph Char Char Char,Indicator Text,Numbered Para 1,Bullet 1,List Paragraph1,F5 List Paragraph,Bullet Points,MAIN CONTENT"/>
    <w:basedOn w:val="Normal"/>
    <w:link w:val="ListParagraphChar"/>
    <w:uiPriority w:val="34"/>
    <w:qFormat/>
    <w:rsid w:val="009F1F57"/>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rsid w:val="004155FB"/>
    <w:pPr>
      <w:tabs>
        <w:tab w:val="center" w:pos="4513"/>
        <w:tab w:val="right" w:pos="9026"/>
      </w:tabs>
    </w:pPr>
  </w:style>
  <w:style w:type="character" w:customStyle="1" w:styleId="HeaderChar">
    <w:name w:val="Header Char"/>
    <w:basedOn w:val="DefaultParagraphFont"/>
    <w:link w:val="Header"/>
    <w:rsid w:val="004155FB"/>
    <w:rPr>
      <w:sz w:val="24"/>
      <w:szCs w:val="24"/>
    </w:rPr>
  </w:style>
  <w:style w:type="paragraph" w:styleId="Footer">
    <w:name w:val="footer"/>
    <w:basedOn w:val="Normal"/>
    <w:link w:val="FooterChar"/>
    <w:rsid w:val="004155FB"/>
    <w:pPr>
      <w:tabs>
        <w:tab w:val="center" w:pos="4513"/>
        <w:tab w:val="right" w:pos="9026"/>
      </w:tabs>
    </w:pPr>
  </w:style>
  <w:style w:type="character" w:customStyle="1" w:styleId="FooterChar">
    <w:name w:val="Footer Char"/>
    <w:basedOn w:val="DefaultParagraphFont"/>
    <w:link w:val="Footer"/>
    <w:rsid w:val="004155FB"/>
    <w:rPr>
      <w:sz w:val="24"/>
      <w:szCs w:val="24"/>
    </w:rPr>
  </w:style>
  <w:style w:type="character" w:styleId="CommentReference">
    <w:name w:val="annotation reference"/>
    <w:basedOn w:val="DefaultParagraphFont"/>
    <w:uiPriority w:val="99"/>
    <w:rsid w:val="00526F04"/>
    <w:rPr>
      <w:sz w:val="16"/>
      <w:szCs w:val="16"/>
    </w:rPr>
  </w:style>
  <w:style w:type="paragraph" w:styleId="CommentText">
    <w:name w:val="annotation text"/>
    <w:basedOn w:val="Normal"/>
    <w:link w:val="CommentTextChar"/>
    <w:rsid w:val="00526F04"/>
    <w:rPr>
      <w:sz w:val="20"/>
      <w:szCs w:val="20"/>
    </w:rPr>
  </w:style>
  <w:style w:type="character" w:customStyle="1" w:styleId="CommentTextChar">
    <w:name w:val="Comment Text Char"/>
    <w:basedOn w:val="DefaultParagraphFont"/>
    <w:link w:val="CommentText"/>
    <w:rsid w:val="00526F04"/>
  </w:style>
  <w:style w:type="paragraph" w:styleId="CommentSubject">
    <w:name w:val="annotation subject"/>
    <w:basedOn w:val="CommentText"/>
    <w:next w:val="CommentText"/>
    <w:link w:val="CommentSubjectChar"/>
    <w:rsid w:val="00526F04"/>
    <w:rPr>
      <w:b/>
      <w:bCs/>
    </w:rPr>
  </w:style>
  <w:style w:type="character" w:customStyle="1" w:styleId="CommentSubjectChar">
    <w:name w:val="Comment Subject Char"/>
    <w:basedOn w:val="CommentTextChar"/>
    <w:link w:val="CommentSubject"/>
    <w:rsid w:val="00526F04"/>
    <w:rPr>
      <w:b/>
      <w:bCs/>
    </w:rPr>
  </w:style>
  <w:style w:type="paragraph" w:styleId="BalloonText">
    <w:name w:val="Balloon Text"/>
    <w:basedOn w:val="Normal"/>
    <w:link w:val="BalloonTextChar"/>
    <w:uiPriority w:val="99"/>
    <w:rsid w:val="00526F04"/>
    <w:rPr>
      <w:rFonts w:ascii="Tahoma" w:hAnsi="Tahoma" w:cs="Tahoma"/>
      <w:sz w:val="16"/>
      <w:szCs w:val="16"/>
    </w:rPr>
  </w:style>
  <w:style w:type="character" w:customStyle="1" w:styleId="BalloonTextChar">
    <w:name w:val="Balloon Text Char"/>
    <w:basedOn w:val="DefaultParagraphFont"/>
    <w:link w:val="BalloonText"/>
    <w:uiPriority w:val="99"/>
    <w:rsid w:val="00526F04"/>
    <w:rPr>
      <w:rFonts w:ascii="Tahoma" w:hAnsi="Tahoma" w:cs="Tahoma"/>
      <w:sz w:val="16"/>
      <w:szCs w:val="16"/>
    </w:rPr>
  </w:style>
  <w:style w:type="character" w:customStyle="1" w:styleId="Heading1Char">
    <w:name w:val="Heading 1 Char"/>
    <w:basedOn w:val="DefaultParagraphFont"/>
    <w:link w:val="Heading1"/>
    <w:rsid w:val="00BA70A1"/>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FD5CF0"/>
    <w:pPr>
      <w:spacing w:before="100" w:beforeAutospacing="1" w:after="100" w:afterAutospacing="1"/>
    </w:pPr>
  </w:style>
  <w:style w:type="numbering" w:customStyle="1" w:styleId="Style1">
    <w:name w:val="Style1"/>
    <w:uiPriority w:val="99"/>
    <w:rsid w:val="00453CE3"/>
    <w:pPr>
      <w:numPr>
        <w:numId w:val="1"/>
      </w:numPr>
    </w:pPr>
  </w:style>
  <w:style w:type="numbering" w:customStyle="1" w:styleId="Style2">
    <w:name w:val="Style2"/>
    <w:uiPriority w:val="99"/>
    <w:rsid w:val="00453CE3"/>
    <w:pPr>
      <w:numPr>
        <w:numId w:val="2"/>
      </w:numPr>
    </w:pPr>
  </w:style>
  <w:style w:type="numbering" w:customStyle="1" w:styleId="Style3">
    <w:name w:val="Style3"/>
    <w:uiPriority w:val="99"/>
    <w:rsid w:val="00453CE3"/>
    <w:pPr>
      <w:numPr>
        <w:numId w:val="3"/>
      </w:numPr>
    </w:pPr>
  </w:style>
  <w:style w:type="numbering" w:customStyle="1" w:styleId="Style4">
    <w:name w:val="Style4"/>
    <w:uiPriority w:val="99"/>
    <w:rsid w:val="00453CE3"/>
    <w:pPr>
      <w:numPr>
        <w:numId w:val="4"/>
      </w:numPr>
    </w:pPr>
  </w:style>
  <w:style w:type="numbering" w:customStyle="1" w:styleId="KMBCHeadings">
    <w:name w:val="KMBC Headings"/>
    <w:uiPriority w:val="99"/>
    <w:rsid w:val="002542E1"/>
    <w:pPr>
      <w:numPr>
        <w:numId w:val="10"/>
      </w:numPr>
    </w:pPr>
  </w:style>
  <w:style w:type="paragraph" w:customStyle="1" w:styleId="KMBCStyle1">
    <w:name w:val="KMBC Style 1"/>
    <w:basedOn w:val="Normal"/>
    <w:link w:val="KMBCStyle1Char"/>
    <w:qFormat/>
    <w:rsid w:val="00CE0CCA"/>
    <w:pPr>
      <w:ind w:right="26"/>
      <w:jc w:val="both"/>
    </w:pPr>
    <w:rPr>
      <w:rFonts w:cs="Arial"/>
      <w:b/>
      <w:bCs/>
      <w:lang w:eastAsia="en-US"/>
    </w:rPr>
  </w:style>
  <w:style w:type="paragraph" w:customStyle="1" w:styleId="KMBCStyle2">
    <w:name w:val="KMBC Style 2"/>
    <w:basedOn w:val="Normal"/>
    <w:link w:val="KMBCStyle2Char"/>
    <w:qFormat/>
    <w:rsid w:val="002542E1"/>
    <w:pPr>
      <w:ind w:right="26"/>
      <w:jc w:val="both"/>
    </w:pPr>
    <w:rPr>
      <w:rFonts w:cs="Arial"/>
      <w:bCs/>
      <w:lang w:eastAsia="en-US"/>
    </w:rPr>
  </w:style>
  <w:style w:type="character" w:customStyle="1" w:styleId="KMBCStyle1Char">
    <w:name w:val="KMBC Style 1 Char"/>
    <w:basedOn w:val="DefaultParagraphFont"/>
    <w:link w:val="KMBCStyle1"/>
    <w:rsid w:val="00CE0CCA"/>
    <w:rPr>
      <w:rFonts w:ascii="Arial" w:hAnsi="Arial" w:cs="Arial"/>
      <w:b/>
      <w:bCs/>
      <w:sz w:val="24"/>
      <w:szCs w:val="24"/>
      <w:lang w:eastAsia="en-US"/>
    </w:rPr>
  </w:style>
  <w:style w:type="paragraph" w:customStyle="1" w:styleId="KMBCStyle3">
    <w:name w:val="KMBC Style 3"/>
    <w:basedOn w:val="Normal"/>
    <w:link w:val="KMBCStyle3Char"/>
    <w:qFormat/>
    <w:rsid w:val="002542E1"/>
    <w:pPr>
      <w:ind w:right="26"/>
      <w:jc w:val="both"/>
    </w:pPr>
    <w:rPr>
      <w:rFonts w:cs="Arial"/>
      <w:bCs/>
      <w:lang w:eastAsia="en-US"/>
    </w:rPr>
  </w:style>
  <w:style w:type="character" w:customStyle="1" w:styleId="KMBCStyle2Char">
    <w:name w:val="KMBC Style 2 Char"/>
    <w:basedOn w:val="DefaultParagraphFont"/>
    <w:link w:val="KMBCStyle2"/>
    <w:rsid w:val="002542E1"/>
    <w:rPr>
      <w:rFonts w:ascii="Arial" w:hAnsi="Arial" w:cs="Arial"/>
      <w:bCs/>
      <w:sz w:val="24"/>
      <w:szCs w:val="24"/>
      <w:lang w:eastAsia="en-US"/>
    </w:rPr>
  </w:style>
  <w:style w:type="paragraph" w:customStyle="1" w:styleId="KMBCStyle4">
    <w:name w:val="KMBC Style 4"/>
    <w:basedOn w:val="ListParagraph"/>
    <w:link w:val="KMBCStyle4Char"/>
    <w:qFormat/>
    <w:rsid w:val="00FD10CF"/>
    <w:pPr>
      <w:numPr>
        <w:numId w:val="8"/>
      </w:numPr>
      <w:ind w:right="26"/>
      <w:jc w:val="both"/>
    </w:pPr>
    <w:rPr>
      <w:rFonts w:ascii="Arial" w:hAnsi="Arial" w:cs="Arial"/>
      <w:sz w:val="24"/>
      <w:szCs w:val="24"/>
    </w:rPr>
  </w:style>
  <w:style w:type="character" w:customStyle="1" w:styleId="KMBCStyle3Char">
    <w:name w:val="KMBC Style 3 Char"/>
    <w:basedOn w:val="DefaultParagraphFont"/>
    <w:link w:val="KMBCStyle3"/>
    <w:rsid w:val="002542E1"/>
    <w:rPr>
      <w:rFonts w:ascii="Arial" w:hAnsi="Arial" w:cs="Arial"/>
      <w:bCs/>
      <w:sz w:val="24"/>
      <w:szCs w:val="24"/>
      <w:lang w:eastAsia="en-US"/>
    </w:rPr>
  </w:style>
  <w:style w:type="character" w:customStyle="1" w:styleId="KMBCStyle4Char">
    <w:name w:val="KMBC Style 4 Char"/>
    <w:basedOn w:val="DefaultParagraphFont"/>
    <w:link w:val="KMBCStyle4"/>
    <w:rsid w:val="00FD10CF"/>
    <w:rPr>
      <w:rFonts w:ascii="Arial" w:eastAsia="Calibri" w:hAnsi="Arial" w:cs="Arial"/>
      <w:sz w:val="24"/>
      <w:szCs w:val="24"/>
      <w:lang w:eastAsia="en-US"/>
    </w:rPr>
  </w:style>
  <w:style w:type="character" w:customStyle="1" w:styleId="Heading4Char">
    <w:name w:val="Heading 4 Char"/>
    <w:basedOn w:val="DefaultParagraphFont"/>
    <w:link w:val="Heading4"/>
    <w:semiHidden/>
    <w:rsid w:val="00513ECD"/>
    <w:rPr>
      <w:rFonts w:asciiTheme="majorHAnsi" w:eastAsiaTheme="majorEastAsia" w:hAnsiTheme="majorHAnsi" w:cstheme="majorBidi"/>
      <w:b/>
      <w:bCs/>
      <w:i/>
      <w:iCs/>
      <w:color w:val="4F81BD" w:themeColor="accent1"/>
      <w:sz w:val="24"/>
      <w:szCs w:val="24"/>
    </w:rPr>
  </w:style>
  <w:style w:type="paragraph" w:styleId="BodyTextIndent">
    <w:name w:val="Body Text Indent"/>
    <w:basedOn w:val="Normal"/>
    <w:link w:val="BodyTextIndentChar"/>
    <w:rsid w:val="00513ECD"/>
    <w:pPr>
      <w:ind w:left="720"/>
    </w:pPr>
    <w:rPr>
      <w:rFonts w:ascii="Times New Roman" w:hAnsi="Times New Roman"/>
      <w:lang w:eastAsia="en-US"/>
    </w:rPr>
  </w:style>
  <w:style w:type="character" w:customStyle="1" w:styleId="BodyTextIndentChar">
    <w:name w:val="Body Text Indent Char"/>
    <w:basedOn w:val="DefaultParagraphFont"/>
    <w:link w:val="BodyTextIndent"/>
    <w:rsid w:val="00513ECD"/>
    <w:rPr>
      <w:sz w:val="24"/>
      <w:szCs w:val="24"/>
      <w:lang w:eastAsia="en-US"/>
    </w:rPr>
  </w:style>
  <w:style w:type="paragraph" w:styleId="BodyTextIndent2">
    <w:name w:val="Body Text Indent 2"/>
    <w:basedOn w:val="Normal"/>
    <w:link w:val="BodyTextIndent2Char"/>
    <w:rsid w:val="00513ECD"/>
    <w:pPr>
      <w:ind w:left="720"/>
      <w:jc w:val="both"/>
    </w:pPr>
    <w:rPr>
      <w:rFonts w:ascii="Times New Roman" w:hAnsi="Times New Roman"/>
      <w:lang w:eastAsia="en-US"/>
    </w:rPr>
  </w:style>
  <w:style w:type="character" w:customStyle="1" w:styleId="BodyTextIndent2Char">
    <w:name w:val="Body Text Indent 2 Char"/>
    <w:basedOn w:val="DefaultParagraphFont"/>
    <w:link w:val="BodyTextIndent2"/>
    <w:rsid w:val="00513ECD"/>
    <w:rPr>
      <w:sz w:val="24"/>
      <w:szCs w:val="24"/>
      <w:lang w:eastAsia="en-US"/>
    </w:rPr>
  </w:style>
  <w:style w:type="paragraph" w:customStyle="1" w:styleId="KMBCStyle5">
    <w:name w:val="KMBC Style 5"/>
    <w:basedOn w:val="Normal"/>
    <w:link w:val="KMBCStyle5Char"/>
    <w:qFormat/>
    <w:rsid w:val="00584225"/>
    <w:pPr>
      <w:numPr>
        <w:numId w:val="6"/>
      </w:numPr>
      <w:tabs>
        <w:tab w:val="clear" w:pos="1440"/>
      </w:tabs>
      <w:ind w:left="993" w:right="26" w:hanging="273"/>
      <w:jc w:val="both"/>
    </w:pPr>
    <w:rPr>
      <w:rFonts w:cs="Arial"/>
    </w:rPr>
  </w:style>
  <w:style w:type="character" w:customStyle="1" w:styleId="KMBCStyle5Char">
    <w:name w:val="KMBC Style 5 Char"/>
    <w:basedOn w:val="KMBCStyle4Char"/>
    <w:link w:val="KMBCStyle5"/>
    <w:rsid w:val="00584225"/>
    <w:rPr>
      <w:rFonts w:ascii="Arial" w:eastAsia="Calibri" w:hAnsi="Arial" w:cs="Arial"/>
      <w:sz w:val="24"/>
      <w:szCs w:val="24"/>
      <w:lang w:eastAsia="en-US"/>
    </w:rPr>
  </w:style>
  <w:style w:type="paragraph" w:styleId="BodyText2">
    <w:name w:val="Body Text 2"/>
    <w:basedOn w:val="Normal"/>
    <w:link w:val="BodyText2Char"/>
    <w:rsid w:val="00337D06"/>
    <w:pPr>
      <w:spacing w:after="120" w:line="480" w:lineRule="auto"/>
    </w:pPr>
  </w:style>
  <w:style w:type="character" w:customStyle="1" w:styleId="BodyText2Char">
    <w:name w:val="Body Text 2 Char"/>
    <w:basedOn w:val="DefaultParagraphFont"/>
    <w:link w:val="BodyText2"/>
    <w:rsid w:val="00337D06"/>
    <w:rPr>
      <w:rFonts w:ascii="Arial" w:hAnsi="Arial"/>
      <w:sz w:val="24"/>
      <w:szCs w:val="24"/>
    </w:rPr>
  </w:style>
  <w:style w:type="character" w:customStyle="1" w:styleId="KMBCcharacter">
    <w:name w:val="KMBC character"/>
    <w:basedOn w:val="DefaultParagraphFont"/>
    <w:rsid w:val="00337D06"/>
    <w:rPr>
      <w:rFonts w:ascii="Arial" w:hAnsi="Arial"/>
      <w:sz w:val="22"/>
    </w:rPr>
  </w:style>
  <w:style w:type="paragraph" w:styleId="BodyText">
    <w:name w:val="Body Text"/>
    <w:basedOn w:val="Normal"/>
    <w:link w:val="BodyTextChar"/>
    <w:rsid w:val="001065B7"/>
    <w:pPr>
      <w:spacing w:after="120"/>
    </w:pPr>
  </w:style>
  <w:style w:type="character" w:customStyle="1" w:styleId="BodyTextChar">
    <w:name w:val="Body Text Char"/>
    <w:basedOn w:val="DefaultParagraphFont"/>
    <w:link w:val="BodyText"/>
    <w:rsid w:val="001065B7"/>
    <w:rPr>
      <w:rFonts w:ascii="Arial" w:hAnsi="Arial"/>
      <w:sz w:val="24"/>
      <w:szCs w:val="24"/>
    </w:rPr>
  </w:style>
  <w:style w:type="character" w:customStyle="1" w:styleId="Heading5Char">
    <w:name w:val="Heading 5 Char"/>
    <w:basedOn w:val="DefaultParagraphFont"/>
    <w:link w:val="Heading5"/>
    <w:semiHidden/>
    <w:rsid w:val="001065B7"/>
    <w:rPr>
      <w:rFonts w:asciiTheme="majorHAnsi" w:eastAsiaTheme="majorEastAsia" w:hAnsiTheme="majorHAnsi" w:cstheme="majorBidi"/>
      <w:color w:val="243F60" w:themeColor="accent1" w:themeShade="7F"/>
      <w:sz w:val="24"/>
      <w:szCs w:val="24"/>
    </w:rPr>
  </w:style>
  <w:style w:type="paragraph" w:customStyle="1" w:styleId="Default">
    <w:name w:val="Default"/>
    <w:basedOn w:val="Normal"/>
    <w:rsid w:val="00CB55D1"/>
    <w:pPr>
      <w:autoSpaceDE w:val="0"/>
      <w:autoSpaceDN w:val="0"/>
    </w:pPr>
    <w:rPr>
      <w:rFonts w:eastAsia="Calibri" w:cs="Arial"/>
      <w:color w:val="000000"/>
      <w:lang w:eastAsia="en-US"/>
    </w:rPr>
  </w:style>
  <w:style w:type="table" w:customStyle="1" w:styleId="TableGrid1">
    <w:name w:val="Table Grid1"/>
    <w:basedOn w:val="TableNormal"/>
    <w:next w:val="TableGrid"/>
    <w:rsid w:val="00480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8048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3">
    <w:name w:val="A3"/>
    <w:basedOn w:val="DefaultParagraphFont"/>
    <w:uiPriority w:val="99"/>
    <w:rsid w:val="006E12FD"/>
    <w:rPr>
      <w:rFonts w:ascii="TRCCH K+ Geo" w:hAnsi="TRCCH K+ Geo" w:hint="default"/>
      <w:color w:val="000000"/>
    </w:rPr>
  </w:style>
  <w:style w:type="paragraph" w:styleId="Revision">
    <w:name w:val="Revision"/>
    <w:hidden/>
    <w:uiPriority w:val="99"/>
    <w:semiHidden/>
    <w:rsid w:val="004F7BE9"/>
    <w:rPr>
      <w:rFonts w:ascii="Arial" w:hAnsi="Arial"/>
      <w:sz w:val="24"/>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
    <w:link w:val="ListParagraph"/>
    <w:uiPriority w:val="34"/>
    <w:locked/>
    <w:rsid w:val="00BA58FB"/>
    <w:rPr>
      <w:rFonts w:ascii="Calibri" w:eastAsia="Calibri" w:hAnsi="Calibri"/>
      <w:sz w:val="22"/>
      <w:szCs w:val="22"/>
      <w:lang w:eastAsia="en-US"/>
    </w:rPr>
  </w:style>
  <w:style w:type="numbering" w:customStyle="1" w:styleId="KMBCHeadings2">
    <w:name w:val="KMBC Headings2"/>
    <w:uiPriority w:val="99"/>
    <w:rsid w:val="00514C1D"/>
  </w:style>
  <w:style w:type="character" w:customStyle="1" w:styleId="normaltextrun">
    <w:name w:val="normaltextrun"/>
    <w:basedOn w:val="DefaultParagraphFont"/>
    <w:rsid w:val="005179AE"/>
  </w:style>
  <w:style w:type="character" w:customStyle="1" w:styleId="ui-provider">
    <w:name w:val="ui-provider"/>
    <w:basedOn w:val="DefaultParagraphFont"/>
    <w:rsid w:val="0057481C"/>
  </w:style>
  <w:style w:type="paragraph" w:customStyle="1" w:styleId="paragraph">
    <w:name w:val="paragraph"/>
    <w:basedOn w:val="Normal"/>
    <w:rsid w:val="00825AC1"/>
    <w:pPr>
      <w:spacing w:before="100" w:beforeAutospacing="1" w:after="100" w:afterAutospacing="1"/>
    </w:pPr>
    <w:rPr>
      <w:rFonts w:ascii="Times New Roman" w:hAnsi="Times New Roman"/>
    </w:rPr>
  </w:style>
  <w:style w:type="character" w:customStyle="1" w:styleId="eop">
    <w:name w:val="eop"/>
    <w:basedOn w:val="DefaultParagraphFont"/>
    <w:rsid w:val="00825AC1"/>
  </w:style>
  <w:style w:type="character" w:styleId="Mention">
    <w:name w:val="Mention"/>
    <w:basedOn w:val="DefaultParagraphFont"/>
    <w:uiPriority w:val="99"/>
    <w:unhideWhenUsed/>
    <w:rsid w:val="00E35A61"/>
    <w:rPr>
      <w:color w:val="2B579A"/>
      <w:shd w:val="clear" w:color="auto" w:fill="E1DFDD"/>
    </w:rPr>
  </w:style>
  <w:style w:type="character" w:customStyle="1" w:styleId="Style1Char">
    <w:name w:val="Style1 Char"/>
    <w:basedOn w:val="DefaultParagraphFont"/>
    <w:rsid w:val="00337248"/>
    <w:rPr>
      <w:rFonts w:ascii="Arial" w:hAnsi="Arial" w:cs="Arial"/>
      <w:sz w:val="24"/>
      <w:szCs w:val="24"/>
    </w:rPr>
  </w:style>
  <w:style w:type="numbering" w:customStyle="1" w:styleId="KMBCHeadings9">
    <w:name w:val="KMBC Headings9"/>
    <w:uiPriority w:val="99"/>
    <w:rsid w:val="00337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51884">
      <w:bodyDiv w:val="1"/>
      <w:marLeft w:val="0"/>
      <w:marRight w:val="0"/>
      <w:marTop w:val="0"/>
      <w:marBottom w:val="0"/>
      <w:divBdr>
        <w:top w:val="none" w:sz="0" w:space="0" w:color="auto"/>
        <w:left w:val="none" w:sz="0" w:space="0" w:color="auto"/>
        <w:bottom w:val="none" w:sz="0" w:space="0" w:color="auto"/>
        <w:right w:val="none" w:sz="0" w:space="0" w:color="auto"/>
      </w:divBdr>
    </w:div>
    <w:div w:id="71394611">
      <w:bodyDiv w:val="1"/>
      <w:marLeft w:val="0"/>
      <w:marRight w:val="0"/>
      <w:marTop w:val="0"/>
      <w:marBottom w:val="0"/>
      <w:divBdr>
        <w:top w:val="none" w:sz="0" w:space="0" w:color="auto"/>
        <w:left w:val="none" w:sz="0" w:space="0" w:color="auto"/>
        <w:bottom w:val="none" w:sz="0" w:space="0" w:color="auto"/>
        <w:right w:val="none" w:sz="0" w:space="0" w:color="auto"/>
      </w:divBdr>
    </w:div>
    <w:div w:id="79179811">
      <w:bodyDiv w:val="1"/>
      <w:marLeft w:val="0"/>
      <w:marRight w:val="0"/>
      <w:marTop w:val="0"/>
      <w:marBottom w:val="0"/>
      <w:divBdr>
        <w:top w:val="none" w:sz="0" w:space="0" w:color="auto"/>
        <w:left w:val="none" w:sz="0" w:space="0" w:color="auto"/>
        <w:bottom w:val="none" w:sz="0" w:space="0" w:color="auto"/>
        <w:right w:val="none" w:sz="0" w:space="0" w:color="auto"/>
      </w:divBdr>
    </w:div>
    <w:div w:id="179587337">
      <w:bodyDiv w:val="1"/>
      <w:marLeft w:val="0"/>
      <w:marRight w:val="0"/>
      <w:marTop w:val="0"/>
      <w:marBottom w:val="0"/>
      <w:divBdr>
        <w:top w:val="none" w:sz="0" w:space="0" w:color="auto"/>
        <w:left w:val="none" w:sz="0" w:space="0" w:color="auto"/>
        <w:bottom w:val="none" w:sz="0" w:space="0" w:color="auto"/>
        <w:right w:val="none" w:sz="0" w:space="0" w:color="auto"/>
      </w:divBdr>
    </w:div>
    <w:div w:id="362904283">
      <w:bodyDiv w:val="1"/>
      <w:marLeft w:val="0"/>
      <w:marRight w:val="0"/>
      <w:marTop w:val="0"/>
      <w:marBottom w:val="0"/>
      <w:divBdr>
        <w:top w:val="none" w:sz="0" w:space="0" w:color="auto"/>
        <w:left w:val="none" w:sz="0" w:space="0" w:color="auto"/>
        <w:bottom w:val="none" w:sz="0" w:space="0" w:color="auto"/>
        <w:right w:val="none" w:sz="0" w:space="0" w:color="auto"/>
      </w:divBdr>
    </w:div>
    <w:div w:id="414059539">
      <w:bodyDiv w:val="1"/>
      <w:marLeft w:val="0"/>
      <w:marRight w:val="0"/>
      <w:marTop w:val="0"/>
      <w:marBottom w:val="0"/>
      <w:divBdr>
        <w:top w:val="none" w:sz="0" w:space="0" w:color="auto"/>
        <w:left w:val="none" w:sz="0" w:space="0" w:color="auto"/>
        <w:bottom w:val="none" w:sz="0" w:space="0" w:color="auto"/>
        <w:right w:val="none" w:sz="0" w:space="0" w:color="auto"/>
      </w:divBdr>
    </w:div>
    <w:div w:id="497112268">
      <w:bodyDiv w:val="1"/>
      <w:marLeft w:val="0"/>
      <w:marRight w:val="0"/>
      <w:marTop w:val="0"/>
      <w:marBottom w:val="0"/>
      <w:divBdr>
        <w:top w:val="none" w:sz="0" w:space="0" w:color="auto"/>
        <w:left w:val="none" w:sz="0" w:space="0" w:color="auto"/>
        <w:bottom w:val="none" w:sz="0" w:space="0" w:color="auto"/>
        <w:right w:val="none" w:sz="0" w:space="0" w:color="auto"/>
      </w:divBdr>
    </w:div>
    <w:div w:id="500126568">
      <w:bodyDiv w:val="1"/>
      <w:marLeft w:val="0"/>
      <w:marRight w:val="0"/>
      <w:marTop w:val="0"/>
      <w:marBottom w:val="0"/>
      <w:divBdr>
        <w:top w:val="none" w:sz="0" w:space="0" w:color="auto"/>
        <w:left w:val="none" w:sz="0" w:space="0" w:color="auto"/>
        <w:bottom w:val="none" w:sz="0" w:space="0" w:color="auto"/>
        <w:right w:val="none" w:sz="0" w:space="0" w:color="auto"/>
      </w:divBdr>
    </w:div>
    <w:div w:id="690881447">
      <w:bodyDiv w:val="1"/>
      <w:marLeft w:val="0"/>
      <w:marRight w:val="0"/>
      <w:marTop w:val="0"/>
      <w:marBottom w:val="0"/>
      <w:divBdr>
        <w:top w:val="none" w:sz="0" w:space="0" w:color="auto"/>
        <w:left w:val="none" w:sz="0" w:space="0" w:color="auto"/>
        <w:bottom w:val="none" w:sz="0" w:space="0" w:color="auto"/>
        <w:right w:val="none" w:sz="0" w:space="0" w:color="auto"/>
      </w:divBdr>
    </w:div>
    <w:div w:id="758478592">
      <w:bodyDiv w:val="1"/>
      <w:marLeft w:val="0"/>
      <w:marRight w:val="0"/>
      <w:marTop w:val="0"/>
      <w:marBottom w:val="0"/>
      <w:divBdr>
        <w:top w:val="none" w:sz="0" w:space="0" w:color="auto"/>
        <w:left w:val="none" w:sz="0" w:space="0" w:color="auto"/>
        <w:bottom w:val="none" w:sz="0" w:space="0" w:color="auto"/>
        <w:right w:val="none" w:sz="0" w:space="0" w:color="auto"/>
      </w:divBdr>
    </w:div>
    <w:div w:id="782385951">
      <w:bodyDiv w:val="1"/>
      <w:marLeft w:val="0"/>
      <w:marRight w:val="0"/>
      <w:marTop w:val="0"/>
      <w:marBottom w:val="0"/>
      <w:divBdr>
        <w:top w:val="none" w:sz="0" w:space="0" w:color="auto"/>
        <w:left w:val="none" w:sz="0" w:space="0" w:color="auto"/>
        <w:bottom w:val="none" w:sz="0" w:space="0" w:color="auto"/>
        <w:right w:val="none" w:sz="0" w:space="0" w:color="auto"/>
      </w:divBdr>
    </w:div>
    <w:div w:id="877933414">
      <w:bodyDiv w:val="1"/>
      <w:marLeft w:val="0"/>
      <w:marRight w:val="0"/>
      <w:marTop w:val="0"/>
      <w:marBottom w:val="0"/>
      <w:divBdr>
        <w:top w:val="none" w:sz="0" w:space="0" w:color="auto"/>
        <w:left w:val="none" w:sz="0" w:space="0" w:color="auto"/>
        <w:bottom w:val="none" w:sz="0" w:space="0" w:color="auto"/>
        <w:right w:val="none" w:sz="0" w:space="0" w:color="auto"/>
      </w:divBdr>
    </w:div>
    <w:div w:id="896164101">
      <w:bodyDiv w:val="1"/>
      <w:marLeft w:val="0"/>
      <w:marRight w:val="0"/>
      <w:marTop w:val="0"/>
      <w:marBottom w:val="0"/>
      <w:divBdr>
        <w:top w:val="none" w:sz="0" w:space="0" w:color="auto"/>
        <w:left w:val="none" w:sz="0" w:space="0" w:color="auto"/>
        <w:bottom w:val="none" w:sz="0" w:space="0" w:color="auto"/>
        <w:right w:val="none" w:sz="0" w:space="0" w:color="auto"/>
      </w:divBdr>
    </w:div>
    <w:div w:id="1086193673">
      <w:bodyDiv w:val="1"/>
      <w:marLeft w:val="0"/>
      <w:marRight w:val="0"/>
      <w:marTop w:val="0"/>
      <w:marBottom w:val="0"/>
      <w:divBdr>
        <w:top w:val="none" w:sz="0" w:space="0" w:color="auto"/>
        <w:left w:val="none" w:sz="0" w:space="0" w:color="auto"/>
        <w:bottom w:val="none" w:sz="0" w:space="0" w:color="auto"/>
        <w:right w:val="none" w:sz="0" w:space="0" w:color="auto"/>
      </w:divBdr>
      <w:divsChild>
        <w:div w:id="268926099">
          <w:marLeft w:val="0"/>
          <w:marRight w:val="0"/>
          <w:marTop w:val="0"/>
          <w:marBottom w:val="0"/>
          <w:divBdr>
            <w:top w:val="none" w:sz="0" w:space="0" w:color="auto"/>
            <w:left w:val="none" w:sz="0" w:space="0" w:color="auto"/>
            <w:bottom w:val="none" w:sz="0" w:space="0" w:color="auto"/>
            <w:right w:val="none" w:sz="0" w:space="0" w:color="auto"/>
          </w:divBdr>
        </w:div>
        <w:div w:id="640187955">
          <w:marLeft w:val="0"/>
          <w:marRight w:val="0"/>
          <w:marTop w:val="0"/>
          <w:marBottom w:val="0"/>
          <w:divBdr>
            <w:top w:val="none" w:sz="0" w:space="0" w:color="auto"/>
            <w:left w:val="none" w:sz="0" w:space="0" w:color="auto"/>
            <w:bottom w:val="none" w:sz="0" w:space="0" w:color="auto"/>
            <w:right w:val="none" w:sz="0" w:space="0" w:color="auto"/>
          </w:divBdr>
        </w:div>
        <w:div w:id="1521242702">
          <w:marLeft w:val="0"/>
          <w:marRight w:val="0"/>
          <w:marTop w:val="0"/>
          <w:marBottom w:val="0"/>
          <w:divBdr>
            <w:top w:val="none" w:sz="0" w:space="0" w:color="auto"/>
            <w:left w:val="none" w:sz="0" w:space="0" w:color="auto"/>
            <w:bottom w:val="none" w:sz="0" w:space="0" w:color="auto"/>
            <w:right w:val="none" w:sz="0" w:space="0" w:color="auto"/>
          </w:divBdr>
        </w:div>
        <w:div w:id="1900245060">
          <w:marLeft w:val="0"/>
          <w:marRight w:val="0"/>
          <w:marTop w:val="0"/>
          <w:marBottom w:val="0"/>
          <w:divBdr>
            <w:top w:val="none" w:sz="0" w:space="0" w:color="auto"/>
            <w:left w:val="none" w:sz="0" w:space="0" w:color="auto"/>
            <w:bottom w:val="none" w:sz="0" w:space="0" w:color="auto"/>
            <w:right w:val="none" w:sz="0" w:space="0" w:color="auto"/>
          </w:divBdr>
        </w:div>
        <w:div w:id="2101636970">
          <w:marLeft w:val="0"/>
          <w:marRight w:val="0"/>
          <w:marTop w:val="0"/>
          <w:marBottom w:val="0"/>
          <w:divBdr>
            <w:top w:val="none" w:sz="0" w:space="0" w:color="auto"/>
            <w:left w:val="none" w:sz="0" w:space="0" w:color="auto"/>
            <w:bottom w:val="none" w:sz="0" w:space="0" w:color="auto"/>
            <w:right w:val="none" w:sz="0" w:space="0" w:color="auto"/>
          </w:divBdr>
        </w:div>
      </w:divsChild>
    </w:div>
    <w:div w:id="1246496170">
      <w:bodyDiv w:val="1"/>
      <w:marLeft w:val="0"/>
      <w:marRight w:val="0"/>
      <w:marTop w:val="0"/>
      <w:marBottom w:val="0"/>
      <w:divBdr>
        <w:top w:val="none" w:sz="0" w:space="0" w:color="auto"/>
        <w:left w:val="none" w:sz="0" w:space="0" w:color="auto"/>
        <w:bottom w:val="none" w:sz="0" w:space="0" w:color="auto"/>
        <w:right w:val="none" w:sz="0" w:space="0" w:color="auto"/>
      </w:divBdr>
    </w:div>
    <w:div w:id="1418597300">
      <w:bodyDiv w:val="1"/>
      <w:marLeft w:val="0"/>
      <w:marRight w:val="0"/>
      <w:marTop w:val="0"/>
      <w:marBottom w:val="0"/>
      <w:divBdr>
        <w:top w:val="none" w:sz="0" w:space="0" w:color="auto"/>
        <w:left w:val="none" w:sz="0" w:space="0" w:color="auto"/>
        <w:bottom w:val="none" w:sz="0" w:space="0" w:color="auto"/>
        <w:right w:val="none" w:sz="0" w:space="0" w:color="auto"/>
      </w:divBdr>
    </w:div>
    <w:div w:id="1434470658">
      <w:bodyDiv w:val="1"/>
      <w:marLeft w:val="0"/>
      <w:marRight w:val="0"/>
      <w:marTop w:val="0"/>
      <w:marBottom w:val="0"/>
      <w:divBdr>
        <w:top w:val="none" w:sz="0" w:space="0" w:color="auto"/>
        <w:left w:val="none" w:sz="0" w:space="0" w:color="auto"/>
        <w:bottom w:val="none" w:sz="0" w:space="0" w:color="auto"/>
        <w:right w:val="none" w:sz="0" w:space="0" w:color="auto"/>
      </w:divBdr>
    </w:div>
    <w:div w:id="1476800983">
      <w:bodyDiv w:val="1"/>
      <w:marLeft w:val="0"/>
      <w:marRight w:val="0"/>
      <w:marTop w:val="0"/>
      <w:marBottom w:val="0"/>
      <w:divBdr>
        <w:top w:val="none" w:sz="0" w:space="0" w:color="auto"/>
        <w:left w:val="none" w:sz="0" w:space="0" w:color="auto"/>
        <w:bottom w:val="none" w:sz="0" w:space="0" w:color="auto"/>
        <w:right w:val="none" w:sz="0" w:space="0" w:color="auto"/>
      </w:divBdr>
    </w:div>
    <w:div w:id="1602882158">
      <w:bodyDiv w:val="1"/>
      <w:marLeft w:val="0"/>
      <w:marRight w:val="0"/>
      <w:marTop w:val="0"/>
      <w:marBottom w:val="0"/>
      <w:divBdr>
        <w:top w:val="none" w:sz="0" w:space="0" w:color="auto"/>
        <w:left w:val="none" w:sz="0" w:space="0" w:color="auto"/>
        <w:bottom w:val="none" w:sz="0" w:space="0" w:color="auto"/>
        <w:right w:val="none" w:sz="0" w:space="0" w:color="auto"/>
      </w:divBdr>
    </w:div>
    <w:div w:id="1650478489">
      <w:bodyDiv w:val="1"/>
      <w:marLeft w:val="0"/>
      <w:marRight w:val="0"/>
      <w:marTop w:val="0"/>
      <w:marBottom w:val="0"/>
      <w:divBdr>
        <w:top w:val="none" w:sz="0" w:space="0" w:color="auto"/>
        <w:left w:val="none" w:sz="0" w:space="0" w:color="auto"/>
        <w:bottom w:val="none" w:sz="0" w:space="0" w:color="auto"/>
        <w:right w:val="none" w:sz="0" w:space="0" w:color="auto"/>
      </w:divBdr>
    </w:div>
    <w:div w:id="1677607492">
      <w:bodyDiv w:val="1"/>
      <w:marLeft w:val="0"/>
      <w:marRight w:val="0"/>
      <w:marTop w:val="0"/>
      <w:marBottom w:val="0"/>
      <w:divBdr>
        <w:top w:val="none" w:sz="0" w:space="0" w:color="auto"/>
        <w:left w:val="none" w:sz="0" w:space="0" w:color="auto"/>
        <w:bottom w:val="none" w:sz="0" w:space="0" w:color="auto"/>
        <w:right w:val="none" w:sz="0" w:space="0" w:color="auto"/>
      </w:divBdr>
    </w:div>
    <w:div w:id="1677878706">
      <w:bodyDiv w:val="1"/>
      <w:marLeft w:val="0"/>
      <w:marRight w:val="0"/>
      <w:marTop w:val="0"/>
      <w:marBottom w:val="0"/>
      <w:divBdr>
        <w:top w:val="none" w:sz="0" w:space="0" w:color="auto"/>
        <w:left w:val="none" w:sz="0" w:space="0" w:color="auto"/>
        <w:bottom w:val="none" w:sz="0" w:space="0" w:color="auto"/>
        <w:right w:val="none" w:sz="0" w:space="0" w:color="auto"/>
      </w:divBdr>
    </w:div>
    <w:div w:id="1912814660">
      <w:bodyDiv w:val="1"/>
      <w:marLeft w:val="0"/>
      <w:marRight w:val="0"/>
      <w:marTop w:val="0"/>
      <w:marBottom w:val="0"/>
      <w:divBdr>
        <w:top w:val="none" w:sz="0" w:space="0" w:color="auto"/>
        <w:left w:val="none" w:sz="0" w:space="0" w:color="auto"/>
        <w:bottom w:val="none" w:sz="0" w:space="0" w:color="auto"/>
        <w:right w:val="none" w:sz="0" w:space="0" w:color="auto"/>
      </w:divBdr>
    </w:div>
    <w:div w:id="2110655550">
      <w:bodyDiv w:val="1"/>
      <w:marLeft w:val="0"/>
      <w:marRight w:val="0"/>
      <w:marTop w:val="0"/>
      <w:marBottom w:val="0"/>
      <w:divBdr>
        <w:top w:val="none" w:sz="0" w:space="0" w:color="auto"/>
        <w:left w:val="none" w:sz="0" w:space="0" w:color="auto"/>
        <w:bottom w:val="none" w:sz="0" w:space="0" w:color="auto"/>
        <w:right w:val="none" w:sz="0" w:space="0" w:color="auto"/>
      </w:divBdr>
    </w:div>
    <w:div w:id="213490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FDA65C9D083D846AC4B911BE1FA4C61" ma:contentTypeVersion="21" ma:contentTypeDescription="Create a new document." ma:contentTypeScope="" ma:versionID="147c6d32129f098a2ce9af5dc93047a9">
  <xsd:schema xmlns:xsd="http://www.w3.org/2001/XMLSchema" xmlns:xs="http://www.w3.org/2001/XMLSchema" xmlns:p="http://schemas.microsoft.com/office/2006/metadata/properties" xmlns:ns2="0e006f78-47d7-43a5-8f88-dea1133f6959" xmlns:ns3="fb6d54fd-0e8e-444b-b67a-468cdf0bb269" xmlns:ns4="7fe2b8d3-ca8f-43a1-9d0d-fab5dbc11586" targetNamespace="http://schemas.microsoft.com/office/2006/metadata/properties" ma:root="true" ma:fieldsID="89af5d697e6d2775da43111acad008b4" ns2:_="" ns3:_="" ns4:_="">
    <xsd:import namespace="0e006f78-47d7-43a5-8f88-dea1133f6959"/>
    <xsd:import namespace="fb6d54fd-0e8e-444b-b67a-468cdf0bb269"/>
    <xsd:import namespace="7fe2b8d3-ca8f-43a1-9d0d-fab5dbc11586"/>
    <xsd:element name="properties">
      <xsd:complexType>
        <xsd:sequence>
          <xsd:element name="documentManagement">
            <xsd:complexType>
              <xsd:all>
                <xsd:element ref="ns2:Theme" minOccurs="0"/>
                <xsd:element ref="ns2:Sub_x002d_Theme"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06f78-47d7-43a5-8f88-dea1133f6959" elementFormDefault="qualified">
    <xsd:import namespace="http://schemas.microsoft.com/office/2006/documentManagement/types"/>
    <xsd:import namespace="http://schemas.microsoft.com/office/infopath/2007/PartnerControls"/>
    <xsd:element name="Theme" ma:index="8" nillable="true" ma:displayName="Theme" ma:internalName="Theme">
      <xsd:simpleType>
        <xsd:restriction base="dms:Text">
          <xsd:maxLength value="255"/>
        </xsd:restriction>
      </xsd:simpleType>
    </xsd:element>
    <xsd:element name="Sub_x002d_Theme" ma:index="9" nillable="true" ma:displayName="Sub-Theme" ma:internalName="Sub_x002d_The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6d54fd-0e8e-444b-b67a-468cdf0bb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e2b8d3-ca8f-43a1-9d0d-fab5dbc115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Sub_x002d_Theme xmlns="0e006f78-47d7-43a5-8f88-dea1133f6959" xsi:nil="true"/>
    <Theme xmlns="0e006f78-47d7-43a5-8f88-dea1133f6959" xsi:nil="true"/>
  </documentManagement>
</p:properties>
</file>

<file path=customXml/itemProps1.xml><?xml version="1.0" encoding="utf-8"?>
<ds:datastoreItem xmlns:ds="http://schemas.openxmlformats.org/officeDocument/2006/customXml" ds:itemID="{A1C8C0F6-70CF-4464-BE28-16D4892C40C3}">
  <ds:schemaRefs>
    <ds:schemaRef ds:uri="http://schemas.openxmlformats.org/officeDocument/2006/bibliography"/>
  </ds:schemaRefs>
</ds:datastoreItem>
</file>

<file path=customXml/itemProps2.xml><?xml version="1.0" encoding="utf-8"?>
<ds:datastoreItem xmlns:ds="http://schemas.openxmlformats.org/officeDocument/2006/customXml" ds:itemID="{8D45699B-8094-4F48-B096-BA05BC1D7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06f78-47d7-43a5-8f88-dea1133f6959"/>
    <ds:schemaRef ds:uri="fb6d54fd-0e8e-444b-b67a-468cdf0bb269"/>
    <ds:schemaRef ds:uri="7fe2b8d3-ca8f-43a1-9d0d-fab5dbc11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48B9D9-E6B7-4D8E-B5BC-DE946420BD56}">
  <ds:schemaRefs>
    <ds:schemaRef ds:uri="http://schemas.microsoft.com/sharepoint/v3/contenttype/forms"/>
  </ds:schemaRefs>
</ds:datastoreItem>
</file>

<file path=customXml/itemProps4.xml><?xml version="1.0" encoding="utf-8"?>
<ds:datastoreItem xmlns:ds="http://schemas.openxmlformats.org/officeDocument/2006/customXml" ds:itemID="{EA417A97-F8F3-4037-A429-A6D83F7E672F}">
  <ds:schemaRefs>
    <ds:schemaRef ds:uri="http://schemas.microsoft.com/office/2006/metadata/properties"/>
    <ds:schemaRef ds:uri="0e006f78-47d7-43a5-8f88-dea1133f695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3457</Words>
  <Characters>19705</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23116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Grainger, Kim</cp:lastModifiedBy>
  <cp:revision>2</cp:revision>
  <cp:lastPrinted>2019-01-23T20:06:00Z</cp:lastPrinted>
  <dcterms:created xsi:type="dcterms:W3CDTF">2026-05-27T10:55:00Z</dcterms:created>
  <dcterms:modified xsi:type="dcterms:W3CDTF">2026-05-27T10:55:00Z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0x010100FFDA65C9D083D846AC4B911BE1FA4C61</vt:lpwstr>
  </property>
  <property fmtid="{D5CDD505-2E9C-101B-9397-08002B2CF9AE}" pid="3" name="Order">
    <vt:r8>487700</vt:r8>
  </property>
  <property fmtid="{D5CDD505-2E9C-101B-9397-08002B2CF9AE}" pid="4" name="xd_Signature">
    <vt:bool>false</vt:bool>
  </property>
  <property fmtid="{D5CDD505-2E9C-101B-9397-08002B2CF9AE}" pid="5" name="GUID">
    <vt:lpwstr>78cf12d3-9204-4ec2-8af4-c37b6517147d</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ea9a7f1ed474e6ff8c4f2249d15e69087c6341e2fc9b957442f9ee099ad5e57d</vt:lpwstr>
  </property>
</Properties>
</file>