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B14B" w14:textId="3914FED3" w:rsidR="004C0B7F" w:rsidRDefault="00493D8D" w:rsidP="00493D8D">
      <w:pPr>
        <w:jc w:val="center"/>
        <w:rPr>
          <w:b/>
          <w:bCs/>
          <w:u w:val="single"/>
          <w:lang w:val="en-US"/>
        </w:rPr>
      </w:pPr>
      <w:r w:rsidRPr="00493D8D">
        <w:rPr>
          <w:b/>
          <w:bCs/>
          <w:u w:val="single"/>
          <w:lang w:val="en-US"/>
        </w:rPr>
        <w:t>Potential Environmental Impact</w:t>
      </w:r>
      <w:r>
        <w:rPr>
          <w:b/>
          <w:bCs/>
          <w:u w:val="single"/>
          <w:lang w:val="en-US"/>
        </w:rPr>
        <w:t xml:space="preserve"> A2</w:t>
      </w:r>
    </w:p>
    <w:p w14:paraId="6E621F97" w14:textId="4C64B6D6" w:rsidR="00C474F7" w:rsidRDefault="00A3710E" w:rsidP="00A3710E">
      <w:pPr>
        <w:pStyle w:val="ListParagraph"/>
        <w:numPr>
          <w:ilvl w:val="0"/>
          <w:numId w:val="1"/>
        </w:numPr>
        <w:rPr>
          <w:lang w:val="en-US"/>
        </w:rPr>
      </w:pPr>
      <w:r>
        <w:rPr>
          <w:lang w:val="en-US"/>
        </w:rPr>
        <w:t>Under normal working conditions there are no significan</w:t>
      </w:r>
      <w:r w:rsidR="004F5061">
        <w:rPr>
          <w:lang w:val="en-US"/>
        </w:rPr>
        <w:t xml:space="preserve">t environmental </w:t>
      </w:r>
      <w:r w:rsidR="00473759">
        <w:rPr>
          <w:lang w:val="en-US"/>
        </w:rPr>
        <w:t xml:space="preserve">effects or </w:t>
      </w:r>
      <w:proofErr w:type="gramStart"/>
      <w:r w:rsidR="00473759">
        <w:rPr>
          <w:lang w:val="en-US"/>
        </w:rPr>
        <w:t>nu</w:t>
      </w:r>
      <w:r w:rsidR="0034213C">
        <w:rPr>
          <w:lang w:val="en-US"/>
        </w:rPr>
        <w:t>isance</w:t>
      </w:r>
      <w:proofErr w:type="gramEnd"/>
      <w:r w:rsidR="0034213C">
        <w:rPr>
          <w:lang w:val="en-US"/>
        </w:rPr>
        <w:t xml:space="preserve"> from our operation in the area</w:t>
      </w:r>
      <w:r w:rsidR="00AA0F94">
        <w:rPr>
          <w:lang w:val="en-US"/>
        </w:rPr>
        <w:t>.</w:t>
      </w:r>
    </w:p>
    <w:p w14:paraId="45B3E651" w14:textId="52E2F5A4" w:rsidR="00DA1F9E" w:rsidRPr="00A3710E" w:rsidRDefault="007D0DAE" w:rsidP="00A3710E">
      <w:pPr>
        <w:pStyle w:val="ListParagraph"/>
        <w:numPr>
          <w:ilvl w:val="0"/>
          <w:numId w:val="1"/>
        </w:numPr>
        <w:rPr>
          <w:lang w:val="en-US"/>
        </w:rPr>
      </w:pPr>
      <w:r>
        <w:rPr>
          <w:lang w:val="en-US"/>
        </w:rPr>
        <w:t>N/A</w:t>
      </w:r>
    </w:p>
    <w:p w14:paraId="7CCB7117" w14:textId="77777777" w:rsidR="00C474F7" w:rsidRDefault="00C474F7" w:rsidP="00493D8D">
      <w:pPr>
        <w:jc w:val="center"/>
        <w:rPr>
          <w:b/>
          <w:bCs/>
          <w:u w:val="single"/>
          <w:lang w:val="en-US"/>
        </w:rPr>
      </w:pPr>
    </w:p>
    <w:tbl>
      <w:tblPr>
        <w:tblStyle w:val="TableGrid"/>
        <w:tblW w:w="0" w:type="auto"/>
        <w:tblLook w:val="04A0" w:firstRow="1" w:lastRow="0" w:firstColumn="1" w:lastColumn="0" w:noHBand="0" w:noVBand="1"/>
      </w:tblPr>
      <w:tblGrid>
        <w:gridCol w:w="1926"/>
        <w:gridCol w:w="1801"/>
        <w:gridCol w:w="1954"/>
        <w:gridCol w:w="1927"/>
        <w:gridCol w:w="1408"/>
      </w:tblGrid>
      <w:tr w:rsidR="007B72AF" w:rsidRPr="007B72AF" w14:paraId="2A648D62" w14:textId="637B2BD3" w:rsidTr="007B72AF">
        <w:tc>
          <w:tcPr>
            <w:tcW w:w="1926" w:type="dxa"/>
            <w:shd w:val="clear" w:color="auto" w:fill="ADADAD" w:themeFill="background2" w:themeFillShade="BF"/>
          </w:tcPr>
          <w:p w14:paraId="26B4DA83" w14:textId="586BE6B5" w:rsidR="007B72AF" w:rsidRPr="007B72AF" w:rsidRDefault="007B72AF" w:rsidP="00493D8D">
            <w:pPr>
              <w:jc w:val="center"/>
              <w:rPr>
                <w:sz w:val="16"/>
                <w:szCs w:val="16"/>
                <w:lang w:val="en-US"/>
              </w:rPr>
            </w:pPr>
            <w:r w:rsidRPr="007B72AF">
              <w:rPr>
                <w:sz w:val="16"/>
                <w:szCs w:val="16"/>
                <w:lang w:val="en-US"/>
              </w:rPr>
              <w:t>Environmental Aspect</w:t>
            </w:r>
          </w:p>
        </w:tc>
        <w:tc>
          <w:tcPr>
            <w:tcW w:w="1801" w:type="dxa"/>
            <w:shd w:val="clear" w:color="auto" w:fill="ADADAD" w:themeFill="background2" w:themeFillShade="BF"/>
          </w:tcPr>
          <w:p w14:paraId="032F989A" w14:textId="6C6BE780" w:rsidR="007B72AF" w:rsidRPr="007B72AF" w:rsidRDefault="007B72AF" w:rsidP="00493D8D">
            <w:pPr>
              <w:jc w:val="center"/>
              <w:rPr>
                <w:sz w:val="16"/>
                <w:szCs w:val="16"/>
                <w:lang w:val="en-US"/>
              </w:rPr>
            </w:pPr>
            <w:r w:rsidRPr="007B72AF">
              <w:rPr>
                <w:sz w:val="16"/>
                <w:szCs w:val="16"/>
                <w:lang w:val="en-US"/>
              </w:rPr>
              <w:t>Potential Issue</w:t>
            </w:r>
          </w:p>
        </w:tc>
        <w:tc>
          <w:tcPr>
            <w:tcW w:w="1954" w:type="dxa"/>
            <w:shd w:val="clear" w:color="auto" w:fill="ADADAD" w:themeFill="background2" w:themeFillShade="BF"/>
          </w:tcPr>
          <w:p w14:paraId="53FE0A96" w14:textId="79691814" w:rsidR="007B72AF" w:rsidRPr="007B72AF" w:rsidRDefault="007B72AF" w:rsidP="00493D8D">
            <w:pPr>
              <w:jc w:val="center"/>
              <w:rPr>
                <w:sz w:val="16"/>
                <w:szCs w:val="16"/>
                <w:lang w:val="en-US"/>
              </w:rPr>
            </w:pPr>
            <w:r w:rsidRPr="007B72AF">
              <w:rPr>
                <w:sz w:val="16"/>
                <w:szCs w:val="16"/>
                <w:lang w:val="en-US"/>
              </w:rPr>
              <w:t>Description</w:t>
            </w:r>
          </w:p>
        </w:tc>
        <w:tc>
          <w:tcPr>
            <w:tcW w:w="1927" w:type="dxa"/>
            <w:shd w:val="clear" w:color="auto" w:fill="ADADAD" w:themeFill="background2" w:themeFillShade="BF"/>
          </w:tcPr>
          <w:p w14:paraId="53E8F0A3" w14:textId="091528F9" w:rsidR="007B72AF" w:rsidRPr="007B72AF" w:rsidRDefault="007B72AF" w:rsidP="00493D8D">
            <w:pPr>
              <w:jc w:val="center"/>
              <w:rPr>
                <w:sz w:val="16"/>
                <w:szCs w:val="16"/>
                <w:lang w:val="en-US"/>
              </w:rPr>
            </w:pPr>
            <w:r w:rsidRPr="007B72AF">
              <w:rPr>
                <w:sz w:val="16"/>
                <w:szCs w:val="16"/>
                <w:lang w:val="en-US"/>
              </w:rPr>
              <w:t>Control Measures</w:t>
            </w:r>
          </w:p>
        </w:tc>
        <w:tc>
          <w:tcPr>
            <w:tcW w:w="1408" w:type="dxa"/>
            <w:shd w:val="clear" w:color="auto" w:fill="ADADAD" w:themeFill="background2" w:themeFillShade="BF"/>
          </w:tcPr>
          <w:p w14:paraId="074D18FE" w14:textId="3A81798A" w:rsidR="007B72AF" w:rsidRPr="007B72AF" w:rsidRDefault="006F24F7" w:rsidP="00493D8D">
            <w:pPr>
              <w:jc w:val="center"/>
              <w:rPr>
                <w:sz w:val="16"/>
                <w:szCs w:val="16"/>
                <w:lang w:val="en-US"/>
              </w:rPr>
            </w:pPr>
            <w:r>
              <w:rPr>
                <w:sz w:val="16"/>
                <w:szCs w:val="16"/>
                <w:lang w:val="en-US"/>
              </w:rPr>
              <w:t>Potential effect</w:t>
            </w:r>
          </w:p>
        </w:tc>
      </w:tr>
      <w:tr w:rsidR="007B72AF" w:rsidRPr="007B72AF" w14:paraId="12A0C0FB" w14:textId="21222B7A" w:rsidTr="007B72AF">
        <w:tc>
          <w:tcPr>
            <w:tcW w:w="1926" w:type="dxa"/>
          </w:tcPr>
          <w:p w14:paraId="6E90BF37" w14:textId="5CB53309" w:rsidR="007B72AF" w:rsidRPr="007B72AF" w:rsidRDefault="007B72AF" w:rsidP="00493D8D">
            <w:pPr>
              <w:jc w:val="center"/>
              <w:rPr>
                <w:sz w:val="16"/>
                <w:szCs w:val="16"/>
                <w:lang w:val="en-US"/>
              </w:rPr>
            </w:pPr>
            <w:r w:rsidRPr="007B72AF">
              <w:rPr>
                <w:sz w:val="16"/>
                <w:szCs w:val="16"/>
                <w:lang w:val="en-US"/>
              </w:rPr>
              <w:t xml:space="preserve">Air Quality </w:t>
            </w:r>
          </w:p>
        </w:tc>
        <w:tc>
          <w:tcPr>
            <w:tcW w:w="1801" w:type="dxa"/>
          </w:tcPr>
          <w:p w14:paraId="4204A049" w14:textId="3F2ECC8C" w:rsidR="007B72AF" w:rsidRPr="007B72AF" w:rsidRDefault="007B72AF" w:rsidP="00493D8D">
            <w:pPr>
              <w:jc w:val="center"/>
              <w:rPr>
                <w:sz w:val="16"/>
                <w:szCs w:val="16"/>
                <w:lang w:val="en-US"/>
              </w:rPr>
            </w:pPr>
            <w:r w:rsidRPr="007B72AF">
              <w:rPr>
                <w:sz w:val="16"/>
                <w:szCs w:val="16"/>
                <w:lang w:val="en-US"/>
              </w:rPr>
              <w:t>Dust and Particulate Matter (PM) Emissions</w:t>
            </w:r>
          </w:p>
        </w:tc>
        <w:tc>
          <w:tcPr>
            <w:tcW w:w="1954" w:type="dxa"/>
          </w:tcPr>
          <w:p w14:paraId="4685DB5F" w14:textId="15081AA6" w:rsidR="007B72AF" w:rsidRPr="007B72AF" w:rsidRDefault="007B72AF" w:rsidP="00493D8D">
            <w:pPr>
              <w:jc w:val="center"/>
              <w:rPr>
                <w:sz w:val="16"/>
                <w:szCs w:val="16"/>
                <w:lang w:val="en-US"/>
              </w:rPr>
            </w:pPr>
            <w:r w:rsidRPr="007B72AF">
              <w:rPr>
                <w:sz w:val="16"/>
                <w:szCs w:val="16"/>
                <w:lang w:val="en-US"/>
              </w:rPr>
              <w:t>Cutting and processing of Oriented Strand Board (OSB) and handling of Expanded Polystyrene (EPS) foam can generate dust and fine particulates (PM10, PM2.5), which may affect local air quality and worker health if not properly controlled.</w:t>
            </w:r>
          </w:p>
        </w:tc>
        <w:tc>
          <w:tcPr>
            <w:tcW w:w="1927" w:type="dxa"/>
          </w:tcPr>
          <w:p w14:paraId="183DB6F6" w14:textId="28D5F18D" w:rsidR="007B72AF" w:rsidRPr="007B72AF" w:rsidRDefault="007B72AF" w:rsidP="00493D8D">
            <w:pPr>
              <w:jc w:val="center"/>
              <w:rPr>
                <w:sz w:val="16"/>
                <w:szCs w:val="16"/>
                <w:lang w:val="en-US"/>
              </w:rPr>
            </w:pPr>
            <w:r w:rsidRPr="007B72AF">
              <w:rPr>
                <w:sz w:val="16"/>
                <w:szCs w:val="16"/>
                <w:lang w:val="en-US"/>
              </w:rPr>
              <w:t>Use of LEV systems to capture dust at source during cutting and assembly. Regular maintenance of LEV filters to ensure efficiency. Compliance with UK air quality standards (e.g., PM2.5 levels below WHO interim targets). Monitoring emissions to ensure they remain within legal limits (e.g., 12.9 µg/m³ for PM10 in urban areas as per 2021 data).</w:t>
            </w:r>
          </w:p>
        </w:tc>
        <w:tc>
          <w:tcPr>
            <w:tcW w:w="1408" w:type="dxa"/>
          </w:tcPr>
          <w:p w14:paraId="36EAB852" w14:textId="603FD8C6" w:rsidR="007B72AF" w:rsidRPr="007B72AF" w:rsidRDefault="002D76FD" w:rsidP="00493D8D">
            <w:pPr>
              <w:jc w:val="center"/>
              <w:rPr>
                <w:sz w:val="16"/>
                <w:szCs w:val="16"/>
                <w:lang w:val="en-US"/>
              </w:rPr>
            </w:pPr>
            <w:r>
              <w:rPr>
                <w:sz w:val="16"/>
                <w:szCs w:val="16"/>
                <w:lang w:val="en-US"/>
              </w:rPr>
              <w:t>No significant risk under normal operations.</w:t>
            </w:r>
          </w:p>
        </w:tc>
      </w:tr>
      <w:tr w:rsidR="007B72AF" w:rsidRPr="007B72AF" w14:paraId="3BFFBDD6" w14:textId="6B491179" w:rsidTr="007B72AF">
        <w:tc>
          <w:tcPr>
            <w:tcW w:w="1926" w:type="dxa"/>
          </w:tcPr>
          <w:p w14:paraId="3C1806D8" w14:textId="02B22E34" w:rsidR="007B72AF" w:rsidRPr="007B72AF" w:rsidRDefault="007B72AF" w:rsidP="00493D8D">
            <w:pPr>
              <w:jc w:val="center"/>
              <w:rPr>
                <w:sz w:val="16"/>
                <w:szCs w:val="16"/>
                <w:lang w:val="en-US"/>
              </w:rPr>
            </w:pPr>
            <w:r w:rsidRPr="007B72AF">
              <w:rPr>
                <w:sz w:val="16"/>
                <w:szCs w:val="16"/>
                <w:lang w:val="en-US"/>
              </w:rPr>
              <w:t>Waste Management</w:t>
            </w:r>
          </w:p>
        </w:tc>
        <w:tc>
          <w:tcPr>
            <w:tcW w:w="1801" w:type="dxa"/>
          </w:tcPr>
          <w:p w14:paraId="00CB6603" w14:textId="30C1C4FA" w:rsidR="007B72AF" w:rsidRPr="007B72AF" w:rsidRDefault="007B72AF" w:rsidP="00493D8D">
            <w:pPr>
              <w:jc w:val="center"/>
              <w:rPr>
                <w:sz w:val="16"/>
                <w:szCs w:val="16"/>
                <w:lang w:val="en-US"/>
              </w:rPr>
            </w:pPr>
            <w:r w:rsidRPr="007B72AF">
              <w:rPr>
                <w:sz w:val="16"/>
                <w:szCs w:val="16"/>
                <w:lang w:val="en-US"/>
              </w:rPr>
              <w:t>Production Waste</w:t>
            </w:r>
          </w:p>
        </w:tc>
        <w:tc>
          <w:tcPr>
            <w:tcW w:w="1954" w:type="dxa"/>
          </w:tcPr>
          <w:p w14:paraId="161536E4" w14:textId="12EFF3FF" w:rsidR="007B72AF" w:rsidRPr="007B72AF" w:rsidRDefault="007B72AF" w:rsidP="00493D8D">
            <w:pPr>
              <w:jc w:val="center"/>
              <w:rPr>
                <w:sz w:val="16"/>
                <w:szCs w:val="16"/>
                <w:lang w:val="en-US"/>
              </w:rPr>
            </w:pPr>
            <w:r w:rsidRPr="007B72AF">
              <w:rPr>
                <w:sz w:val="16"/>
                <w:szCs w:val="16"/>
                <w:lang w:val="en-US"/>
              </w:rPr>
              <w:t>Offcuts from OSB and EPS foam, as well as packaging materials, may generate waste. Improper disposal could lead to landfill overuse or environmental contamination.</w:t>
            </w:r>
          </w:p>
        </w:tc>
        <w:tc>
          <w:tcPr>
            <w:tcW w:w="1927" w:type="dxa"/>
          </w:tcPr>
          <w:p w14:paraId="46E78C57" w14:textId="443AF2E2" w:rsidR="007B72AF" w:rsidRPr="007B72AF" w:rsidRDefault="007B72AF" w:rsidP="00493D8D">
            <w:pPr>
              <w:jc w:val="center"/>
              <w:rPr>
                <w:sz w:val="16"/>
                <w:szCs w:val="16"/>
                <w:lang w:val="en-US"/>
              </w:rPr>
            </w:pPr>
            <w:r w:rsidRPr="007B72AF">
              <w:rPr>
                <w:sz w:val="16"/>
                <w:szCs w:val="16"/>
                <w:lang w:val="en-US"/>
              </w:rPr>
              <w:t xml:space="preserve"> waste minimization through precise cutting technologies. Recycle and OSB offcuts for smaller projects or other products. </w:t>
            </w:r>
          </w:p>
        </w:tc>
        <w:tc>
          <w:tcPr>
            <w:tcW w:w="1408" w:type="dxa"/>
          </w:tcPr>
          <w:p w14:paraId="6D303AA0" w14:textId="4C6AA2B6" w:rsidR="007B72AF" w:rsidRPr="007B72AF" w:rsidRDefault="00DE787B" w:rsidP="00493D8D">
            <w:pPr>
              <w:jc w:val="center"/>
              <w:rPr>
                <w:sz w:val="16"/>
                <w:szCs w:val="16"/>
                <w:lang w:val="en-US"/>
              </w:rPr>
            </w:pPr>
            <w:r w:rsidRPr="00DE787B">
              <w:rPr>
                <w:sz w:val="16"/>
                <w:szCs w:val="16"/>
                <w:lang w:val="en-US"/>
              </w:rPr>
              <w:t>No significant risk under normal operations.</w:t>
            </w:r>
          </w:p>
        </w:tc>
      </w:tr>
      <w:tr w:rsidR="007B72AF" w:rsidRPr="007B72AF" w14:paraId="334CDF5F" w14:textId="475D41AE" w:rsidTr="007B72AF">
        <w:tc>
          <w:tcPr>
            <w:tcW w:w="1926" w:type="dxa"/>
          </w:tcPr>
          <w:p w14:paraId="5D227CD4" w14:textId="01D1CD6F" w:rsidR="007B72AF" w:rsidRPr="007B72AF" w:rsidRDefault="007B72AF" w:rsidP="00493D8D">
            <w:pPr>
              <w:jc w:val="center"/>
              <w:rPr>
                <w:sz w:val="16"/>
                <w:szCs w:val="16"/>
                <w:lang w:val="en-US"/>
              </w:rPr>
            </w:pPr>
            <w:r w:rsidRPr="007B72AF">
              <w:rPr>
                <w:sz w:val="16"/>
                <w:szCs w:val="16"/>
                <w:lang w:val="en-US"/>
              </w:rPr>
              <w:t>Noise Pollution</w:t>
            </w:r>
          </w:p>
        </w:tc>
        <w:tc>
          <w:tcPr>
            <w:tcW w:w="1801" w:type="dxa"/>
          </w:tcPr>
          <w:p w14:paraId="0F1BB2CD" w14:textId="07FD529A" w:rsidR="007B72AF" w:rsidRPr="007B72AF" w:rsidRDefault="007B72AF" w:rsidP="00493D8D">
            <w:pPr>
              <w:jc w:val="center"/>
              <w:rPr>
                <w:sz w:val="16"/>
                <w:szCs w:val="16"/>
                <w:lang w:val="en-US"/>
              </w:rPr>
            </w:pPr>
            <w:r w:rsidRPr="007B72AF">
              <w:rPr>
                <w:sz w:val="16"/>
                <w:szCs w:val="16"/>
                <w:lang w:val="en-US"/>
              </w:rPr>
              <w:t>Machinery Noise</w:t>
            </w:r>
          </w:p>
        </w:tc>
        <w:tc>
          <w:tcPr>
            <w:tcW w:w="1954" w:type="dxa"/>
          </w:tcPr>
          <w:p w14:paraId="34A71786" w14:textId="2480E614" w:rsidR="007B72AF" w:rsidRPr="007B72AF" w:rsidRDefault="007B72AF" w:rsidP="00493D8D">
            <w:pPr>
              <w:jc w:val="center"/>
              <w:rPr>
                <w:sz w:val="16"/>
                <w:szCs w:val="16"/>
                <w:lang w:val="en-US"/>
              </w:rPr>
            </w:pPr>
            <w:r w:rsidRPr="007B72AF">
              <w:rPr>
                <w:sz w:val="16"/>
                <w:szCs w:val="16"/>
                <w:lang w:val="en-US"/>
              </w:rPr>
              <w:t>Operation of cutting, pressing, and LEV systems may generate noise, potentially disturbing nearby communities.</w:t>
            </w:r>
          </w:p>
        </w:tc>
        <w:tc>
          <w:tcPr>
            <w:tcW w:w="1927" w:type="dxa"/>
          </w:tcPr>
          <w:p w14:paraId="093E3A3D" w14:textId="1AB45C3B" w:rsidR="007B72AF" w:rsidRPr="007B72AF" w:rsidRDefault="007B72AF" w:rsidP="00493D8D">
            <w:pPr>
              <w:jc w:val="center"/>
              <w:rPr>
                <w:sz w:val="16"/>
                <w:szCs w:val="16"/>
                <w:lang w:val="en-US"/>
              </w:rPr>
            </w:pPr>
            <w:r w:rsidRPr="007B72AF">
              <w:rPr>
                <w:sz w:val="16"/>
                <w:szCs w:val="16"/>
                <w:lang w:val="en-US"/>
              </w:rPr>
              <w:t>Monitor noise levels to comply with UK noise regulations (e.g., Environmental Protection Act 1990).</w:t>
            </w:r>
            <w:r w:rsidR="00E613B9">
              <w:rPr>
                <w:sz w:val="16"/>
                <w:szCs w:val="16"/>
                <w:lang w:val="en-US"/>
              </w:rPr>
              <w:t xml:space="preserve"> All operations enclosed inside factory</w:t>
            </w:r>
          </w:p>
        </w:tc>
        <w:tc>
          <w:tcPr>
            <w:tcW w:w="1408" w:type="dxa"/>
          </w:tcPr>
          <w:p w14:paraId="5FAD8507" w14:textId="3EEA219A" w:rsidR="007B72AF" w:rsidRPr="007B72AF" w:rsidRDefault="00DE787B" w:rsidP="00493D8D">
            <w:pPr>
              <w:jc w:val="center"/>
              <w:rPr>
                <w:sz w:val="16"/>
                <w:szCs w:val="16"/>
                <w:lang w:val="en-US"/>
              </w:rPr>
            </w:pPr>
            <w:r w:rsidRPr="00DE787B">
              <w:rPr>
                <w:sz w:val="16"/>
                <w:szCs w:val="16"/>
                <w:lang w:val="en-US"/>
              </w:rPr>
              <w:t>No significant risk under normal operations.</w:t>
            </w:r>
          </w:p>
        </w:tc>
      </w:tr>
      <w:tr w:rsidR="007B72AF" w:rsidRPr="007B72AF" w14:paraId="483426B9" w14:textId="50291845" w:rsidTr="007B72AF">
        <w:tc>
          <w:tcPr>
            <w:tcW w:w="1926" w:type="dxa"/>
          </w:tcPr>
          <w:p w14:paraId="2722159B" w14:textId="537FB356" w:rsidR="007B72AF" w:rsidRPr="007B72AF" w:rsidRDefault="007B72AF" w:rsidP="00493D8D">
            <w:pPr>
              <w:jc w:val="center"/>
              <w:rPr>
                <w:sz w:val="16"/>
                <w:szCs w:val="16"/>
                <w:lang w:val="en-US"/>
              </w:rPr>
            </w:pPr>
            <w:r w:rsidRPr="007B72AF">
              <w:rPr>
                <w:sz w:val="16"/>
                <w:szCs w:val="16"/>
                <w:lang w:val="en-US"/>
              </w:rPr>
              <w:t>Resource Depletion</w:t>
            </w:r>
          </w:p>
        </w:tc>
        <w:tc>
          <w:tcPr>
            <w:tcW w:w="1801" w:type="dxa"/>
          </w:tcPr>
          <w:p w14:paraId="61A3A9D5" w14:textId="2D068E4D" w:rsidR="007B72AF" w:rsidRPr="007B72AF" w:rsidRDefault="007B72AF" w:rsidP="00493D8D">
            <w:pPr>
              <w:jc w:val="center"/>
              <w:rPr>
                <w:sz w:val="16"/>
                <w:szCs w:val="16"/>
                <w:lang w:val="en-US"/>
              </w:rPr>
            </w:pPr>
            <w:r w:rsidRPr="007B72AF">
              <w:rPr>
                <w:sz w:val="16"/>
                <w:szCs w:val="16"/>
                <w:lang w:val="en-US"/>
              </w:rPr>
              <w:t>Timber Sourcing</w:t>
            </w:r>
          </w:p>
        </w:tc>
        <w:tc>
          <w:tcPr>
            <w:tcW w:w="1954" w:type="dxa"/>
          </w:tcPr>
          <w:p w14:paraId="5EB73801" w14:textId="7F17023F" w:rsidR="007B72AF" w:rsidRPr="007B72AF" w:rsidRDefault="007B72AF" w:rsidP="00493D8D">
            <w:pPr>
              <w:jc w:val="center"/>
              <w:rPr>
                <w:sz w:val="16"/>
                <w:szCs w:val="16"/>
                <w:lang w:val="en-US"/>
              </w:rPr>
            </w:pPr>
            <w:r w:rsidRPr="007B72AF">
              <w:rPr>
                <w:sz w:val="16"/>
                <w:szCs w:val="16"/>
                <w:lang w:val="en-US"/>
              </w:rPr>
              <w:t>OSB production relies on timber, which, if not sustainably sourced, could contribute to deforestation or ecosystem strain.</w:t>
            </w:r>
          </w:p>
        </w:tc>
        <w:tc>
          <w:tcPr>
            <w:tcW w:w="1927" w:type="dxa"/>
          </w:tcPr>
          <w:p w14:paraId="316B66B3" w14:textId="77777777" w:rsidR="007B72AF" w:rsidRPr="007B72AF" w:rsidRDefault="007B72AF" w:rsidP="00493D8D">
            <w:pPr>
              <w:jc w:val="center"/>
              <w:rPr>
                <w:sz w:val="16"/>
                <w:szCs w:val="16"/>
                <w:lang w:val="en-US"/>
              </w:rPr>
            </w:pPr>
          </w:p>
          <w:p w14:paraId="35EC6038" w14:textId="3E44D288" w:rsidR="007B72AF" w:rsidRPr="007B72AF" w:rsidRDefault="007B72AF" w:rsidP="00302533">
            <w:pPr>
              <w:tabs>
                <w:tab w:val="left" w:pos="464"/>
              </w:tabs>
              <w:rPr>
                <w:sz w:val="16"/>
                <w:szCs w:val="16"/>
                <w:lang w:val="en-US"/>
              </w:rPr>
            </w:pPr>
            <w:r w:rsidRPr="007B72AF">
              <w:rPr>
                <w:sz w:val="16"/>
                <w:szCs w:val="16"/>
                <w:lang w:val="en-US"/>
              </w:rPr>
              <w:tab/>
              <w:t>Monitor supply chain to ensure ethical sourcing.</w:t>
            </w:r>
          </w:p>
        </w:tc>
        <w:tc>
          <w:tcPr>
            <w:tcW w:w="1408" w:type="dxa"/>
          </w:tcPr>
          <w:p w14:paraId="5394E0AA" w14:textId="36943E08" w:rsidR="007B72AF" w:rsidRPr="007B72AF" w:rsidRDefault="00D47D47" w:rsidP="00493D8D">
            <w:pPr>
              <w:jc w:val="center"/>
              <w:rPr>
                <w:sz w:val="16"/>
                <w:szCs w:val="16"/>
                <w:lang w:val="en-US"/>
              </w:rPr>
            </w:pPr>
            <w:r w:rsidRPr="00D47D47">
              <w:rPr>
                <w:sz w:val="16"/>
                <w:szCs w:val="16"/>
                <w:lang w:val="en-US"/>
              </w:rPr>
              <w:t>No significant risk under normal operations.</w:t>
            </w:r>
          </w:p>
        </w:tc>
      </w:tr>
      <w:tr w:rsidR="007B72AF" w:rsidRPr="007B72AF" w14:paraId="2C4235DA" w14:textId="3A7891D4" w:rsidTr="007B72AF">
        <w:tc>
          <w:tcPr>
            <w:tcW w:w="1926" w:type="dxa"/>
          </w:tcPr>
          <w:p w14:paraId="13BE7402" w14:textId="4AE0ADE5" w:rsidR="007B72AF" w:rsidRPr="007B72AF" w:rsidRDefault="007B72AF" w:rsidP="00493D8D">
            <w:pPr>
              <w:jc w:val="center"/>
              <w:rPr>
                <w:sz w:val="16"/>
                <w:szCs w:val="16"/>
                <w:lang w:val="en-US"/>
              </w:rPr>
            </w:pPr>
            <w:r w:rsidRPr="007B72AF">
              <w:rPr>
                <w:sz w:val="16"/>
                <w:szCs w:val="16"/>
                <w:lang w:val="en-US"/>
              </w:rPr>
              <w:t>Energy Consumption</w:t>
            </w:r>
          </w:p>
        </w:tc>
        <w:tc>
          <w:tcPr>
            <w:tcW w:w="1801" w:type="dxa"/>
          </w:tcPr>
          <w:p w14:paraId="0C751A51" w14:textId="0421FCC9" w:rsidR="007B72AF" w:rsidRPr="007B72AF" w:rsidRDefault="007B72AF" w:rsidP="00493D8D">
            <w:pPr>
              <w:jc w:val="center"/>
              <w:rPr>
                <w:sz w:val="16"/>
                <w:szCs w:val="16"/>
                <w:lang w:val="en-US"/>
              </w:rPr>
            </w:pPr>
            <w:r w:rsidRPr="007B72AF">
              <w:rPr>
                <w:sz w:val="16"/>
                <w:szCs w:val="16"/>
                <w:lang w:val="en-US"/>
              </w:rPr>
              <w:t>High Energy Use</w:t>
            </w:r>
          </w:p>
        </w:tc>
        <w:tc>
          <w:tcPr>
            <w:tcW w:w="1954" w:type="dxa"/>
          </w:tcPr>
          <w:p w14:paraId="037F41A3" w14:textId="3E240833" w:rsidR="007B72AF" w:rsidRPr="007B72AF" w:rsidRDefault="007B72AF" w:rsidP="00493D8D">
            <w:pPr>
              <w:jc w:val="center"/>
              <w:rPr>
                <w:sz w:val="16"/>
                <w:szCs w:val="16"/>
                <w:lang w:val="en-US"/>
              </w:rPr>
            </w:pPr>
            <w:r w:rsidRPr="007B72AF">
              <w:rPr>
                <w:sz w:val="16"/>
                <w:szCs w:val="16"/>
                <w:lang w:val="en-US"/>
              </w:rPr>
              <w:t>Manufacturing processes, including pressing and curing SIPs panels, require significant energy, contributing to carbon emissions if sourced from non-renewable energy</w:t>
            </w:r>
          </w:p>
        </w:tc>
        <w:tc>
          <w:tcPr>
            <w:tcW w:w="1927" w:type="dxa"/>
          </w:tcPr>
          <w:p w14:paraId="59058F39" w14:textId="611C918B" w:rsidR="007B72AF" w:rsidRPr="007B72AF" w:rsidRDefault="007B72AF" w:rsidP="00493D8D">
            <w:pPr>
              <w:jc w:val="center"/>
              <w:rPr>
                <w:sz w:val="16"/>
                <w:szCs w:val="16"/>
                <w:lang w:val="en-US"/>
              </w:rPr>
            </w:pPr>
            <w:r w:rsidRPr="007B72AF">
              <w:rPr>
                <w:sz w:val="16"/>
                <w:szCs w:val="16"/>
                <w:lang w:val="en-US"/>
              </w:rPr>
              <w:t>Use</w:t>
            </w:r>
            <w:r w:rsidR="00370483">
              <w:rPr>
                <w:sz w:val="16"/>
                <w:szCs w:val="16"/>
                <w:lang w:val="en-US"/>
              </w:rPr>
              <w:t xml:space="preserve"> of</w:t>
            </w:r>
            <w:r w:rsidRPr="007B72AF">
              <w:rPr>
                <w:sz w:val="16"/>
                <w:szCs w:val="16"/>
                <w:lang w:val="en-US"/>
              </w:rPr>
              <w:t xml:space="preserve"> energy efficient machinery and renewable energy sources </w:t>
            </w:r>
            <w:proofErr w:type="gramStart"/>
            <w:r w:rsidRPr="007B72AF">
              <w:rPr>
                <w:sz w:val="16"/>
                <w:szCs w:val="16"/>
                <w:lang w:val="en-US"/>
              </w:rPr>
              <w:t>where</w:t>
            </w:r>
            <w:proofErr w:type="gramEnd"/>
            <w:r w:rsidRPr="007B72AF">
              <w:rPr>
                <w:sz w:val="16"/>
                <w:szCs w:val="16"/>
                <w:lang w:val="en-US"/>
              </w:rPr>
              <w:t xml:space="preserve"> feasible. Optimize production to reduce energy waste. </w:t>
            </w:r>
          </w:p>
          <w:p w14:paraId="4405C422" w14:textId="77777777" w:rsidR="007B72AF" w:rsidRPr="007B72AF" w:rsidRDefault="007B72AF" w:rsidP="00302533">
            <w:pPr>
              <w:ind w:firstLine="720"/>
              <w:rPr>
                <w:sz w:val="16"/>
                <w:szCs w:val="16"/>
                <w:lang w:val="en-US"/>
              </w:rPr>
            </w:pPr>
          </w:p>
        </w:tc>
        <w:tc>
          <w:tcPr>
            <w:tcW w:w="1408" w:type="dxa"/>
          </w:tcPr>
          <w:p w14:paraId="3E7F4184" w14:textId="2E036485" w:rsidR="007B72AF" w:rsidRPr="007B72AF" w:rsidRDefault="00D47D47" w:rsidP="00493D8D">
            <w:pPr>
              <w:jc w:val="center"/>
              <w:rPr>
                <w:sz w:val="16"/>
                <w:szCs w:val="16"/>
                <w:lang w:val="en-US"/>
              </w:rPr>
            </w:pPr>
            <w:r w:rsidRPr="00D47D47">
              <w:rPr>
                <w:sz w:val="16"/>
                <w:szCs w:val="16"/>
                <w:lang w:val="en-US"/>
              </w:rPr>
              <w:t>No significant risk under normal operations.</w:t>
            </w:r>
          </w:p>
        </w:tc>
      </w:tr>
    </w:tbl>
    <w:p w14:paraId="6688FFE9" w14:textId="77777777" w:rsidR="00493D8D" w:rsidRPr="00493D8D" w:rsidRDefault="00493D8D" w:rsidP="00493D8D">
      <w:pPr>
        <w:jc w:val="center"/>
        <w:rPr>
          <w:b/>
          <w:bCs/>
          <w:u w:val="single"/>
          <w:lang w:val="en-US"/>
        </w:rPr>
      </w:pPr>
    </w:p>
    <w:sectPr w:rsidR="00493D8D" w:rsidRPr="00493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902FB"/>
    <w:multiLevelType w:val="hybridMultilevel"/>
    <w:tmpl w:val="9124AF4E"/>
    <w:lvl w:ilvl="0" w:tplc="5978D6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25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8D"/>
    <w:rsid w:val="00293588"/>
    <w:rsid w:val="002D76FD"/>
    <w:rsid w:val="00302533"/>
    <w:rsid w:val="003034B4"/>
    <w:rsid w:val="0034213C"/>
    <w:rsid w:val="00370483"/>
    <w:rsid w:val="00422B27"/>
    <w:rsid w:val="00473759"/>
    <w:rsid w:val="00493D8D"/>
    <w:rsid w:val="004C0B7F"/>
    <w:rsid w:val="004F5061"/>
    <w:rsid w:val="006F24F7"/>
    <w:rsid w:val="007B72AF"/>
    <w:rsid w:val="007D0DAE"/>
    <w:rsid w:val="00A3710E"/>
    <w:rsid w:val="00A876FC"/>
    <w:rsid w:val="00AA0F94"/>
    <w:rsid w:val="00B81AF7"/>
    <w:rsid w:val="00C26FBC"/>
    <w:rsid w:val="00C474F7"/>
    <w:rsid w:val="00CE64BF"/>
    <w:rsid w:val="00D47D47"/>
    <w:rsid w:val="00D82983"/>
    <w:rsid w:val="00DA1F9E"/>
    <w:rsid w:val="00DE787B"/>
    <w:rsid w:val="00E61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7623"/>
  <w15:chartTrackingRefBased/>
  <w15:docId w15:val="{E8D9C87D-BE50-4157-92BE-DD5263D7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8D"/>
    <w:rPr>
      <w:rFonts w:eastAsiaTheme="majorEastAsia" w:cstheme="majorBidi"/>
      <w:color w:val="272727" w:themeColor="text1" w:themeTint="D8"/>
    </w:rPr>
  </w:style>
  <w:style w:type="paragraph" w:styleId="Title">
    <w:name w:val="Title"/>
    <w:basedOn w:val="Normal"/>
    <w:next w:val="Normal"/>
    <w:link w:val="TitleChar"/>
    <w:uiPriority w:val="10"/>
    <w:qFormat/>
    <w:rsid w:val="00493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8D"/>
    <w:pPr>
      <w:spacing w:before="160"/>
      <w:jc w:val="center"/>
    </w:pPr>
    <w:rPr>
      <w:i/>
      <w:iCs/>
      <w:color w:val="404040" w:themeColor="text1" w:themeTint="BF"/>
    </w:rPr>
  </w:style>
  <w:style w:type="character" w:customStyle="1" w:styleId="QuoteChar">
    <w:name w:val="Quote Char"/>
    <w:basedOn w:val="DefaultParagraphFont"/>
    <w:link w:val="Quote"/>
    <w:uiPriority w:val="29"/>
    <w:rsid w:val="00493D8D"/>
    <w:rPr>
      <w:i/>
      <w:iCs/>
      <w:color w:val="404040" w:themeColor="text1" w:themeTint="BF"/>
    </w:rPr>
  </w:style>
  <w:style w:type="paragraph" w:styleId="ListParagraph">
    <w:name w:val="List Paragraph"/>
    <w:basedOn w:val="Normal"/>
    <w:uiPriority w:val="34"/>
    <w:qFormat/>
    <w:rsid w:val="00493D8D"/>
    <w:pPr>
      <w:ind w:left="720"/>
      <w:contextualSpacing/>
    </w:pPr>
  </w:style>
  <w:style w:type="character" w:styleId="IntenseEmphasis">
    <w:name w:val="Intense Emphasis"/>
    <w:basedOn w:val="DefaultParagraphFont"/>
    <w:uiPriority w:val="21"/>
    <w:qFormat/>
    <w:rsid w:val="00493D8D"/>
    <w:rPr>
      <w:i/>
      <w:iCs/>
      <w:color w:val="0F4761" w:themeColor="accent1" w:themeShade="BF"/>
    </w:rPr>
  </w:style>
  <w:style w:type="paragraph" w:styleId="IntenseQuote">
    <w:name w:val="Intense Quote"/>
    <w:basedOn w:val="Normal"/>
    <w:next w:val="Normal"/>
    <w:link w:val="IntenseQuoteChar"/>
    <w:uiPriority w:val="30"/>
    <w:qFormat/>
    <w:rsid w:val="00493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D8D"/>
    <w:rPr>
      <w:i/>
      <w:iCs/>
      <w:color w:val="0F4761" w:themeColor="accent1" w:themeShade="BF"/>
    </w:rPr>
  </w:style>
  <w:style w:type="character" w:styleId="IntenseReference">
    <w:name w:val="Intense Reference"/>
    <w:basedOn w:val="DefaultParagraphFont"/>
    <w:uiPriority w:val="32"/>
    <w:qFormat/>
    <w:rsid w:val="00493D8D"/>
    <w:rPr>
      <w:b/>
      <w:bCs/>
      <w:smallCaps/>
      <w:color w:val="0F4761" w:themeColor="accent1" w:themeShade="BF"/>
      <w:spacing w:val="5"/>
    </w:rPr>
  </w:style>
  <w:style w:type="table" w:styleId="TableGrid">
    <w:name w:val="Table Grid"/>
    <w:basedOn w:val="TableNormal"/>
    <w:uiPriority w:val="39"/>
    <w:rsid w:val="0049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6DCF698198F49B11FEE18F80A5D17" ma:contentTypeVersion="16" ma:contentTypeDescription="Create a new document." ma:contentTypeScope="" ma:versionID="cc901ab80882e37e241a51c48ca0ac6c">
  <xsd:schema xmlns:xsd="http://www.w3.org/2001/XMLSchema" xmlns:xs="http://www.w3.org/2001/XMLSchema" xmlns:p="http://schemas.microsoft.com/office/2006/metadata/properties" xmlns:ns2="b56bdbfe-56ef-4ff3-99f1-a7370ff3d187" xmlns:ns3="556947b8-50e4-448b-a4a2-45d198859f9e" targetNamespace="http://schemas.microsoft.com/office/2006/metadata/properties" ma:root="true" ma:fieldsID="835fb133708afff80d15e3e75fc7ddb7" ns2:_="" ns3:_="">
    <xsd:import namespace="b56bdbfe-56ef-4ff3-99f1-a7370ff3d187"/>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RedactYeso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bdbfe-56ef-4ff3-99f1-a7370ff3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RedactYesorNo" ma:index="23" nillable="true" ma:displayName="Redact Yes or No" ma:default="1" ma:format="Dropdown" ma:internalName="RedactYesor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4007-8335-4dda-88aa-48ba7a7d0f2e}"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947b8-50e4-448b-a4a2-45d198859f9e" xsi:nil="true"/>
    <lcf76f155ced4ddcb4097134ff3c332f xmlns="b56bdbfe-56ef-4ff3-99f1-a7370ff3d187">
      <Terms xmlns="http://schemas.microsoft.com/office/infopath/2007/PartnerControls"/>
    </lcf76f155ced4ddcb4097134ff3c332f>
    <RedactYesorNo xmlns="b56bdbfe-56ef-4ff3-99f1-a7370ff3d187">true</RedactYesorNo>
  </documentManagement>
</p:properties>
</file>

<file path=customXml/itemProps1.xml><?xml version="1.0" encoding="utf-8"?>
<ds:datastoreItem xmlns:ds="http://schemas.openxmlformats.org/officeDocument/2006/customXml" ds:itemID="{CFE42BE9-9E7D-4D43-8840-9B0E114DB351}"/>
</file>

<file path=customXml/itemProps2.xml><?xml version="1.0" encoding="utf-8"?>
<ds:datastoreItem xmlns:ds="http://schemas.openxmlformats.org/officeDocument/2006/customXml" ds:itemID="{F2EE2FF5-95E9-43D4-A42D-E0B63B3737FE}"/>
</file>

<file path=customXml/itemProps3.xml><?xml version="1.0" encoding="utf-8"?>
<ds:datastoreItem xmlns:ds="http://schemas.openxmlformats.org/officeDocument/2006/customXml" ds:itemID="{95CB6F75-25B8-44A1-B31D-5E43056D899D}"/>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Rankin</dc:creator>
  <cp:keywords/>
  <dc:description/>
  <cp:lastModifiedBy>Mark Rankin</cp:lastModifiedBy>
  <cp:revision>20</cp:revision>
  <dcterms:created xsi:type="dcterms:W3CDTF">2025-07-24T07:38:00Z</dcterms:created>
  <dcterms:modified xsi:type="dcterms:W3CDTF">2025-07-24T10:48:00Z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0x010100F836DCF698198F49B11FEE18F80A5D17</vt:lpwstr>
  </property>
  <property fmtid="{D5CDD505-2E9C-101B-9397-08002B2CF9AE}" pid="3" name="MediaServiceImageTags">
    <vt:lpwstr/>
  </property>
</Properties>
</file>