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adec="http://schemas.microsoft.com/office/drawing/2017/decorative" xmlns:pic="http://schemas.openxmlformats.org/drawingml/2006/picture" mc:Ignorable="w14 w15 w16se w16cid w16 w16cex w16sdtdh wp14">
  <w:background w:color="FFFFFF" w:themeColor="background1"/>
  <w:body>
    <w:p w:rsidR="12463C73" w:rsidP="12463C73" w:rsidRDefault="12463C73" w14:paraId="16D27820" w14:textId="4C39ACB0">
      <w:pPr>
        <w:tabs>
          <w:tab w:val="num" w:pos="709"/>
        </w:tabs>
        <w:spacing w:after="0" w:line="240" w:lineRule="auto"/>
        <w:ind w:right="-188"/>
        <w:jc w:val="both"/>
        <w:rPr>
          <w:rFonts w:ascii="Arial" w:hAnsi="Arial" w:eastAsia="Calibri" w:cs="Arial"/>
          <w:b w:val="1"/>
          <w:bCs w:val="1"/>
          <w:sz w:val="23"/>
          <w:szCs w:val="23"/>
        </w:rPr>
      </w:pPr>
    </w:p>
    <w:p w:rsidRPr="00C147B4" w:rsidR="008D57B9" w:rsidP="008D57B9" w:rsidRDefault="008D57B9" w14:paraId="4A9F858D" w14:textId="77777777">
      <w:pPr>
        <w:keepNext/>
        <w:keepLines/>
        <w:spacing w:before="40" w:after="0" w:line="259" w:lineRule="auto"/>
        <w:outlineLvl w:val="1"/>
        <w:rPr>
          <w:rFonts w:ascii="Calibri" w:hAnsi="Calibri" w:eastAsia="Times New Roman" w:cs="Calibri"/>
          <w:color w:val="548DD4"/>
          <w:sz w:val="72"/>
          <w:szCs w:val="72"/>
        </w:rPr>
      </w:pPr>
      <w:bookmarkStart w:name="_Hlk120635439" w:id="0"/>
      <w:bookmarkEnd w:id="0"/>
      <w:r w:rsidRPr="00C147B4">
        <w:rPr>
          <w:rFonts w:ascii="Calibri" w:hAnsi="Calibri" w:eastAsia="Times New Roman" w:cs="Calibri"/>
          <w:color w:val="548DD4"/>
          <w:sz w:val="72"/>
          <w:szCs w:val="72"/>
        </w:rPr>
        <w:t>Knowsley Metropolitan Borough Council</w:t>
      </w:r>
    </w:p>
    <w:p w:rsidRPr="00C147B4" w:rsidR="008D57B9" w:rsidP="008D57B9" w:rsidRDefault="008D57B9" w14:paraId="64D35B58" w14:textId="77777777">
      <w:pPr>
        <w:keepNext/>
        <w:keepLines/>
        <w:spacing w:before="40" w:after="0" w:line="259" w:lineRule="auto"/>
        <w:outlineLvl w:val="1"/>
        <w:rPr>
          <w:rFonts w:ascii="Calibri" w:hAnsi="Calibri" w:eastAsia="Times New Roman" w:cs="Calibri"/>
          <w:color w:val="548DD4"/>
          <w:sz w:val="72"/>
          <w:szCs w:val="72"/>
        </w:rPr>
      </w:pPr>
      <w:r w:rsidRPr="00C147B4">
        <w:rPr>
          <w:rFonts w:ascii="Calibri" w:hAnsi="Calibri" w:eastAsia="Times New Roman" w:cs="Calibri"/>
          <w:color w:val="548DD4"/>
          <w:sz w:val="72"/>
          <w:szCs w:val="72"/>
        </w:rPr>
        <w:t>Workforce Monitoring Report</w:t>
      </w:r>
    </w:p>
    <w:p w:rsidRPr="00C147B4" w:rsidR="008D57B9" w:rsidP="008D57B9" w:rsidRDefault="008D57B9" w14:paraId="1B64391B" w14:textId="2AA76BBE">
      <w:pPr>
        <w:keepNext/>
        <w:keepLines/>
        <w:spacing w:before="40" w:after="0" w:line="259" w:lineRule="auto"/>
        <w:outlineLvl w:val="1"/>
        <w:rPr>
          <w:rFonts w:ascii="Calibri" w:hAnsi="Calibri" w:eastAsia="Times New Roman" w:cs="Calibri"/>
          <w:color w:val="548DD4"/>
          <w:sz w:val="72"/>
          <w:szCs w:val="72"/>
        </w:rPr>
      </w:pPr>
      <w:r w:rsidRPr="00C147B4">
        <w:rPr>
          <w:rFonts w:ascii="Calibri" w:hAnsi="Calibri" w:eastAsia="Times New Roman" w:cs="Calibri"/>
          <w:color w:val="548DD4"/>
          <w:sz w:val="72"/>
          <w:szCs w:val="72"/>
        </w:rPr>
        <w:t>202</w:t>
      </w:r>
      <w:r w:rsidR="00554964">
        <w:rPr>
          <w:rFonts w:ascii="Calibri" w:hAnsi="Calibri" w:eastAsia="Times New Roman" w:cs="Calibri"/>
          <w:color w:val="548DD4"/>
          <w:sz w:val="72"/>
          <w:szCs w:val="72"/>
        </w:rPr>
        <w:t>3</w:t>
      </w:r>
    </w:p>
    <w:p w:rsidRPr="00C147B4" w:rsidR="008D57B9" w:rsidP="008D57B9" w:rsidRDefault="008D57B9" w14:paraId="6EEF7721" w14:textId="77777777">
      <w:pPr>
        <w:spacing w:before="240"/>
        <w:outlineLvl w:val="0"/>
        <w:rPr>
          <w:rFonts w:ascii="Calibri" w:hAnsi="Calibri" w:eastAsia="Times New Roman" w:cs="Arial"/>
          <w:sz w:val="24"/>
          <w:szCs w:val="24"/>
        </w:rPr>
      </w:pPr>
    </w:p>
    <w:p w:rsidRPr="00C147B4" w:rsidR="008D57B9" w:rsidP="008D57B9" w:rsidRDefault="008D57B9" w14:paraId="73BA2146" w14:textId="77777777">
      <w:pPr>
        <w:spacing w:before="240"/>
        <w:outlineLvl w:val="0"/>
        <w:rPr>
          <w:rFonts w:ascii="Calibri" w:hAnsi="Calibri" w:eastAsia="Times New Roman" w:cs="Arial"/>
          <w:sz w:val="24"/>
          <w:szCs w:val="24"/>
        </w:rPr>
      </w:pPr>
    </w:p>
    <w:p w:rsidRPr="00C147B4" w:rsidR="008D57B9" w:rsidP="008D57B9" w:rsidRDefault="008D57B9" w14:paraId="469B7709" w14:textId="77777777">
      <w:pPr>
        <w:spacing w:before="240"/>
        <w:outlineLvl w:val="0"/>
        <w:rPr>
          <w:rFonts w:ascii="Calibri" w:hAnsi="Calibri" w:eastAsia="Times New Roman" w:cs="Arial"/>
          <w:sz w:val="24"/>
          <w:szCs w:val="24"/>
        </w:rPr>
      </w:pPr>
    </w:p>
    <w:p w:rsidR="008D57B9" w:rsidP="008D57B9" w:rsidRDefault="008D57B9" w14:paraId="553270CE" w14:textId="77777777">
      <w:pPr>
        <w:spacing w:before="240"/>
        <w:outlineLvl w:val="0"/>
        <w:rPr>
          <w:rFonts w:ascii="Calibri" w:hAnsi="Calibri" w:eastAsia="Times New Roman" w:cs="Arial"/>
          <w:sz w:val="24"/>
          <w:szCs w:val="24"/>
        </w:rPr>
      </w:pPr>
    </w:p>
    <w:p w:rsidR="00A02F97" w:rsidP="008D57B9" w:rsidRDefault="00A02F97" w14:paraId="39461D7A" w14:textId="77777777">
      <w:pPr>
        <w:spacing w:before="240"/>
        <w:outlineLvl w:val="0"/>
        <w:rPr>
          <w:rFonts w:ascii="Calibri" w:hAnsi="Calibri" w:eastAsia="Times New Roman" w:cs="Arial"/>
          <w:sz w:val="24"/>
          <w:szCs w:val="24"/>
        </w:rPr>
      </w:pPr>
    </w:p>
    <w:p w:rsidRPr="00C147B4" w:rsidR="00A02F97" w:rsidP="008D57B9" w:rsidRDefault="00A02F97" w14:paraId="7468241B" w14:textId="77777777">
      <w:pPr>
        <w:spacing w:before="240"/>
        <w:outlineLvl w:val="0"/>
        <w:rPr>
          <w:rFonts w:ascii="Calibri" w:hAnsi="Calibri" w:eastAsia="Times New Roman" w:cs="Arial"/>
          <w:sz w:val="24"/>
          <w:szCs w:val="24"/>
        </w:rPr>
      </w:pPr>
    </w:p>
    <w:p w:rsidRPr="00C147B4" w:rsidR="008D57B9" w:rsidP="008D57B9" w:rsidRDefault="008D57B9" w14:paraId="0B1E7531" w14:textId="77777777">
      <w:pPr>
        <w:spacing w:before="240"/>
        <w:outlineLvl w:val="0"/>
        <w:rPr>
          <w:rFonts w:ascii="Calibri" w:hAnsi="Calibri" w:eastAsia="Times New Roman" w:cs="Arial"/>
          <w:sz w:val="24"/>
          <w:szCs w:val="24"/>
        </w:rPr>
      </w:pPr>
    </w:p>
    <w:p w:rsidRPr="00C147B4" w:rsidR="008D57B9" w:rsidP="008D57B9" w:rsidRDefault="008D57B9" w14:paraId="2A8290EC" w14:textId="77777777">
      <w:pPr>
        <w:spacing w:before="240"/>
        <w:outlineLvl w:val="0"/>
        <w:rPr>
          <w:rFonts w:ascii="Calibri" w:hAnsi="Calibri" w:eastAsia="Times New Roman" w:cs="Arial"/>
          <w:sz w:val="24"/>
          <w:szCs w:val="24"/>
        </w:rPr>
      </w:pPr>
    </w:p>
    <w:p w:rsidRPr="00C147B4" w:rsidR="008D57B9" w:rsidP="008D57B9" w:rsidRDefault="008D57B9" w14:paraId="6DFE8972" w14:textId="77777777">
      <w:pPr>
        <w:spacing w:before="240"/>
        <w:outlineLvl w:val="0"/>
        <w:rPr>
          <w:rFonts w:ascii="Calibri" w:hAnsi="Calibri" w:eastAsia="Times New Roman" w:cs="Arial"/>
          <w:sz w:val="24"/>
          <w:szCs w:val="24"/>
        </w:rPr>
      </w:pPr>
    </w:p>
    <w:p w:rsidRPr="00C147B4" w:rsidR="008D57B9" w:rsidP="008D57B9" w:rsidRDefault="008D57B9" w14:paraId="58EBC0D7" w14:textId="77777777">
      <w:pPr>
        <w:spacing w:before="240"/>
        <w:outlineLvl w:val="0"/>
        <w:rPr>
          <w:rFonts w:ascii="Calibri" w:hAnsi="Calibri" w:eastAsia="Times New Roman" w:cs="Arial"/>
          <w:sz w:val="24"/>
          <w:szCs w:val="24"/>
        </w:rPr>
      </w:pPr>
    </w:p>
    <w:p w:rsidRPr="00C147B4" w:rsidR="008D57B9" w:rsidP="008D57B9" w:rsidRDefault="008D57B9" w14:paraId="6D8894D3" w14:textId="77777777">
      <w:pPr>
        <w:spacing w:before="240"/>
        <w:outlineLvl w:val="0"/>
        <w:rPr>
          <w:rFonts w:ascii="Calibri" w:hAnsi="Calibri" w:eastAsia="Times New Roman" w:cs="Times New Roman"/>
          <w:b/>
          <w:color w:val="365F91"/>
          <w:sz w:val="28"/>
          <w:szCs w:val="28"/>
        </w:rPr>
      </w:pPr>
      <w:r w:rsidRPr="00C147B4">
        <w:rPr>
          <w:rFonts w:ascii="Calibri" w:hAnsi="Calibri" w:eastAsia="Times New Roman" w:cs="Times New Roman"/>
          <w:b/>
          <w:color w:val="365F91"/>
          <w:sz w:val="28"/>
          <w:szCs w:val="28"/>
        </w:rPr>
        <w:t xml:space="preserve">Executive Summary  </w:t>
      </w:r>
    </w:p>
    <w:p w:rsidRPr="00C147B4" w:rsidR="008D57B9" w:rsidP="008D57B9" w:rsidRDefault="008D57B9" w14:paraId="2BC244F6" w14:textId="77777777">
      <w:pPr>
        <w:outlineLvl w:val="1"/>
        <w:rPr>
          <w:rFonts w:ascii="Calibri" w:hAnsi="Calibri" w:eastAsia="Times New Roman" w:cs="Arial"/>
          <w:b/>
          <w:sz w:val="24"/>
          <w:szCs w:val="24"/>
        </w:rPr>
      </w:pPr>
      <w:r w:rsidRPr="00C147B4">
        <w:rPr>
          <w:rFonts w:ascii="Calibri" w:hAnsi="Calibri" w:eastAsia="Times New Roman" w:cs="Arial"/>
          <w:b/>
          <w:sz w:val="24"/>
          <w:szCs w:val="24"/>
        </w:rPr>
        <w:t xml:space="preserve">Introduction  </w:t>
      </w:r>
    </w:p>
    <w:p w:rsidRPr="00C147B4" w:rsidR="008D57B9" w:rsidP="008D57B9" w:rsidRDefault="008D57B9" w14:paraId="56DC50D5" w14:textId="77777777">
      <w:pPr>
        <w:rPr>
          <w:rFonts w:ascii="Calibri" w:hAnsi="Calibri" w:eastAsia="Times New Roman" w:cs="Arial"/>
          <w:color w:val="000000"/>
          <w:sz w:val="24"/>
          <w:szCs w:val="24"/>
        </w:rPr>
      </w:pPr>
      <w:r w:rsidRPr="00C147B4">
        <w:rPr>
          <w:rFonts w:ascii="Calibri" w:hAnsi="Calibri" w:eastAsia="Times New Roman" w:cs="Arial"/>
          <w:color w:val="000000"/>
          <w:sz w:val="24"/>
          <w:szCs w:val="24"/>
        </w:rPr>
        <w:t xml:space="preserve">The Workforce Profile </w:t>
      </w:r>
      <w:r>
        <w:rPr>
          <w:rFonts w:ascii="Calibri" w:hAnsi="Calibri" w:eastAsia="Times New Roman" w:cs="Arial"/>
          <w:color w:val="000000"/>
          <w:sz w:val="24"/>
          <w:szCs w:val="24"/>
        </w:rPr>
        <w:t xml:space="preserve">and Gender Pay Gap Report </w:t>
      </w:r>
      <w:r w:rsidRPr="00C147B4">
        <w:rPr>
          <w:rFonts w:ascii="Calibri" w:hAnsi="Calibri" w:eastAsia="Times New Roman" w:cs="Arial"/>
          <w:color w:val="000000"/>
          <w:sz w:val="24"/>
          <w:szCs w:val="24"/>
        </w:rPr>
        <w:t xml:space="preserve">helps the Council meet the Equality Act 2010, General Equality Duty to:   </w:t>
      </w:r>
    </w:p>
    <w:p w:rsidRPr="00C147B4" w:rsidR="008D57B9" w:rsidP="000913B3" w:rsidRDefault="008D57B9" w14:paraId="5D15CF72" w14:textId="77777777">
      <w:pPr>
        <w:numPr>
          <w:ilvl w:val="0"/>
          <w:numId w:val="3"/>
        </w:numPr>
        <w:contextualSpacing/>
        <w:rPr>
          <w:rFonts w:ascii="Calibri" w:hAnsi="Calibri" w:eastAsia="Times New Roman" w:cs="Arial"/>
          <w:color w:val="000000"/>
          <w:sz w:val="24"/>
          <w:szCs w:val="24"/>
        </w:rPr>
      </w:pPr>
      <w:r w:rsidRPr="00C147B4">
        <w:rPr>
          <w:rFonts w:ascii="Calibri" w:hAnsi="Calibri" w:eastAsia="Times New Roman" w:cs="Arial"/>
          <w:color w:val="000000"/>
          <w:sz w:val="24"/>
          <w:szCs w:val="24"/>
        </w:rPr>
        <w:t xml:space="preserve">Eliminate unlawful discrimination, harassment and victimisation;  </w:t>
      </w:r>
    </w:p>
    <w:p w:rsidRPr="00C147B4" w:rsidR="008D57B9" w:rsidP="000913B3" w:rsidRDefault="008D57B9" w14:paraId="28C440FA" w14:textId="77777777">
      <w:pPr>
        <w:numPr>
          <w:ilvl w:val="0"/>
          <w:numId w:val="3"/>
        </w:numPr>
        <w:contextualSpacing/>
        <w:rPr>
          <w:rFonts w:ascii="Calibri" w:hAnsi="Calibri" w:eastAsia="Times New Roman" w:cs="Arial"/>
          <w:color w:val="000000"/>
          <w:sz w:val="24"/>
          <w:szCs w:val="24"/>
        </w:rPr>
      </w:pPr>
      <w:r w:rsidRPr="00C147B4">
        <w:rPr>
          <w:rFonts w:ascii="Calibri" w:hAnsi="Calibri" w:eastAsia="Times New Roman" w:cs="Arial"/>
          <w:color w:val="000000"/>
          <w:sz w:val="24"/>
          <w:szCs w:val="24"/>
        </w:rPr>
        <w:t xml:space="preserve">Advance equality of opportunity; and </w:t>
      </w:r>
    </w:p>
    <w:p w:rsidR="008D57B9" w:rsidP="000913B3" w:rsidRDefault="008D57B9" w14:paraId="0BFD7444" w14:textId="77777777">
      <w:pPr>
        <w:numPr>
          <w:ilvl w:val="0"/>
          <w:numId w:val="3"/>
        </w:numPr>
        <w:contextualSpacing/>
        <w:rPr>
          <w:rFonts w:ascii="Calibri" w:hAnsi="Calibri" w:eastAsia="Times New Roman" w:cs="Arial"/>
          <w:color w:val="000000"/>
          <w:sz w:val="24"/>
          <w:szCs w:val="24"/>
        </w:rPr>
      </w:pPr>
      <w:r w:rsidRPr="00C147B4">
        <w:rPr>
          <w:rFonts w:ascii="Calibri" w:hAnsi="Calibri" w:eastAsia="Times New Roman" w:cs="Arial"/>
          <w:color w:val="000000"/>
          <w:sz w:val="24"/>
          <w:szCs w:val="24"/>
        </w:rPr>
        <w:t xml:space="preserve">Foster good relations. </w:t>
      </w:r>
    </w:p>
    <w:p w:rsidRPr="00C147B4" w:rsidR="008D57B9" w:rsidP="008D57B9" w:rsidRDefault="008D57B9" w14:paraId="15620615" w14:textId="77777777">
      <w:pPr>
        <w:ind w:left="720"/>
        <w:contextualSpacing/>
        <w:rPr>
          <w:rFonts w:ascii="Calibri" w:hAnsi="Calibri" w:eastAsia="Times New Roman" w:cs="Arial"/>
          <w:color w:val="000000"/>
          <w:sz w:val="24"/>
          <w:szCs w:val="24"/>
        </w:rPr>
      </w:pPr>
      <w:r w:rsidRPr="00C147B4">
        <w:rPr>
          <w:rFonts w:ascii="Calibri" w:hAnsi="Calibri" w:eastAsia="Times New Roman" w:cs="Arial"/>
          <w:color w:val="000000"/>
          <w:sz w:val="24"/>
          <w:szCs w:val="24"/>
        </w:rPr>
        <w:t xml:space="preserve">  </w:t>
      </w:r>
    </w:p>
    <w:p w:rsidR="008D57B9" w:rsidP="008D57B9" w:rsidRDefault="008D57B9" w14:paraId="6C902200" w14:textId="77777777">
      <w:pPr>
        <w:rPr>
          <w:rFonts w:ascii="Calibri" w:hAnsi="Calibri" w:eastAsia="Times New Roman" w:cs="Arial"/>
          <w:color w:val="000000"/>
          <w:sz w:val="24"/>
          <w:szCs w:val="24"/>
        </w:rPr>
      </w:pPr>
      <w:r w:rsidRPr="00C147B4">
        <w:rPr>
          <w:rFonts w:ascii="Calibri" w:hAnsi="Calibri" w:eastAsia="Times New Roman" w:cs="Arial"/>
          <w:color w:val="000000"/>
          <w:sz w:val="24"/>
          <w:szCs w:val="24"/>
        </w:rPr>
        <w:t xml:space="preserve">The </w:t>
      </w:r>
      <w:r>
        <w:rPr>
          <w:rFonts w:ascii="Calibri" w:hAnsi="Calibri" w:eastAsia="Times New Roman" w:cs="Arial"/>
          <w:color w:val="000000"/>
          <w:sz w:val="24"/>
          <w:szCs w:val="24"/>
        </w:rPr>
        <w:t xml:space="preserve">report </w:t>
      </w:r>
      <w:r w:rsidRPr="00C147B4">
        <w:rPr>
          <w:rFonts w:ascii="Calibri" w:hAnsi="Calibri" w:eastAsia="Times New Roman" w:cs="Arial"/>
          <w:color w:val="000000"/>
          <w:sz w:val="24"/>
          <w:szCs w:val="24"/>
        </w:rPr>
        <w:t>is a valuable resource to help monitor the workforce and provide year</w:t>
      </w:r>
      <w:r>
        <w:rPr>
          <w:rFonts w:ascii="Calibri" w:hAnsi="Calibri" w:eastAsia="Times New Roman" w:cs="Arial"/>
          <w:color w:val="000000"/>
          <w:sz w:val="24"/>
          <w:szCs w:val="24"/>
        </w:rPr>
        <w:t>-</w:t>
      </w:r>
      <w:r w:rsidRPr="00C147B4">
        <w:rPr>
          <w:rFonts w:ascii="Calibri" w:hAnsi="Calibri" w:eastAsia="Times New Roman" w:cs="Arial"/>
          <w:color w:val="000000"/>
          <w:sz w:val="24"/>
          <w:szCs w:val="24"/>
        </w:rPr>
        <w:t>on</w:t>
      </w:r>
      <w:r>
        <w:rPr>
          <w:rFonts w:ascii="Calibri" w:hAnsi="Calibri" w:eastAsia="Times New Roman" w:cs="Arial"/>
          <w:color w:val="000000"/>
          <w:sz w:val="24"/>
          <w:szCs w:val="24"/>
        </w:rPr>
        <w:t>-</w:t>
      </w:r>
      <w:r w:rsidRPr="00C147B4">
        <w:rPr>
          <w:rFonts w:ascii="Calibri" w:hAnsi="Calibri" w:eastAsia="Times New Roman" w:cs="Arial"/>
          <w:color w:val="000000"/>
          <w:sz w:val="24"/>
          <w:szCs w:val="24"/>
        </w:rPr>
        <w:t>year benchmarking information to assist workforce planning.  The Workforce Profile also supports the Council’s Equality</w:t>
      </w:r>
      <w:r>
        <w:rPr>
          <w:rFonts w:ascii="Calibri" w:hAnsi="Calibri" w:eastAsia="Times New Roman" w:cs="Arial"/>
          <w:color w:val="000000"/>
          <w:sz w:val="24"/>
          <w:szCs w:val="24"/>
        </w:rPr>
        <w:t xml:space="preserve">, </w:t>
      </w:r>
      <w:r w:rsidRPr="00C147B4">
        <w:rPr>
          <w:rFonts w:ascii="Calibri" w:hAnsi="Calibri" w:eastAsia="Times New Roman" w:cs="Arial"/>
          <w:color w:val="000000"/>
          <w:sz w:val="24"/>
          <w:szCs w:val="24"/>
        </w:rPr>
        <w:t xml:space="preserve">Diversity </w:t>
      </w:r>
      <w:r>
        <w:rPr>
          <w:rFonts w:ascii="Calibri" w:hAnsi="Calibri" w:eastAsia="Times New Roman" w:cs="Arial"/>
          <w:color w:val="000000"/>
          <w:sz w:val="24"/>
          <w:szCs w:val="24"/>
        </w:rPr>
        <w:t xml:space="preserve">and Inclusion </w:t>
      </w:r>
      <w:r w:rsidRPr="00C147B4">
        <w:rPr>
          <w:rFonts w:ascii="Calibri" w:hAnsi="Calibri" w:eastAsia="Times New Roman" w:cs="Arial"/>
          <w:color w:val="000000"/>
          <w:sz w:val="24"/>
          <w:szCs w:val="24"/>
        </w:rPr>
        <w:t>Policy Statement and provides intelligence and evidence for the Workforce Development Strategy</w:t>
      </w:r>
      <w:r>
        <w:rPr>
          <w:rFonts w:ascii="Calibri" w:hAnsi="Calibri" w:eastAsia="Times New Roman" w:cs="Arial"/>
          <w:color w:val="000000"/>
          <w:sz w:val="24"/>
          <w:szCs w:val="24"/>
        </w:rPr>
        <w:t xml:space="preserve"> and the Workforce Sufficiency Strategy.</w:t>
      </w:r>
    </w:p>
    <w:p w:rsidR="008D57B9" w:rsidP="008D57B9" w:rsidRDefault="008D57B9" w14:paraId="70755A0D" w14:textId="7D2CC604">
      <w:pPr>
        <w:rPr>
          <w:sz w:val="24"/>
          <w:szCs w:val="24"/>
        </w:rPr>
      </w:pPr>
      <w:r w:rsidRPr="00E004FB">
        <w:rPr>
          <w:sz w:val="24"/>
          <w:szCs w:val="24"/>
        </w:rPr>
        <w:t>This is</w:t>
      </w:r>
      <w:r w:rsidR="00554964">
        <w:rPr>
          <w:sz w:val="24"/>
          <w:szCs w:val="24"/>
        </w:rPr>
        <w:t xml:space="preserve"> </w:t>
      </w:r>
      <w:proofErr w:type="gramStart"/>
      <w:r w:rsidR="00554964">
        <w:rPr>
          <w:sz w:val="24"/>
          <w:szCs w:val="24"/>
        </w:rPr>
        <w:t>includes</w:t>
      </w:r>
      <w:proofErr w:type="gramEnd"/>
      <w:r w:rsidRPr="00E004FB">
        <w:rPr>
          <w:sz w:val="24"/>
          <w:szCs w:val="24"/>
        </w:rPr>
        <w:t xml:space="preserve"> Knowsley Council’s Gender </w:t>
      </w:r>
      <w:r>
        <w:rPr>
          <w:sz w:val="24"/>
          <w:szCs w:val="24"/>
        </w:rPr>
        <w:t xml:space="preserve">(Sex) </w:t>
      </w:r>
      <w:r w:rsidRPr="00E004FB">
        <w:rPr>
          <w:sz w:val="24"/>
          <w:szCs w:val="24"/>
        </w:rPr>
        <w:t>Pay information report for the snapshot date of 31</w:t>
      </w:r>
      <w:r w:rsidRPr="00E004FB">
        <w:rPr>
          <w:sz w:val="24"/>
          <w:szCs w:val="24"/>
          <w:vertAlign w:val="superscript"/>
        </w:rPr>
        <w:t>st</w:t>
      </w:r>
      <w:r w:rsidRPr="00E004FB">
        <w:rPr>
          <w:sz w:val="24"/>
          <w:szCs w:val="24"/>
        </w:rPr>
        <w:t xml:space="preserve"> March 202</w:t>
      </w:r>
      <w:r w:rsidR="00554964">
        <w:rPr>
          <w:sz w:val="24"/>
          <w:szCs w:val="24"/>
        </w:rPr>
        <w:t>3</w:t>
      </w:r>
      <w:r w:rsidRPr="00E004FB">
        <w:rPr>
          <w:sz w:val="24"/>
          <w:szCs w:val="24"/>
        </w:rPr>
        <w:t xml:space="preserve">.  In April 2017 </w:t>
      </w:r>
      <w:hyperlink w:history="1" r:id="rId11">
        <w:r w:rsidRPr="00E004FB">
          <w:rPr>
            <w:rStyle w:val="Hyperlink"/>
            <w:sz w:val="24"/>
            <w:szCs w:val="24"/>
          </w:rPr>
          <w:t>section 78 of the Equality Act 2010</w:t>
        </w:r>
      </w:hyperlink>
      <w:r w:rsidRPr="00E004FB">
        <w:rPr>
          <w:sz w:val="24"/>
          <w:szCs w:val="24"/>
        </w:rPr>
        <w:t xml:space="preserve"> was enacted. This requires any organisation that has 250 or more employees to publish and report specific information on the make-up and pay of their workforce.  </w:t>
      </w:r>
    </w:p>
    <w:p w:rsidRPr="00C147B4" w:rsidR="008D57B9" w:rsidP="008D57B9" w:rsidRDefault="008D57B9" w14:paraId="610C8EE5" w14:textId="77777777">
      <w:pPr>
        <w:rPr>
          <w:rFonts w:ascii="Calibri" w:hAnsi="Calibri" w:eastAsia="Times New Roman" w:cs="Arial"/>
          <w:color w:val="000000"/>
          <w:sz w:val="24"/>
          <w:szCs w:val="24"/>
        </w:rPr>
      </w:pPr>
    </w:p>
    <w:p w:rsidRPr="00C147B4" w:rsidR="008D57B9" w:rsidP="008D57B9" w:rsidRDefault="008D57B9" w14:paraId="39D2CFDE" w14:textId="77777777">
      <w:pPr>
        <w:outlineLvl w:val="1"/>
        <w:rPr>
          <w:rFonts w:ascii="Calibri" w:hAnsi="Calibri" w:eastAsia="Times New Roman" w:cs="Arial"/>
          <w:b/>
          <w:sz w:val="24"/>
          <w:szCs w:val="24"/>
        </w:rPr>
      </w:pPr>
      <w:r w:rsidRPr="00C147B4">
        <w:rPr>
          <w:rFonts w:ascii="Calibri" w:hAnsi="Calibri" w:eastAsia="Times New Roman" w:cs="Arial"/>
          <w:b/>
          <w:sz w:val="24"/>
          <w:szCs w:val="24"/>
        </w:rPr>
        <w:t xml:space="preserve">Background </w:t>
      </w:r>
    </w:p>
    <w:p w:rsidRPr="00C147B4" w:rsidR="008D57B9" w:rsidP="008D57B9" w:rsidRDefault="008D57B9" w14:paraId="677D47F8" w14:textId="376E214B">
      <w:pPr>
        <w:rPr>
          <w:rFonts w:ascii="Calibri" w:hAnsi="Calibri" w:eastAsia="Times New Roman" w:cs="Arial"/>
          <w:color w:val="000000"/>
          <w:sz w:val="24"/>
          <w:szCs w:val="24"/>
        </w:rPr>
      </w:pPr>
      <w:r w:rsidRPr="00C147B4">
        <w:rPr>
          <w:rFonts w:ascii="Calibri" w:hAnsi="Calibri" w:eastAsia="Times New Roman" w:cs="Arial"/>
          <w:color w:val="000000"/>
          <w:sz w:val="24"/>
          <w:szCs w:val="24"/>
        </w:rPr>
        <w:t xml:space="preserve">As part of the council’s obligations under the Equality Act 2010 we are required to publish information on our workforce and how we engage with the community broken down by the protected characteristics which are: age, disability, gender identity, pregnancy and maternity, race, religion and belief, sex (gender) and sexual orientation.  Marriage and civil partnership is also a protected </w:t>
      </w:r>
      <w:r w:rsidRPr="00C147B4" w:rsidR="008F72F6">
        <w:rPr>
          <w:rFonts w:ascii="Calibri" w:hAnsi="Calibri" w:eastAsia="Times New Roman" w:cs="Arial"/>
          <w:color w:val="000000"/>
          <w:sz w:val="24"/>
          <w:szCs w:val="24"/>
        </w:rPr>
        <w:t>characteristic,</w:t>
      </w:r>
      <w:r w:rsidRPr="00C147B4">
        <w:rPr>
          <w:rFonts w:ascii="Calibri" w:hAnsi="Calibri" w:eastAsia="Times New Roman" w:cs="Arial"/>
          <w:color w:val="000000"/>
          <w:sz w:val="24"/>
          <w:szCs w:val="24"/>
        </w:rPr>
        <w:t xml:space="preserve"> but reporting is not required.   Knowsley Council has been monitoring the workforce by age, sex, race, religion and belief and disability since 2000.  </w:t>
      </w:r>
      <w:r>
        <w:rPr>
          <w:rFonts w:ascii="Calibri" w:hAnsi="Calibri" w:eastAsia="Times New Roman" w:cs="Arial"/>
          <w:color w:val="000000"/>
          <w:sz w:val="24"/>
          <w:szCs w:val="24"/>
        </w:rPr>
        <w:t>We began collecting information</w:t>
      </w:r>
      <w:r w:rsidRPr="00C147B4">
        <w:rPr>
          <w:rFonts w:ascii="Calibri" w:hAnsi="Calibri" w:eastAsia="Times New Roman" w:cs="Arial"/>
          <w:color w:val="000000"/>
          <w:sz w:val="24"/>
          <w:szCs w:val="24"/>
        </w:rPr>
        <w:t xml:space="preserve"> on sexual orientation</w:t>
      </w:r>
      <w:r>
        <w:rPr>
          <w:rFonts w:ascii="Calibri" w:hAnsi="Calibri" w:eastAsia="Times New Roman" w:cs="Arial"/>
          <w:color w:val="000000"/>
          <w:sz w:val="24"/>
          <w:szCs w:val="24"/>
        </w:rPr>
        <w:t xml:space="preserve"> in 2021, </w:t>
      </w:r>
      <w:r w:rsidR="00554964">
        <w:rPr>
          <w:rFonts w:ascii="Calibri" w:hAnsi="Calibri" w:eastAsia="Times New Roman" w:cs="Arial"/>
          <w:color w:val="000000"/>
          <w:sz w:val="24"/>
          <w:szCs w:val="24"/>
        </w:rPr>
        <w:t xml:space="preserve">and gender identity in 2022, </w:t>
      </w:r>
      <w:r>
        <w:rPr>
          <w:rFonts w:ascii="Calibri" w:hAnsi="Calibri" w:eastAsia="Times New Roman" w:cs="Arial"/>
          <w:color w:val="000000"/>
          <w:sz w:val="24"/>
          <w:szCs w:val="24"/>
        </w:rPr>
        <w:t>but as yet do not have enough</w:t>
      </w:r>
      <w:r w:rsidR="00984BE8">
        <w:rPr>
          <w:rFonts w:ascii="Calibri" w:hAnsi="Calibri" w:eastAsia="Times New Roman" w:cs="Arial"/>
          <w:color w:val="000000"/>
          <w:sz w:val="24"/>
          <w:szCs w:val="24"/>
        </w:rPr>
        <w:t xml:space="preserve"> data</w:t>
      </w:r>
      <w:r>
        <w:rPr>
          <w:rFonts w:ascii="Calibri" w:hAnsi="Calibri" w:eastAsia="Times New Roman" w:cs="Arial"/>
          <w:color w:val="000000"/>
          <w:sz w:val="24"/>
          <w:szCs w:val="24"/>
        </w:rPr>
        <w:t xml:space="preserve"> to report on</w:t>
      </w:r>
      <w:r w:rsidRPr="00C147B4">
        <w:rPr>
          <w:rFonts w:ascii="Calibri" w:hAnsi="Calibri" w:eastAsia="Times New Roman" w:cs="Arial"/>
          <w:color w:val="000000"/>
          <w:sz w:val="24"/>
          <w:szCs w:val="24"/>
        </w:rPr>
        <w:t xml:space="preserve">.  </w:t>
      </w:r>
      <w:r w:rsidR="00554964">
        <w:rPr>
          <w:rFonts w:ascii="Calibri" w:hAnsi="Calibri" w:eastAsia="Times New Roman" w:cs="Arial"/>
          <w:color w:val="000000"/>
          <w:sz w:val="24"/>
          <w:szCs w:val="24"/>
        </w:rPr>
        <w:t>Work is ongoing to improve data.</w:t>
      </w:r>
    </w:p>
    <w:p w:rsidR="008D57B9" w:rsidP="008D57B9" w:rsidRDefault="008D57B9" w14:paraId="4C3EEA82" w14:textId="76E80D40">
      <w:pPr>
        <w:rPr>
          <w:sz w:val="24"/>
          <w:szCs w:val="24"/>
        </w:rPr>
      </w:pPr>
      <w:r w:rsidRPr="002C415E">
        <w:rPr>
          <w:sz w:val="24"/>
          <w:szCs w:val="24"/>
        </w:rPr>
        <w:t>This is Knowsley Council’s Workforce Monitoring</w:t>
      </w:r>
      <w:r>
        <w:rPr>
          <w:sz w:val="24"/>
          <w:szCs w:val="24"/>
        </w:rPr>
        <w:t xml:space="preserve"> and Gender Pay Gap </w:t>
      </w:r>
      <w:r w:rsidRPr="002C415E">
        <w:rPr>
          <w:sz w:val="24"/>
          <w:szCs w:val="24"/>
        </w:rPr>
        <w:t xml:space="preserve">report for </w:t>
      </w:r>
      <w:r>
        <w:rPr>
          <w:sz w:val="24"/>
          <w:szCs w:val="24"/>
        </w:rPr>
        <w:t>the year up to</w:t>
      </w:r>
      <w:r w:rsidRPr="00E004FB">
        <w:rPr>
          <w:sz w:val="24"/>
          <w:szCs w:val="24"/>
        </w:rPr>
        <w:t xml:space="preserve"> of 31</w:t>
      </w:r>
      <w:r w:rsidRPr="00E004FB">
        <w:rPr>
          <w:sz w:val="24"/>
          <w:szCs w:val="24"/>
          <w:vertAlign w:val="superscript"/>
        </w:rPr>
        <w:t>st</w:t>
      </w:r>
      <w:r w:rsidRPr="00E004FB">
        <w:rPr>
          <w:sz w:val="24"/>
          <w:szCs w:val="24"/>
        </w:rPr>
        <w:t xml:space="preserve"> March 202</w:t>
      </w:r>
      <w:r w:rsidR="00554964">
        <w:rPr>
          <w:sz w:val="24"/>
          <w:szCs w:val="24"/>
        </w:rPr>
        <w:t>3.</w:t>
      </w:r>
      <w:r w:rsidRPr="00E004FB">
        <w:rPr>
          <w:sz w:val="24"/>
          <w:szCs w:val="24"/>
        </w:rPr>
        <w:t xml:space="preserve"> </w:t>
      </w:r>
      <w:r w:rsidRPr="00C147B4">
        <w:rPr>
          <w:rFonts w:ascii="Calibri" w:hAnsi="Calibri" w:eastAsia="Times New Roman" w:cs="Arial"/>
          <w:color w:val="000000"/>
          <w:sz w:val="24"/>
          <w:szCs w:val="24"/>
        </w:rPr>
        <w:t>Under the Equality Act 2010 specific duty - “Equality information and the equality duty: A guide for public authorities”</w:t>
      </w:r>
      <w:r w:rsidRPr="00C147B4">
        <w:rPr>
          <w:rFonts w:ascii="Calibri" w:hAnsi="Calibri" w:eastAsia="Times New Roman" w:cs="Arial"/>
          <w:color w:val="000000"/>
          <w:sz w:val="24"/>
          <w:szCs w:val="24"/>
          <w:vertAlign w:val="superscript"/>
        </w:rPr>
        <w:footnoteReference w:id="2"/>
      </w:r>
      <w:r w:rsidRPr="00C147B4">
        <w:rPr>
          <w:rFonts w:ascii="Calibri" w:hAnsi="Calibri" w:eastAsia="Times New Roman" w:cs="Arial"/>
          <w:color w:val="000000"/>
          <w:sz w:val="24"/>
          <w:szCs w:val="24"/>
        </w:rPr>
        <w:t xml:space="preserve">, as Knowsley MBC employ more than 150 people, we are required to </w:t>
      </w:r>
      <w:r>
        <w:rPr>
          <w:rFonts w:ascii="Calibri" w:hAnsi="Calibri" w:eastAsia="Times New Roman" w:cs="Arial"/>
          <w:color w:val="000000"/>
          <w:sz w:val="24"/>
          <w:szCs w:val="24"/>
        </w:rPr>
        <w:t xml:space="preserve">produce a workforce monitoring </w:t>
      </w:r>
      <w:r w:rsidRPr="00C147B4">
        <w:rPr>
          <w:rFonts w:ascii="Calibri" w:hAnsi="Calibri" w:eastAsia="Times New Roman" w:cs="Arial"/>
          <w:color w:val="000000"/>
          <w:sz w:val="24"/>
          <w:szCs w:val="24"/>
        </w:rPr>
        <w:t>report</w:t>
      </w:r>
      <w:r>
        <w:rPr>
          <w:rFonts w:ascii="Calibri" w:hAnsi="Calibri" w:eastAsia="Times New Roman" w:cs="Arial"/>
          <w:color w:val="000000"/>
          <w:sz w:val="24"/>
          <w:szCs w:val="24"/>
        </w:rPr>
        <w:t xml:space="preserve">.  </w:t>
      </w:r>
      <w:r w:rsidRPr="00E004FB">
        <w:rPr>
          <w:sz w:val="24"/>
          <w:szCs w:val="24"/>
        </w:rPr>
        <w:t xml:space="preserve">As a public sector organisation, Knowsley Council has been publishing </w:t>
      </w:r>
      <w:hyperlink w:history="1" r:id="rId12">
        <w:r w:rsidRPr="00E004FB">
          <w:rPr>
            <w:rStyle w:val="Hyperlink"/>
            <w:sz w:val="24"/>
            <w:szCs w:val="24"/>
          </w:rPr>
          <w:t>Workforce Monitoring</w:t>
        </w:r>
      </w:hyperlink>
      <w:r w:rsidRPr="00E004FB">
        <w:rPr>
          <w:sz w:val="24"/>
          <w:szCs w:val="24"/>
        </w:rPr>
        <w:t xml:space="preserve"> reports since 2010.  These reports cover</w:t>
      </w:r>
      <w:r>
        <w:rPr>
          <w:sz w:val="24"/>
          <w:szCs w:val="24"/>
        </w:rPr>
        <w:t>:</w:t>
      </w:r>
    </w:p>
    <w:p w:rsidRPr="00E004FB" w:rsidR="008D57B9" w:rsidP="008D57B9" w:rsidRDefault="008D57B9" w14:paraId="24B748E8" w14:textId="77777777">
      <w:pPr>
        <w:rPr>
          <w:sz w:val="24"/>
          <w:szCs w:val="24"/>
        </w:rPr>
      </w:pPr>
    </w:p>
    <w:p w:rsidRPr="00E004FB" w:rsidR="008D57B9" w:rsidP="000913B3" w:rsidRDefault="008D57B9" w14:paraId="2674B14B" w14:textId="781CC070">
      <w:pPr>
        <w:pStyle w:val="ListParagraph"/>
        <w:numPr>
          <w:ilvl w:val="0"/>
          <w:numId w:val="1"/>
        </w:numPr>
        <w:rPr>
          <w:sz w:val="24"/>
          <w:szCs w:val="24"/>
        </w:rPr>
      </w:pPr>
      <w:r w:rsidRPr="00E004FB">
        <w:rPr>
          <w:sz w:val="24"/>
          <w:szCs w:val="24"/>
        </w:rPr>
        <w:t xml:space="preserve">The number of part-time and full-time </w:t>
      </w:r>
      <w:r w:rsidR="006F29B4">
        <w:rPr>
          <w:sz w:val="24"/>
          <w:szCs w:val="24"/>
        </w:rPr>
        <w:t>employees</w:t>
      </w:r>
      <w:r w:rsidRPr="00E004FB">
        <w:rPr>
          <w:sz w:val="24"/>
          <w:szCs w:val="24"/>
        </w:rPr>
        <w:t xml:space="preserve">; </w:t>
      </w:r>
    </w:p>
    <w:p w:rsidRPr="00E004FB" w:rsidR="008D57B9" w:rsidP="000913B3" w:rsidRDefault="008D57B9" w14:paraId="65C248E2" w14:textId="77777777">
      <w:pPr>
        <w:pStyle w:val="ListParagraph"/>
        <w:numPr>
          <w:ilvl w:val="0"/>
          <w:numId w:val="1"/>
        </w:numPr>
        <w:rPr>
          <w:sz w:val="24"/>
          <w:szCs w:val="24"/>
        </w:rPr>
      </w:pPr>
      <w:r w:rsidRPr="00E004FB">
        <w:rPr>
          <w:sz w:val="24"/>
          <w:szCs w:val="24"/>
        </w:rPr>
        <w:t>Recruitment, promotion, and performance review information;</w:t>
      </w:r>
    </w:p>
    <w:p w:rsidRPr="00E004FB" w:rsidR="008D57B9" w:rsidP="000913B3" w:rsidRDefault="008D57B9" w14:paraId="6973009B" w14:textId="77777777">
      <w:pPr>
        <w:pStyle w:val="ListParagraph"/>
        <w:numPr>
          <w:ilvl w:val="0"/>
          <w:numId w:val="1"/>
        </w:numPr>
        <w:rPr>
          <w:sz w:val="24"/>
          <w:szCs w:val="24"/>
        </w:rPr>
      </w:pPr>
      <w:r w:rsidRPr="00E004FB">
        <w:rPr>
          <w:sz w:val="24"/>
          <w:szCs w:val="24"/>
        </w:rPr>
        <w:t xml:space="preserve">Access to training; </w:t>
      </w:r>
    </w:p>
    <w:p w:rsidRPr="00E004FB" w:rsidR="008D57B9" w:rsidP="000913B3" w:rsidRDefault="008D57B9" w14:paraId="7BEB39D5" w14:textId="77777777">
      <w:pPr>
        <w:pStyle w:val="ListParagraph"/>
        <w:numPr>
          <w:ilvl w:val="0"/>
          <w:numId w:val="1"/>
        </w:numPr>
        <w:rPr>
          <w:sz w:val="24"/>
          <w:szCs w:val="24"/>
        </w:rPr>
      </w:pPr>
      <w:r w:rsidRPr="00E004FB">
        <w:rPr>
          <w:sz w:val="24"/>
          <w:szCs w:val="24"/>
        </w:rPr>
        <w:t xml:space="preserve">Redundancy and leavers information;  </w:t>
      </w:r>
    </w:p>
    <w:p w:rsidRPr="00E004FB" w:rsidR="008D57B9" w:rsidP="000913B3" w:rsidRDefault="008D57B9" w14:paraId="0A16A66E" w14:textId="77777777">
      <w:pPr>
        <w:pStyle w:val="ListParagraph"/>
        <w:numPr>
          <w:ilvl w:val="0"/>
          <w:numId w:val="1"/>
        </w:numPr>
        <w:rPr>
          <w:sz w:val="24"/>
          <w:szCs w:val="24"/>
        </w:rPr>
      </w:pPr>
      <w:r w:rsidRPr="00E004FB">
        <w:rPr>
          <w:sz w:val="24"/>
          <w:szCs w:val="24"/>
        </w:rPr>
        <w:t xml:space="preserve">Grievances and dismissals, including reported incidents of harassment; </w:t>
      </w:r>
    </w:p>
    <w:p w:rsidRPr="00E004FB" w:rsidR="008D57B9" w:rsidP="000913B3" w:rsidRDefault="008D57B9" w14:paraId="21FB7BCA" w14:textId="77777777">
      <w:pPr>
        <w:pStyle w:val="ListParagraph"/>
        <w:numPr>
          <w:ilvl w:val="0"/>
          <w:numId w:val="1"/>
        </w:numPr>
        <w:rPr>
          <w:sz w:val="24"/>
          <w:szCs w:val="24"/>
        </w:rPr>
      </w:pPr>
      <w:r w:rsidRPr="00E004FB">
        <w:rPr>
          <w:sz w:val="24"/>
          <w:szCs w:val="24"/>
        </w:rPr>
        <w:t xml:space="preserve">The rates of return to work of women following maternity leave; </w:t>
      </w:r>
    </w:p>
    <w:p w:rsidRPr="00E004FB" w:rsidR="008D57B9" w:rsidP="000913B3" w:rsidRDefault="008D57B9" w14:paraId="47C8C634" w14:textId="77777777">
      <w:pPr>
        <w:pStyle w:val="ListParagraph"/>
        <w:numPr>
          <w:ilvl w:val="0"/>
          <w:numId w:val="1"/>
        </w:numPr>
        <w:rPr>
          <w:sz w:val="24"/>
          <w:szCs w:val="24"/>
        </w:rPr>
      </w:pPr>
      <w:r w:rsidRPr="00E004FB">
        <w:rPr>
          <w:sz w:val="24"/>
          <w:szCs w:val="24"/>
        </w:rPr>
        <w:t>Public office holders such as members of boards or committees;</w:t>
      </w:r>
    </w:p>
    <w:p w:rsidRPr="00E004FB" w:rsidR="008D57B9" w:rsidP="000913B3" w:rsidRDefault="008D57B9" w14:paraId="7C68A037" w14:textId="77777777">
      <w:pPr>
        <w:pStyle w:val="ListParagraph"/>
        <w:numPr>
          <w:ilvl w:val="0"/>
          <w:numId w:val="1"/>
        </w:numPr>
        <w:rPr>
          <w:sz w:val="24"/>
          <w:szCs w:val="24"/>
        </w:rPr>
      </w:pPr>
      <w:r w:rsidRPr="00E004FB">
        <w:rPr>
          <w:sz w:val="24"/>
          <w:szCs w:val="24"/>
        </w:rPr>
        <w:t xml:space="preserve">Gender pay gap information, for part-time and full-time employees; </w:t>
      </w:r>
    </w:p>
    <w:p w:rsidRPr="00E004FB" w:rsidR="008D57B9" w:rsidP="000913B3" w:rsidRDefault="008D57B9" w14:paraId="54D74A53" w14:textId="77777777">
      <w:pPr>
        <w:pStyle w:val="ListParagraph"/>
        <w:numPr>
          <w:ilvl w:val="0"/>
          <w:numId w:val="1"/>
        </w:numPr>
        <w:rPr>
          <w:sz w:val="24"/>
          <w:szCs w:val="24"/>
        </w:rPr>
      </w:pPr>
      <w:r w:rsidRPr="00E004FB">
        <w:rPr>
          <w:sz w:val="24"/>
          <w:szCs w:val="24"/>
        </w:rPr>
        <w:t xml:space="preserve">Black, Asian and minority ethnic pay gap; </w:t>
      </w:r>
    </w:p>
    <w:p w:rsidRPr="00E004FB" w:rsidR="008D57B9" w:rsidP="000913B3" w:rsidRDefault="008D57B9" w14:paraId="624B452A" w14:textId="77777777">
      <w:pPr>
        <w:pStyle w:val="ListParagraph"/>
        <w:numPr>
          <w:ilvl w:val="0"/>
          <w:numId w:val="1"/>
        </w:numPr>
        <w:rPr>
          <w:sz w:val="24"/>
          <w:szCs w:val="24"/>
        </w:rPr>
      </w:pPr>
      <w:r w:rsidRPr="00E004FB">
        <w:rPr>
          <w:sz w:val="24"/>
          <w:szCs w:val="24"/>
        </w:rPr>
        <w:t xml:space="preserve">Disability pay gap; </w:t>
      </w:r>
    </w:p>
    <w:p w:rsidRPr="00E004FB" w:rsidR="008D57B9" w:rsidP="000913B3" w:rsidRDefault="008D57B9" w14:paraId="7CA9557D" w14:textId="77777777">
      <w:pPr>
        <w:pStyle w:val="ListParagraph"/>
        <w:numPr>
          <w:ilvl w:val="0"/>
          <w:numId w:val="1"/>
        </w:numPr>
        <w:rPr>
          <w:sz w:val="24"/>
          <w:szCs w:val="24"/>
        </w:rPr>
      </w:pPr>
      <w:r w:rsidRPr="00E004FB">
        <w:rPr>
          <w:sz w:val="24"/>
          <w:szCs w:val="24"/>
        </w:rPr>
        <w:t xml:space="preserve">Success rates of job applicants; breakdown of applicants; shortlisted and successful; applications for promotion and success rates; </w:t>
      </w:r>
    </w:p>
    <w:p w:rsidRPr="00E004FB" w:rsidR="008D57B9" w:rsidP="000913B3" w:rsidRDefault="008D57B9" w14:paraId="07419892" w14:textId="77777777">
      <w:pPr>
        <w:pStyle w:val="ListParagraph"/>
        <w:numPr>
          <w:ilvl w:val="0"/>
          <w:numId w:val="1"/>
        </w:numPr>
        <w:rPr>
          <w:sz w:val="24"/>
          <w:szCs w:val="24"/>
        </w:rPr>
      </w:pPr>
      <w:r w:rsidRPr="00E004FB">
        <w:rPr>
          <w:sz w:val="24"/>
          <w:szCs w:val="24"/>
        </w:rPr>
        <w:t>Leavers;</w:t>
      </w:r>
    </w:p>
    <w:p w:rsidRPr="00E004FB" w:rsidR="008D57B9" w:rsidP="000913B3" w:rsidRDefault="008D57B9" w14:paraId="7A86CBC3" w14:textId="77777777">
      <w:pPr>
        <w:pStyle w:val="ListParagraph"/>
        <w:numPr>
          <w:ilvl w:val="0"/>
          <w:numId w:val="1"/>
        </w:numPr>
        <w:rPr>
          <w:sz w:val="24"/>
          <w:szCs w:val="24"/>
        </w:rPr>
      </w:pPr>
      <w:r w:rsidRPr="00E004FB">
        <w:rPr>
          <w:sz w:val="24"/>
          <w:szCs w:val="24"/>
        </w:rPr>
        <w:t>Length of service; and</w:t>
      </w:r>
    </w:p>
    <w:p w:rsidR="008D57B9" w:rsidP="000913B3" w:rsidRDefault="008D57B9" w14:paraId="2043F6EC" w14:textId="72F4366E">
      <w:pPr>
        <w:pStyle w:val="ListParagraph"/>
        <w:numPr>
          <w:ilvl w:val="0"/>
          <w:numId w:val="1"/>
        </w:numPr>
        <w:rPr>
          <w:sz w:val="24"/>
          <w:szCs w:val="24"/>
        </w:rPr>
      </w:pPr>
      <w:r w:rsidRPr="00E004FB">
        <w:rPr>
          <w:sz w:val="24"/>
          <w:szCs w:val="24"/>
        </w:rPr>
        <w:t xml:space="preserve">An indication of any issues for </w:t>
      </w:r>
      <w:r w:rsidR="006F29B4">
        <w:rPr>
          <w:sz w:val="24"/>
          <w:szCs w:val="24"/>
        </w:rPr>
        <w:t xml:space="preserve">employees </w:t>
      </w:r>
      <w:r>
        <w:rPr>
          <w:sz w:val="24"/>
          <w:szCs w:val="24"/>
        </w:rPr>
        <w:t>with different gender identities</w:t>
      </w:r>
      <w:r w:rsidRPr="00E004FB">
        <w:rPr>
          <w:sz w:val="24"/>
          <w:szCs w:val="24"/>
        </w:rPr>
        <w:t xml:space="preserve">, based on our engagement with staff </w:t>
      </w:r>
      <w:r>
        <w:rPr>
          <w:sz w:val="24"/>
          <w:szCs w:val="24"/>
        </w:rPr>
        <w:t>and/</w:t>
      </w:r>
      <w:r w:rsidRPr="00E004FB">
        <w:rPr>
          <w:sz w:val="24"/>
          <w:szCs w:val="24"/>
        </w:rPr>
        <w:t>or voluntary groups.</w:t>
      </w:r>
    </w:p>
    <w:p w:rsidR="00984BE8" w:rsidP="008D57B9" w:rsidRDefault="00984BE8" w14:paraId="5546B695" w14:textId="77777777">
      <w:pPr>
        <w:pStyle w:val="Heading3"/>
        <w:rPr>
          <w:rFonts w:asciiTheme="minorHAnsi" w:hAnsiTheme="minorHAnsi" w:eastAsiaTheme="minorHAnsi" w:cstheme="minorBidi"/>
          <w:b/>
          <w:sz w:val="28"/>
          <w:szCs w:val="28"/>
          <w:lang w:eastAsia="en-US"/>
        </w:rPr>
      </w:pPr>
    </w:p>
    <w:p w:rsidRPr="00E004FB" w:rsidR="008D57B9" w:rsidP="008D57B9" w:rsidRDefault="008D57B9" w14:paraId="2A673827" w14:textId="079409C0">
      <w:pPr>
        <w:pStyle w:val="Heading3"/>
        <w:rPr>
          <w:rFonts w:asciiTheme="minorHAnsi" w:hAnsiTheme="minorHAnsi" w:eastAsiaTheme="minorHAnsi" w:cstheme="minorBidi"/>
          <w:b/>
          <w:sz w:val="28"/>
          <w:szCs w:val="28"/>
          <w:lang w:eastAsia="en-US"/>
        </w:rPr>
      </w:pPr>
      <w:r>
        <w:rPr>
          <w:rFonts w:asciiTheme="minorHAnsi" w:hAnsiTheme="minorHAnsi" w:eastAsiaTheme="minorHAnsi" w:cstheme="minorBidi"/>
          <w:b/>
          <w:sz w:val="28"/>
          <w:szCs w:val="28"/>
          <w:lang w:eastAsia="en-US"/>
        </w:rPr>
        <w:t>P</w:t>
      </w:r>
      <w:r w:rsidRPr="00E004FB">
        <w:rPr>
          <w:rFonts w:asciiTheme="minorHAnsi" w:hAnsiTheme="minorHAnsi" w:eastAsiaTheme="minorHAnsi" w:cstheme="minorBidi"/>
          <w:b/>
          <w:sz w:val="28"/>
          <w:szCs w:val="28"/>
          <w:lang w:eastAsia="en-US"/>
        </w:rPr>
        <w:t>ay Calculations</w:t>
      </w:r>
    </w:p>
    <w:p w:rsidR="008D57B9" w:rsidP="008D57B9" w:rsidRDefault="008D57B9" w14:paraId="54E1F8C6" w14:textId="77777777">
      <w:pPr>
        <w:pStyle w:val="Default"/>
        <w:rPr>
          <w:rFonts w:asciiTheme="minorHAnsi" w:hAnsiTheme="minorHAnsi" w:cstheme="minorBidi"/>
          <w:color w:val="auto"/>
        </w:rPr>
      </w:pPr>
      <w:r w:rsidRPr="001C2567">
        <w:rPr>
          <w:rFonts w:asciiTheme="minorHAnsi" w:hAnsiTheme="minorHAnsi" w:cstheme="minorBidi"/>
          <w:color w:val="auto"/>
        </w:rPr>
        <w:t xml:space="preserve">These calculations </w:t>
      </w:r>
      <w:r>
        <w:rPr>
          <w:rFonts w:asciiTheme="minorHAnsi" w:hAnsiTheme="minorHAnsi" w:cstheme="minorBidi"/>
          <w:color w:val="auto"/>
        </w:rPr>
        <w:t xml:space="preserve">include </w:t>
      </w:r>
      <w:r w:rsidRPr="001C2567">
        <w:rPr>
          <w:rFonts w:asciiTheme="minorHAnsi" w:hAnsiTheme="minorHAnsi" w:cstheme="minorBidi"/>
          <w:color w:val="auto"/>
        </w:rPr>
        <w:t>two types of averages:</w:t>
      </w:r>
      <w:r>
        <w:rPr>
          <w:rFonts w:asciiTheme="minorHAnsi" w:hAnsiTheme="minorHAnsi" w:cstheme="minorBidi"/>
          <w:color w:val="auto"/>
        </w:rPr>
        <w:t xml:space="preserve"> -</w:t>
      </w:r>
    </w:p>
    <w:p w:rsidRPr="001C2567" w:rsidR="008D57B9" w:rsidP="008D57B9" w:rsidRDefault="008D57B9" w14:paraId="7C119E24" w14:textId="77777777">
      <w:pPr>
        <w:pStyle w:val="Default"/>
        <w:rPr>
          <w:rFonts w:asciiTheme="minorHAnsi" w:hAnsiTheme="minorHAnsi" w:cstheme="minorBidi"/>
          <w:color w:val="auto"/>
        </w:rPr>
      </w:pPr>
    </w:p>
    <w:p w:rsidRPr="001C2567" w:rsidR="008D57B9" w:rsidP="000913B3" w:rsidRDefault="008D57B9" w14:paraId="4AECBF97" w14:textId="77777777">
      <w:pPr>
        <w:pStyle w:val="Default"/>
        <w:numPr>
          <w:ilvl w:val="0"/>
          <w:numId w:val="1"/>
        </w:numPr>
        <w:spacing w:after="26"/>
        <w:rPr>
          <w:rFonts w:asciiTheme="minorHAnsi" w:hAnsiTheme="minorHAnsi" w:cstheme="minorBidi"/>
          <w:color w:val="auto"/>
        </w:rPr>
      </w:pPr>
      <w:r w:rsidRPr="001C2567">
        <w:rPr>
          <w:rFonts w:asciiTheme="minorHAnsi" w:hAnsiTheme="minorHAnsi" w:cstheme="minorBidi"/>
          <w:color w:val="auto"/>
        </w:rPr>
        <w:t>A mean average involves adding up all the numbers and dividing the result by how many numbers were in the list</w:t>
      </w:r>
      <w:r>
        <w:rPr>
          <w:rFonts w:asciiTheme="minorHAnsi" w:hAnsiTheme="minorHAnsi" w:cstheme="minorBidi"/>
          <w:color w:val="auto"/>
        </w:rPr>
        <w:t>;</w:t>
      </w:r>
      <w:r w:rsidRPr="001C2567">
        <w:rPr>
          <w:rFonts w:asciiTheme="minorHAnsi" w:hAnsiTheme="minorHAnsi" w:cstheme="minorBidi"/>
          <w:color w:val="auto"/>
        </w:rPr>
        <w:t xml:space="preserve"> </w:t>
      </w:r>
    </w:p>
    <w:p w:rsidRPr="001C2567" w:rsidR="008D57B9" w:rsidP="000913B3" w:rsidRDefault="008D57B9" w14:paraId="777EEF13" w14:textId="77777777">
      <w:pPr>
        <w:pStyle w:val="Default"/>
        <w:numPr>
          <w:ilvl w:val="0"/>
          <w:numId w:val="1"/>
        </w:numPr>
        <w:rPr>
          <w:rFonts w:asciiTheme="minorHAnsi" w:hAnsiTheme="minorHAnsi" w:cstheme="minorBidi"/>
          <w:color w:val="auto"/>
        </w:rPr>
      </w:pPr>
      <w:r w:rsidRPr="001C2567">
        <w:rPr>
          <w:rFonts w:asciiTheme="minorHAnsi" w:hAnsiTheme="minorHAnsi" w:cstheme="minorBidi"/>
          <w:color w:val="auto"/>
        </w:rPr>
        <w:t xml:space="preserve">A median average involves listing all the numbers in numerical order. If there is an odd number of results, the median average is the middle number. If there is an even number of results, the median will be the mean of the two central numbers. </w:t>
      </w:r>
    </w:p>
    <w:p w:rsidR="008D57B9" w:rsidP="008D57B9" w:rsidRDefault="008D57B9" w14:paraId="5BA6A955" w14:textId="77777777"/>
    <w:p w:rsidRPr="00CF5296" w:rsidR="008D57B9" w:rsidP="008D57B9" w:rsidRDefault="008D57B9" w14:paraId="23BAFE6B" w14:textId="77777777">
      <w:pPr>
        <w:pStyle w:val="Heading3"/>
        <w:rPr>
          <w:rFonts w:asciiTheme="minorHAnsi" w:hAnsiTheme="minorHAnsi" w:eastAsiaTheme="minorHAnsi" w:cstheme="minorBidi"/>
          <w:b/>
          <w:sz w:val="28"/>
          <w:szCs w:val="28"/>
          <w:lang w:eastAsia="en-US"/>
        </w:rPr>
      </w:pPr>
      <w:r w:rsidRPr="00CF5296">
        <w:rPr>
          <w:rFonts w:asciiTheme="minorHAnsi" w:hAnsiTheme="minorHAnsi" w:eastAsiaTheme="minorHAnsi" w:cstheme="minorBidi"/>
          <w:b/>
          <w:sz w:val="28"/>
          <w:szCs w:val="28"/>
          <w:lang w:eastAsia="en-US"/>
        </w:rPr>
        <w:t xml:space="preserve">What is the Gender Pay Gap? </w:t>
      </w:r>
    </w:p>
    <w:p w:rsidR="008D57B9" w:rsidP="008D57B9" w:rsidRDefault="008D57B9" w14:paraId="57BF0EDC" w14:textId="77777777">
      <w:pPr>
        <w:pStyle w:val="NormalWeb"/>
      </w:pPr>
    </w:p>
    <w:p w:rsidRPr="00ED0D44" w:rsidR="008D57B9" w:rsidP="008D57B9" w:rsidRDefault="008772A3" w14:paraId="57A9EC68" w14:textId="77777777">
      <w:pPr>
        <w:pStyle w:val="NormalWeb"/>
        <w:rPr>
          <w:rFonts w:asciiTheme="minorHAnsi" w:hAnsiTheme="minorHAnsi" w:cstheme="minorBidi"/>
          <w:lang w:eastAsia="en-US"/>
        </w:rPr>
      </w:pPr>
      <w:hyperlink w:history="1" r:id="rId13">
        <w:r w:rsidRPr="00ED0D44" w:rsidR="008D57B9">
          <w:rPr>
            <w:rStyle w:val="Hyperlink"/>
            <w:rFonts w:asciiTheme="minorHAnsi" w:hAnsiTheme="minorHAnsi" w:cstheme="minorBidi"/>
            <w:lang w:eastAsia="en-US"/>
          </w:rPr>
          <w:t>The Equality and Human Rights Commission</w:t>
        </w:r>
      </w:hyperlink>
      <w:r w:rsidRPr="00ED0D44" w:rsidR="008D57B9">
        <w:rPr>
          <w:rFonts w:asciiTheme="minorHAnsi" w:hAnsiTheme="minorHAnsi" w:cstheme="minorBidi"/>
          <w:lang w:eastAsia="en-US"/>
        </w:rPr>
        <w:t xml:space="preserve"> defines the difference between equal pay and the gender pay gap as follows: -</w:t>
      </w:r>
    </w:p>
    <w:p w:rsidRPr="003850B4" w:rsidR="008D57B9" w:rsidP="000913B3" w:rsidRDefault="008D57B9" w14:paraId="2CDF2D7F" w14:textId="77777777">
      <w:pPr>
        <w:numPr>
          <w:ilvl w:val="0"/>
          <w:numId w:val="2"/>
        </w:numPr>
        <w:spacing w:before="100" w:beforeAutospacing="1" w:after="100" w:afterAutospacing="1" w:line="240" w:lineRule="auto"/>
        <w:rPr>
          <w:sz w:val="24"/>
          <w:szCs w:val="24"/>
        </w:rPr>
      </w:pPr>
      <w:r w:rsidRPr="003850B4">
        <w:rPr>
          <w:b/>
          <w:bCs/>
          <w:sz w:val="24"/>
          <w:szCs w:val="24"/>
        </w:rPr>
        <w:t>Equal pay</w:t>
      </w:r>
      <w:r w:rsidRPr="003850B4">
        <w:rPr>
          <w:sz w:val="24"/>
          <w:szCs w:val="24"/>
        </w:rPr>
        <w:t xml:space="preserve"> means that men and women in the same employment performing equal work must receive equal pay, as set out in the Equality Act 2010;</w:t>
      </w:r>
    </w:p>
    <w:p w:rsidRPr="003850B4" w:rsidR="008D57B9" w:rsidP="000913B3" w:rsidRDefault="008D57B9" w14:paraId="08E12134" w14:textId="77777777">
      <w:pPr>
        <w:numPr>
          <w:ilvl w:val="0"/>
          <w:numId w:val="2"/>
        </w:numPr>
        <w:spacing w:before="100" w:beforeAutospacing="1" w:after="100" w:afterAutospacing="1" w:line="240" w:lineRule="auto"/>
        <w:rPr>
          <w:sz w:val="24"/>
          <w:szCs w:val="24"/>
        </w:rPr>
      </w:pPr>
      <w:r w:rsidRPr="003850B4">
        <w:rPr>
          <w:sz w:val="24"/>
          <w:szCs w:val="24"/>
        </w:rPr>
        <w:t>The</w:t>
      </w:r>
      <w:r w:rsidRPr="003850B4">
        <w:rPr>
          <w:b/>
          <w:bCs/>
          <w:sz w:val="24"/>
          <w:szCs w:val="24"/>
        </w:rPr>
        <w:t xml:space="preserve"> gender pay gap</w:t>
      </w:r>
      <w:r w:rsidRPr="003850B4">
        <w:rPr>
          <w:sz w:val="24"/>
          <w:szCs w:val="24"/>
        </w:rPr>
        <w:t xml:space="preserve"> is a measure of the difference between men’s and women’s average earnings across an organisation or the labour market. It is expressed as a percentage of men’s earnings.  Men working full-time continue to have higher median hourly and weekly earnings than women. The median full-time gender pay gap is the difference in percentage terms between the median earnings of women and men working full-time.</w:t>
      </w:r>
    </w:p>
    <w:p w:rsidR="008D57B9" w:rsidP="026EFFAB" w:rsidRDefault="008D57B9" w14:paraId="4B1E22C6" w14:textId="443F2375">
      <w:pPr>
        <w:spacing w:before="100" w:beforeAutospacing="on" w:after="100" w:afterAutospacing="on" w:line="240" w:lineRule="auto"/>
      </w:pPr>
      <w:r w:rsidRPr="026EFFAB" w:rsidR="008D57B9">
        <w:rPr>
          <w:sz w:val="24"/>
          <w:szCs w:val="24"/>
          <w:lang w:val="en-US"/>
        </w:rPr>
        <w:t xml:space="preserve">According to the Office for National Statistics “The median is the preferred measure of average earnings as it is less affected by a </w:t>
      </w:r>
      <w:r w:rsidRPr="026EFFAB" w:rsidR="008D57B9">
        <w:rPr>
          <w:sz w:val="24"/>
          <w:szCs w:val="24"/>
          <w:lang w:val="en-US"/>
        </w:rPr>
        <w:t>relatively small</w:t>
      </w:r>
      <w:r w:rsidRPr="026EFFAB" w:rsidR="008D57B9">
        <w:rPr>
          <w:sz w:val="24"/>
          <w:szCs w:val="24"/>
          <w:lang w:val="en-US"/>
        </w:rPr>
        <w:t xml:space="preserve"> number of </w:t>
      </w:r>
      <w:r w:rsidRPr="026EFFAB" w:rsidR="008D57B9">
        <w:rPr>
          <w:sz w:val="24"/>
          <w:szCs w:val="24"/>
          <w:lang w:val="en-US"/>
        </w:rPr>
        <w:t>very high</w:t>
      </w:r>
      <w:r w:rsidRPr="026EFFAB" w:rsidR="008D57B9">
        <w:rPr>
          <w:sz w:val="24"/>
          <w:szCs w:val="24"/>
          <w:lang w:val="en-US"/>
        </w:rPr>
        <w:t xml:space="preserve"> earners and the skewed distribution of earnings. It therefore gives a better </w:t>
      </w:r>
      <w:r w:rsidRPr="026EFFAB" w:rsidR="008D57B9">
        <w:rPr>
          <w:sz w:val="24"/>
          <w:szCs w:val="24"/>
          <w:lang w:val="en-US"/>
        </w:rPr>
        <w:t>indication</w:t>
      </w:r>
      <w:r w:rsidRPr="026EFFAB" w:rsidR="008D57B9">
        <w:rPr>
          <w:sz w:val="24"/>
          <w:szCs w:val="24"/>
          <w:lang w:val="en-US"/>
        </w:rPr>
        <w:t xml:space="preserve"> of “typical” pay than the mean.”</w:t>
      </w:r>
    </w:p>
    <w:p w:rsidR="008D57B9" w:rsidP="008D57B9" w:rsidRDefault="008D57B9" w14:paraId="052E7586" w14:textId="77777777"/>
    <w:p w:rsidR="00B479F2" w:rsidP="008D57B9" w:rsidRDefault="00B479F2" w14:paraId="6714C28A" w14:textId="77777777"/>
    <w:p w:rsidR="00B479F2" w:rsidP="008D57B9" w:rsidRDefault="00B479F2" w14:paraId="756E4B65" w14:textId="77777777"/>
    <w:p w:rsidRPr="00C147B4" w:rsidR="009538C7" w:rsidP="009538C7" w:rsidRDefault="009538C7" w14:paraId="77E3323C" w14:textId="77777777">
      <w:pPr>
        <w:outlineLvl w:val="1"/>
        <w:rPr>
          <w:rFonts w:ascii="Calibri" w:hAnsi="Calibri" w:eastAsia="Times New Roman" w:cs="Arial"/>
          <w:b/>
          <w:sz w:val="24"/>
          <w:szCs w:val="24"/>
        </w:rPr>
      </w:pPr>
      <w:r>
        <w:rPr>
          <w:rFonts w:ascii="Calibri" w:hAnsi="Calibri" w:eastAsia="Times New Roman" w:cs="Arial"/>
          <w:b/>
          <w:sz w:val="24"/>
          <w:szCs w:val="24"/>
        </w:rPr>
        <w:t>D</w:t>
      </w:r>
      <w:r w:rsidRPr="00C147B4">
        <w:rPr>
          <w:rFonts w:ascii="Calibri" w:hAnsi="Calibri" w:eastAsia="Times New Roman" w:cs="Arial"/>
          <w:b/>
          <w:sz w:val="24"/>
          <w:szCs w:val="24"/>
        </w:rPr>
        <w:t xml:space="preserve">ata limitations </w:t>
      </w:r>
    </w:p>
    <w:p w:rsidRPr="00C147B4" w:rsidR="009538C7" w:rsidP="009538C7" w:rsidRDefault="009538C7" w14:paraId="620B0F6C" w14:textId="5923BB1B">
      <w:pPr>
        <w:rPr>
          <w:rFonts w:ascii="Calibri" w:hAnsi="Calibri" w:eastAsia="Times New Roman" w:cs="Arial"/>
          <w:color w:val="000000"/>
          <w:sz w:val="24"/>
          <w:szCs w:val="24"/>
        </w:rPr>
      </w:pPr>
      <w:r w:rsidRPr="00E004FB">
        <w:rPr>
          <w:sz w:val="24"/>
          <w:szCs w:val="24"/>
        </w:rPr>
        <w:t>The data contained in this report is a snapshot of the relevant pay period; that is the pay period that includes 31</w:t>
      </w:r>
      <w:r w:rsidRPr="00E004FB">
        <w:rPr>
          <w:sz w:val="24"/>
          <w:szCs w:val="24"/>
          <w:vertAlign w:val="superscript"/>
        </w:rPr>
        <w:t>st</w:t>
      </w:r>
      <w:r w:rsidRPr="00E004FB">
        <w:rPr>
          <w:sz w:val="24"/>
          <w:szCs w:val="24"/>
        </w:rPr>
        <w:t xml:space="preserve"> March 202</w:t>
      </w:r>
      <w:r>
        <w:rPr>
          <w:sz w:val="24"/>
          <w:szCs w:val="24"/>
        </w:rPr>
        <w:t>3</w:t>
      </w:r>
      <w:r w:rsidRPr="00E004FB">
        <w:rPr>
          <w:sz w:val="24"/>
          <w:szCs w:val="24"/>
        </w:rPr>
        <w:t xml:space="preserve">.  As detailed in </w:t>
      </w:r>
      <w:hyperlink w:history="1" w:anchor="relevant-employees-full-pay-relevant-employees-and-their-gender" r:id="rId14">
        <w:r w:rsidRPr="00E004FB">
          <w:rPr>
            <w:rStyle w:val="Hyperlink"/>
            <w:sz w:val="24"/>
            <w:szCs w:val="24"/>
          </w:rPr>
          <w:t>the guidance</w:t>
        </w:r>
      </w:hyperlink>
      <w:r w:rsidRPr="00E004FB">
        <w:rPr>
          <w:sz w:val="24"/>
          <w:szCs w:val="24"/>
        </w:rPr>
        <w:t xml:space="preserve"> the data used to make the calculations includes both headcount and salary; not all staff included in the head-count data will have counted as full-pay relevant employees for the pay gap data.  </w:t>
      </w:r>
      <w:r w:rsidR="00883613">
        <w:rPr>
          <w:sz w:val="24"/>
          <w:szCs w:val="24"/>
        </w:rPr>
        <w:t xml:space="preserve">For the first time, unknowns have not been removed before the percentages calculated, therefore some percentages may be lower due to the fact that they include unknowns, this is to bring it in line with the way Census data is reported.  </w:t>
      </w:r>
      <w:r w:rsidRPr="00C147B4">
        <w:rPr>
          <w:rFonts w:ascii="Calibri" w:hAnsi="Calibri" w:eastAsia="Times New Roman" w:cs="Arial"/>
          <w:color w:val="000000"/>
          <w:sz w:val="24"/>
          <w:szCs w:val="24"/>
        </w:rPr>
        <w:t>The data cover</w:t>
      </w:r>
      <w:r w:rsidR="00DC7E84">
        <w:rPr>
          <w:rFonts w:ascii="Calibri" w:hAnsi="Calibri" w:eastAsia="Times New Roman" w:cs="Arial"/>
          <w:color w:val="000000"/>
          <w:sz w:val="24"/>
          <w:szCs w:val="24"/>
        </w:rPr>
        <w:t>s</w:t>
      </w:r>
      <w:r w:rsidRPr="00C147B4">
        <w:rPr>
          <w:rFonts w:ascii="Calibri" w:hAnsi="Calibri" w:eastAsia="Times New Roman" w:cs="Arial"/>
          <w:color w:val="000000"/>
          <w:sz w:val="24"/>
          <w:szCs w:val="24"/>
        </w:rPr>
        <w:t xml:space="preserve"> all employees</w:t>
      </w:r>
      <w:r w:rsidR="00DC7E84">
        <w:rPr>
          <w:rFonts w:ascii="Calibri" w:hAnsi="Calibri" w:eastAsia="Times New Roman" w:cs="Arial"/>
          <w:color w:val="000000"/>
          <w:sz w:val="24"/>
          <w:szCs w:val="24"/>
        </w:rPr>
        <w:t>,</w:t>
      </w:r>
      <w:r w:rsidRPr="00C147B4">
        <w:rPr>
          <w:rFonts w:ascii="Calibri" w:hAnsi="Calibri" w:eastAsia="Times New Roman" w:cs="Arial"/>
          <w:color w:val="000000"/>
          <w:sz w:val="24"/>
          <w:szCs w:val="24"/>
        </w:rPr>
        <w:t xml:space="preserve"> except schools</w:t>
      </w:r>
      <w:r w:rsidR="00DC7E84">
        <w:rPr>
          <w:rFonts w:ascii="Calibri" w:hAnsi="Calibri" w:eastAsia="Times New Roman" w:cs="Arial"/>
          <w:color w:val="000000"/>
          <w:sz w:val="24"/>
          <w:szCs w:val="24"/>
        </w:rPr>
        <w:t>,</w:t>
      </w:r>
      <w:r w:rsidRPr="00C147B4">
        <w:rPr>
          <w:rFonts w:ascii="Calibri" w:hAnsi="Calibri" w:eastAsia="Times New Roman" w:cs="Arial"/>
          <w:color w:val="000000"/>
          <w:sz w:val="24"/>
          <w:szCs w:val="24"/>
        </w:rPr>
        <w:t xml:space="preserve"> unless stated: </w:t>
      </w:r>
    </w:p>
    <w:p w:rsidRPr="00A01BC4" w:rsidR="009538C7" w:rsidP="000913B3" w:rsidRDefault="009538C7" w14:paraId="5D5B842A" w14:textId="77777777">
      <w:pPr>
        <w:numPr>
          <w:ilvl w:val="0"/>
          <w:numId w:val="1"/>
        </w:numPr>
        <w:contextualSpacing/>
        <w:rPr>
          <w:rFonts w:ascii="Calibri" w:hAnsi="Calibri" w:eastAsia="Times New Roman" w:cs="Arial"/>
          <w:sz w:val="24"/>
          <w:szCs w:val="24"/>
        </w:rPr>
      </w:pPr>
      <w:r w:rsidRPr="00A01BC4">
        <w:rPr>
          <w:rFonts w:ascii="Calibri" w:hAnsi="Calibri" w:eastAsia="Times New Roman" w:cs="Arial"/>
          <w:sz w:val="24"/>
          <w:szCs w:val="24"/>
        </w:rPr>
        <w:t xml:space="preserve">78.2% of the workforce has declared their ethnicity;  </w:t>
      </w:r>
    </w:p>
    <w:p w:rsidRPr="00DB3F93" w:rsidR="009538C7" w:rsidP="000913B3" w:rsidRDefault="009538C7" w14:paraId="1AEA289C" w14:textId="77777777">
      <w:pPr>
        <w:numPr>
          <w:ilvl w:val="0"/>
          <w:numId w:val="1"/>
        </w:numPr>
        <w:contextualSpacing/>
        <w:rPr>
          <w:rFonts w:ascii="Calibri" w:hAnsi="Calibri" w:eastAsia="Times New Roman" w:cs="Arial"/>
          <w:sz w:val="24"/>
          <w:szCs w:val="24"/>
        </w:rPr>
      </w:pPr>
      <w:r w:rsidRPr="00DB3F93">
        <w:rPr>
          <w:rFonts w:ascii="Calibri" w:hAnsi="Calibri" w:eastAsia="Times New Roman" w:cs="Arial"/>
          <w:sz w:val="24"/>
          <w:szCs w:val="24"/>
        </w:rPr>
        <w:t>67% of the workforce has declared their disability status;</w:t>
      </w:r>
    </w:p>
    <w:p w:rsidRPr="00DB3F93" w:rsidR="009538C7" w:rsidP="000913B3" w:rsidRDefault="009538C7" w14:paraId="2424AAFC" w14:textId="77777777">
      <w:pPr>
        <w:numPr>
          <w:ilvl w:val="0"/>
          <w:numId w:val="1"/>
        </w:numPr>
        <w:contextualSpacing/>
        <w:rPr>
          <w:rFonts w:ascii="Calibri" w:hAnsi="Calibri" w:eastAsia="Times New Roman" w:cs="Arial"/>
          <w:sz w:val="24"/>
          <w:szCs w:val="24"/>
        </w:rPr>
      </w:pPr>
      <w:r w:rsidRPr="00DB3F93">
        <w:rPr>
          <w:rFonts w:ascii="Calibri" w:hAnsi="Calibri" w:eastAsia="Times New Roman" w:cs="Arial"/>
          <w:sz w:val="24"/>
          <w:szCs w:val="24"/>
        </w:rPr>
        <w:t xml:space="preserve">67% of the workforce has declared their religion or belief; </w:t>
      </w:r>
    </w:p>
    <w:p w:rsidRPr="00452F55" w:rsidR="009538C7" w:rsidP="000913B3" w:rsidRDefault="009538C7" w14:paraId="2DC055DF" w14:textId="19C2ABA1">
      <w:pPr>
        <w:numPr>
          <w:ilvl w:val="0"/>
          <w:numId w:val="1"/>
        </w:numPr>
        <w:contextualSpacing/>
        <w:rPr>
          <w:rFonts w:ascii="Calibri" w:hAnsi="Calibri" w:eastAsia="Times New Roman" w:cs="Arial"/>
          <w:sz w:val="24"/>
          <w:szCs w:val="24"/>
        </w:rPr>
      </w:pPr>
      <w:r w:rsidRPr="00B904DC">
        <w:rPr>
          <w:rFonts w:ascii="Calibri" w:hAnsi="Calibri" w:eastAsia="Times New Roman" w:cs="Arial"/>
          <w:sz w:val="24"/>
          <w:szCs w:val="24"/>
        </w:rPr>
        <w:t>34% of the unknowns are casual staff who are often only</w:t>
      </w:r>
      <w:r w:rsidRPr="00882981">
        <w:rPr>
          <w:rFonts w:ascii="Calibri" w:hAnsi="Calibri" w:eastAsia="Times New Roman" w:cs="Arial"/>
          <w:sz w:val="24"/>
          <w:szCs w:val="24"/>
        </w:rPr>
        <w:t xml:space="preserve"> working for a few hours or for a few weeks (e.g., election canvassers) at a time.  For </w:t>
      </w:r>
      <w:r w:rsidRPr="00B67011">
        <w:rPr>
          <w:rFonts w:ascii="Calibri" w:hAnsi="Calibri" w:eastAsia="Times New Roman" w:cs="Arial"/>
          <w:sz w:val="24"/>
          <w:szCs w:val="24"/>
        </w:rPr>
        <w:t xml:space="preserve">the purposes of headcount, casual staff are included.  </w:t>
      </w:r>
      <w:r>
        <w:rPr>
          <w:rFonts w:ascii="Calibri" w:hAnsi="Calibri" w:eastAsia="Times New Roman" w:cs="Arial"/>
          <w:sz w:val="24"/>
          <w:szCs w:val="24"/>
        </w:rPr>
        <w:t>F</w:t>
      </w:r>
      <w:r w:rsidRPr="00B67011">
        <w:rPr>
          <w:rFonts w:ascii="Calibri" w:hAnsi="Calibri" w:eastAsia="Times New Roman" w:cs="Arial"/>
          <w:sz w:val="24"/>
          <w:szCs w:val="24"/>
        </w:rPr>
        <w:t xml:space="preserve">or the purposes of calculating </w:t>
      </w:r>
      <w:r w:rsidRPr="00452F55">
        <w:rPr>
          <w:rFonts w:ascii="Calibri" w:hAnsi="Calibri" w:eastAsia="Times New Roman" w:cs="Arial"/>
          <w:sz w:val="24"/>
          <w:szCs w:val="24"/>
        </w:rPr>
        <w:t xml:space="preserve">pay gaps only </w:t>
      </w:r>
      <w:r w:rsidR="000C3AF9">
        <w:rPr>
          <w:rFonts w:ascii="Calibri" w:hAnsi="Calibri" w:eastAsia="Times New Roman" w:cs="Arial"/>
          <w:sz w:val="24"/>
          <w:szCs w:val="24"/>
        </w:rPr>
        <w:t>employees</w:t>
      </w:r>
      <w:r w:rsidRPr="00452F55">
        <w:rPr>
          <w:rFonts w:ascii="Calibri" w:hAnsi="Calibri" w:eastAsia="Times New Roman" w:cs="Arial"/>
          <w:sz w:val="24"/>
          <w:szCs w:val="24"/>
        </w:rPr>
        <w:t xml:space="preserve"> with a permanent</w:t>
      </w:r>
      <w:r>
        <w:rPr>
          <w:rFonts w:ascii="Calibri" w:hAnsi="Calibri" w:eastAsia="Times New Roman" w:cs="Arial"/>
          <w:sz w:val="24"/>
          <w:szCs w:val="24"/>
        </w:rPr>
        <w:t>/fixed term</w:t>
      </w:r>
      <w:r w:rsidRPr="00452F55">
        <w:rPr>
          <w:rFonts w:ascii="Calibri" w:hAnsi="Calibri" w:eastAsia="Times New Roman" w:cs="Arial"/>
          <w:sz w:val="24"/>
          <w:szCs w:val="24"/>
        </w:rPr>
        <w:t xml:space="preserve"> contract are counted if they worked in the relevant pay period as per Gender Pay Gap Guidelines. </w:t>
      </w:r>
    </w:p>
    <w:p w:rsidR="009538C7" w:rsidP="000913B3" w:rsidRDefault="009538C7" w14:paraId="46AB1B10" w14:textId="77777777">
      <w:pPr>
        <w:numPr>
          <w:ilvl w:val="0"/>
          <w:numId w:val="1"/>
        </w:numPr>
        <w:contextualSpacing/>
        <w:rPr>
          <w:rFonts w:ascii="Calibri" w:hAnsi="Calibri" w:eastAsia="Times New Roman" w:cs="Arial"/>
          <w:sz w:val="24"/>
          <w:szCs w:val="24"/>
        </w:rPr>
      </w:pPr>
      <w:r w:rsidRPr="009A55BF">
        <w:rPr>
          <w:rFonts w:ascii="Calibri" w:hAnsi="Calibri" w:eastAsia="Times New Roman" w:cs="Arial"/>
          <w:sz w:val="24"/>
          <w:szCs w:val="24"/>
        </w:rPr>
        <w:t>We cannot provide a breakdown of appli</w:t>
      </w:r>
      <w:r w:rsidRPr="00D928BF">
        <w:rPr>
          <w:rFonts w:ascii="Calibri" w:hAnsi="Calibri" w:eastAsia="Times New Roman" w:cs="Arial"/>
          <w:sz w:val="24"/>
          <w:szCs w:val="24"/>
        </w:rPr>
        <w:t xml:space="preserve">cations for flexible working as these are agreed between employees and their line managers, nothing is held centrally.  </w:t>
      </w:r>
    </w:p>
    <w:p w:rsidR="009538C7" w:rsidP="000913B3" w:rsidRDefault="009538C7" w14:paraId="2D3A007E" w14:textId="77777777">
      <w:pPr>
        <w:numPr>
          <w:ilvl w:val="0"/>
          <w:numId w:val="1"/>
        </w:numPr>
        <w:contextualSpacing/>
        <w:rPr>
          <w:rFonts w:ascii="Calibri" w:hAnsi="Calibri" w:eastAsia="Times New Roman" w:cs="Arial"/>
          <w:sz w:val="24"/>
          <w:szCs w:val="24"/>
        </w:rPr>
      </w:pPr>
      <w:r>
        <w:rPr>
          <w:rFonts w:ascii="Calibri" w:hAnsi="Calibri" w:eastAsia="Times New Roman" w:cs="Arial"/>
          <w:sz w:val="24"/>
          <w:szCs w:val="24"/>
        </w:rPr>
        <w:t>We cannot provide a breakdown of success rates or promotion as the recruitment portal can’t currently report on internal/external candidates.</w:t>
      </w:r>
    </w:p>
    <w:p w:rsidRPr="00D928BF" w:rsidR="00325D89" w:rsidP="00325D89" w:rsidRDefault="00325D89" w14:paraId="19A052DC" w14:textId="6CF82AC8">
      <w:pPr>
        <w:contextualSpacing/>
        <w:rPr>
          <w:rFonts w:ascii="Calibri" w:hAnsi="Calibri" w:eastAsia="Times New Roman" w:cs="Arial"/>
          <w:sz w:val="24"/>
          <w:szCs w:val="24"/>
        </w:rPr>
      </w:pPr>
    </w:p>
    <w:p w:rsidRPr="009A55BF" w:rsidR="008D57B9" w:rsidP="00554964" w:rsidRDefault="008D57B9" w14:paraId="67942E97" w14:textId="28A48E60">
      <w:pPr>
        <w:ind w:left="720"/>
        <w:contextualSpacing/>
        <w:rPr>
          <w:rFonts w:ascii="Calibri" w:hAnsi="Calibri" w:eastAsia="Times New Roman" w:cs="Arial"/>
          <w:sz w:val="24"/>
          <w:szCs w:val="24"/>
        </w:rPr>
      </w:pPr>
      <w:r w:rsidRPr="009A55BF">
        <w:rPr>
          <w:rFonts w:ascii="Calibri" w:hAnsi="Calibri" w:eastAsia="Times New Roman" w:cs="Arial"/>
          <w:sz w:val="24"/>
          <w:szCs w:val="24"/>
        </w:rPr>
        <w:t xml:space="preserve">   </w:t>
      </w:r>
    </w:p>
    <w:p w:rsidR="008D57B9" w:rsidP="008D57B9" w:rsidRDefault="008D57B9" w14:paraId="3ACC3318" w14:textId="77777777">
      <w:pPr>
        <w:pStyle w:val="Heading3"/>
        <w:rPr>
          <w:rFonts w:asciiTheme="minorHAnsi" w:hAnsiTheme="minorHAnsi" w:eastAsiaTheme="minorHAnsi" w:cstheme="minorBidi"/>
          <w:b/>
          <w:sz w:val="28"/>
          <w:szCs w:val="28"/>
          <w:lang w:eastAsia="en-US"/>
        </w:rPr>
      </w:pPr>
    </w:p>
    <w:p w:rsidR="008D57B9" w:rsidP="008D57B9" w:rsidRDefault="008D57B9" w14:paraId="46D0EA33" w14:textId="77777777">
      <w:pPr>
        <w:rPr>
          <w:rFonts w:ascii="Calibri" w:hAnsi="Calibri" w:eastAsia="Times New Roman" w:cs="Times New Roman"/>
          <w:b/>
          <w:color w:val="365F91"/>
          <w:sz w:val="28"/>
          <w:szCs w:val="28"/>
        </w:rPr>
      </w:pPr>
    </w:p>
    <w:p w:rsidR="008D57B9" w:rsidP="008D57B9" w:rsidRDefault="008D57B9" w14:paraId="57B56F22" w14:textId="77777777">
      <w:pPr>
        <w:rPr>
          <w:rFonts w:ascii="Calibri" w:hAnsi="Calibri" w:eastAsia="Times New Roman" w:cs="Times New Roman"/>
          <w:b/>
          <w:color w:val="365F91"/>
          <w:sz w:val="28"/>
          <w:szCs w:val="28"/>
        </w:rPr>
      </w:pPr>
    </w:p>
    <w:p w:rsidR="008D57B9" w:rsidP="008D57B9" w:rsidRDefault="008D57B9" w14:paraId="66754590" w14:textId="77777777">
      <w:pPr>
        <w:rPr>
          <w:rFonts w:ascii="Calibri" w:hAnsi="Calibri" w:eastAsia="Times New Roman" w:cs="Times New Roman"/>
          <w:b/>
          <w:color w:val="365F91"/>
          <w:sz w:val="28"/>
          <w:szCs w:val="28"/>
        </w:rPr>
      </w:pPr>
    </w:p>
    <w:p w:rsidRPr="007A7E17" w:rsidR="004A72E1" w:rsidP="004A72E1" w:rsidRDefault="004A72E1" w14:paraId="6DA65959" w14:textId="77777777">
      <w:pPr>
        <w:rPr>
          <w:rFonts w:ascii="Calibri" w:hAnsi="Calibri" w:eastAsia="Times New Roman" w:cs="Arial"/>
          <w:sz w:val="24"/>
          <w:szCs w:val="24"/>
        </w:rPr>
      </w:pPr>
      <w:r w:rsidRPr="00C147B4">
        <w:rPr>
          <w:rFonts w:ascii="Calibri" w:hAnsi="Calibri" w:eastAsia="Times New Roman" w:cs="Times New Roman"/>
          <w:b/>
          <w:color w:val="365F91"/>
          <w:sz w:val="28"/>
          <w:szCs w:val="28"/>
        </w:rPr>
        <w:t xml:space="preserve">Workforce Profile </w:t>
      </w:r>
    </w:p>
    <w:p w:rsidRPr="00C147B4" w:rsidR="004A72E1" w:rsidP="004A72E1" w:rsidRDefault="004A72E1" w14:paraId="21BEADDC" w14:textId="77777777">
      <w:pPr>
        <w:outlineLvl w:val="1"/>
        <w:rPr>
          <w:rFonts w:ascii="Calibri" w:hAnsi="Calibri" w:eastAsia="Times New Roman" w:cs="Arial"/>
          <w:b/>
          <w:sz w:val="24"/>
          <w:szCs w:val="24"/>
        </w:rPr>
      </w:pPr>
      <w:r w:rsidRPr="00C147B4">
        <w:rPr>
          <w:rFonts w:ascii="Calibri" w:hAnsi="Calibri" w:eastAsia="Times New Roman" w:cs="Arial"/>
          <w:b/>
          <w:sz w:val="24"/>
          <w:szCs w:val="24"/>
        </w:rPr>
        <w:t xml:space="preserve">Headline figures </w:t>
      </w:r>
    </w:p>
    <w:p w:rsidR="004A627D" w:rsidP="004A627D" w:rsidRDefault="004A72E1" w14:paraId="49C7DB78" w14:textId="77777777">
      <w:pPr>
        <w:rPr>
          <w:rFonts w:ascii="Calibri" w:hAnsi="Calibri" w:eastAsia="Times New Roman" w:cs="Arial"/>
          <w:sz w:val="24"/>
          <w:szCs w:val="24"/>
        </w:rPr>
      </w:pPr>
      <w:r w:rsidRPr="00C147B4">
        <w:rPr>
          <w:rFonts w:ascii="Calibri" w:hAnsi="Calibri" w:eastAsia="Times New Roman" w:cs="Arial"/>
          <w:sz w:val="24"/>
          <w:szCs w:val="24"/>
        </w:rPr>
        <w:t>The 202</w:t>
      </w:r>
      <w:r>
        <w:rPr>
          <w:rFonts w:ascii="Calibri" w:hAnsi="Calibri" w:eastAsia="Times New Roman" w:cs="Arial"/>
          <w:sz w:val="24"/>
          <w:szCs w:val="24"/>
        </w:rPr>
        <w:t>3</w:t>
      </w:r>
      <w:r w:rsidRPr="00C147B4">
        <w:rPr>
          <w:rFonts w:ascii="Calibri" w:hAnsi="Calibri" w:eastAsia="Times New Roman" w:cs="Arial"/>
          <w:sz w:val="24"/>
          <w:szCs w:val="24"/>
        </w:rPr>
        <w:t xml:space="preserve"> profile below provides a snapshot of the wo</w:t>
      </w:r>
      <w:r w:rsidR="00CF0798">
        <w:rPr>
          <w:rFonts w:ascii="Calibri" w:hAnsi="Calibri" w:eastAsia="Times New Roman" w:cs="Arial"/>
          <w:sz w:val="24"/>
          <w:szCs w:val="24"/>
        </w:rPr>
        <w:t>r</w:t>
      </w:r>
      <w:r w:rsidRPr="00C147B4">
        <w:rPr>
          <w:rFonts w:ascii="Calibri" w:hAnsi="Calibri" w:eastAsia="Times New Roman" w:cs="Arial"/>
          <w:sz w:val="24"/>
          <w:szCs w:val="24"/>
        </w:rPr>
        <w:t>kforce; the data is current as of 31</w:t>
      </w:r>
      <w:r w:rsidRPr="00C147B4">
        <w:rPr>
          <w:rFonts w:ascii="Calibri" w:hAnsi="Calibri" w:eastAsia="Times New Roman" w:cs="Arial"/>
          <w:sz w:val="24"/>
          <w:szCs w:val="24"/>
          <w:vertAlign w:val="superscript"/>
        </w:rPr>
        <w:t>st</w:t>
      </w:r>
      <w:r w:rsidRPr="00C147B4">
        <w:rPr>
          <w:rFonts w:ascii="Calibri" w:hAnsi="Calibri" w:eastAsia="Times New Roman" w:cs="Arial"/>
          <w:sz w:val="24"/>
          <w:szCs w:val="24"/>
        </w:rPr>
        <w:t xml:space="preserve"> March 202</w:t>
      </w:r>
      <w:r>
        <w:rPr>
          <w:rFonts w:ascii="Calibri" w:hAnsi="Calibri" w:eastAsia="Times New Roman" w:cs="Arial"/>
          <w:sz w:val="24"/>
          <w:szCs w:val="24"/>
        </w:rPr>
        <w:t>3</w:t>
      </w:r>
      <w:r w:rsidRPr="00C147B4">
        <w:rPr>
          <w:rFonts w:ascii="Calibri" w:hAnsi="Calibri" w:eastAsia="Times New Roman" w:cs="Arial"/>
          <w:sz w:val="24"/>
          <w:szCs w:val="24"/>
        </w:rPr>
        <w:t xml:space="preserve">.  </w:t>
      </w:r>
      <w:r w:rsidRPr="00C147B4">
        <w:rPr>
          <w:rFonts w:ascii="Calibri" w:hAnsi="Calibri" w:eastAsia="Times New Roman" w:cs="Times New Roman"/>
          <w:sz w:val="24"/>
          <w:szCs w:val="24"/>
        </w:rPr>
        <w:t xml:space="preserve">Knowsley Council’s workforce </w:t>
      </w:r>
      <w:r w:rsidRPr="00C361C1">
        <w:rPr>
          <w:rFonts w:ascii="Calibri" w:hAnsi="Calibri" w:eastAsia="Times New Roman" w:cs="Times New Roman"/>
          <w:sz w:val="24"/>
          <w:szCs w:val="24"/>
        </w:rPr>
        <w:t>headcount was 2</w:t>
      </w:r>
      <w:r>
        <w:rPr>
          <w:rFonts w:ascii="Calibri" w:hAnsi="Calibri" w:eastAsia="Times New Roman" w:cs="Times New Roman"/>
          <w:sz w:val="24"/>
          <w:szCs w:val="24"/>
        </w:rPr>
        <w:t xml:space="preserve">,578 </w:t>
      </w:r>
      <w:r w:rsidR="004A627D">
        <w:rPr>
          <w:rFonts w:ascii="Calibri" w:hAnsi="Calibri" w:eastAsia="Times New Roman" w:cs="Times New Roman"/>
          <w:sz w:val="24"/>
          <w:szCs w:val="24"/>
        </w:rPr>
        <w:t>(</w:t>
      </w:r>
      <w:r>
        <w:rPr>
          <w:rFonts w:ascii="Calibri" w:hAnsi="Calibri" w:eastAsia="Times New Roman" w:cs="Times New Roman"/>
          <w:sz w:val="24"/>
          <w:szCs w:val="24"/>
        </w:rPr>
        <w:t>2</w:t>
      </w:r>
      <w:r w:rsidR="00DC7E84">
        <w:rPr>
          <w:rFonts w:ascii="Calibri" w:hAnsi="Calibri" w:eastAsia="Times New Roman" w:cs="Times New Roman"/>
          <w:sz w:val="24"/>
          <w:szCs w:val="24"/>
        </w:rPr>
        <w:t>,</w:t>
      </w:r>
      <w:r>
        <w:rPr>
          <w:rFonts w:ascii="Calibri" w:hAnsi="Calibri" w:eastAsia="Times New Roman" w:cs="Times New Roman"/>
          <w:sz w:val="24"/>
          <w:szCs w:val="24"/>
        </w:rPr>
        <w:t>993</w:t>
      </w:r>
      <w:r w:rsidRPr="00C361C1">
        <w:rPr>
          <w:rFonts w:ascii="Calibri" w:hAnsi="Calibri" w:eastAsia="Times New Roman" w:cs="Times New Roman"/>
          <w:sz w:val="24"/>
          <w:szCs w:val="24"/>
        </w:rPr>
        <w:t xml:space="preserve"> including casual staff</w:t>
      </w:r>
      <w:r w:rsidRPr="00C361C1">
        <w:rPr>
          <w:rFonts w:ascii="Calibri" w:hAnsi="Calibri" w:eastAsia="Times New Roman" w:cs="Arial"/>
          <w:sz w:val="24"/>
          <w:szCs w:val="24"/>
        </w:rPr>
        <w:t>)</w:t>
      </w:r>
      <w:r w:rsidR="004A627D">
        <w:rPr>
          <w:rFonts w:ascii="Calibri" w:hAnsi="Calibri" w:eastAsia="Times New Roman" w:cs="Arial"/>
          <w:sz w:val="24"/>
          <w:szCs w:val="24"/>
        </w:rPr>
        <w:t>, figures below are based include casual employees.</w:t>
      </w:r>
    </w:p>
    <w:p w:rsidR="004A627D" w:rsidRDefault="004A72E1" w14:paraId="07460C76" w14:textId="2816766B">
      <w:pPr>
        <w:pStyle w:val="ListParagraph"/>
        <w:numPr>
          <w:ilvl w:val="0"/>
          <w:numId w:val="4"/>
        </w:numPr>
        <w:rPr>
          <w:rFonts w:ascii="Calibri" w:hAnsi="Calibri" w:eastAsia="Times New Roman" w:cs="Arial"/>
          <w:sz w:val="24"/>
          <w:szCs w:val="24"/>
        </w:rPr>
      </w:pPr>
      <w:r w:rsidRPr="004A627D">
        <w:rPr>
          <w:rFonts w:ascii="Calibri" w:hAnsi="Calibri" w:eastAsia="Times New Roman" w:cs="Arial"/>
          <w:sz w:val="24"/>
          <w:szCs w:val="24"/>
        </w:rPr>
        <w:t xml:space="preserve">1,650 </w:t>
      </w:r>
      <w:r w:rsidR="00C32D08">
        <w:rPr>
          <w:rFonts w:ascii="Calibri" w:hAnsi="Calibri" w:eastAsia="Times New Roman" w:cs="Arial"/>
          <w:sz w:val="24"/>
          <w:szCs w:val="24"/>
        </w:rPr>
        <w:t>e</w:t>
      </w:r>
      <w:r w:rsidR="00B86C22">
        <w:rPr>
          <w:rFonts w:ascii="Calibri" w:hAnsi="Calibri" w:eastAsia="Times New Roman" w:cs="Arial"/>
          <w:sz w:val="24"/>
          <w:szCs w:val="24"/>
        </w:rPr>
        <w:t>mployees</w:t>
      </w:r>
      <w:r w:rsidRPr="004A627D">
        <w:rPr>
          <w:rFonts w:ascii="Calibri" w:hAnsi="Calibri" w:eastAsia="Times New Roman" w:cs="Arial"/>
          <w:sz w:val="24"/>
          <w:szCs w:val="24"/>
        </w:rPr>
        <w:t xml:space="preserve"> are full time;   </w:t>
      </w:r>
    </w:p>
    <w:p w:rsidR="004A627D" w:rsidRDefault="008C1262" w14:paraId="3A6037D8" w14:textId="0A1C9CCB" w14:noSpellErr="1">
      <w:pPr>
        <w:pStyle w:val="ListParagraph"/>
        <w:numPr>
          <w:ilvl w:val="0"/>
          <w:numId w:val="4"/>
        </w:numPr>
        <w:rPr>
          <w:rFonts w:ascii="Calibri" w:hAnsi="Calibri" w:eastAsia="Times New Roman" w:cs="Arial"/>
          <w:sz w:val="24"/>
          <w:szCs w:val="24"/>
        </w:rPr>
      </w:pPr>
      <w:r w:rsidRPr="004A627D" w:rsidR="008C1262">
        <w:rPr>
          <w:rFonts w:ascii="Calibri" w:hAnsi="Calibri" w:eastAsia="Times New Roman" w:cs="Arial"/>
          <w:sz w:val="24"/>
          <w:szCs w:val="24"/>
        </w:rPr>
        <w:t>928</w:t>
      </w:r>
      <w:r w:rsidRPr="004A627D" w:rsidR="004A72E1">
        <w:rPr>
          <w:rFonts w:ascii="Calibri" w:hAnsi="Calibri" w:eastAsia="Times New Roman" w:cs="Arial"/>
          <w:sz w:val="24"/>
          <w:szCs w:val="24"/>
        </w:rPr>
        <w:t xml:space="preserve"> </w:t>
      </w:r>
      <w:r w:rsidR="00B86C22">
        <w:rPr>
          <w:rFonts w:ascii="Calibri" w:hAnsi="Calibri" w:eastAsia="Times New Roman" w:cs="Arial"/>
          <w:sz w:val="24"/>
          <w:szCs w:val="24"/>
        </w:rPr>
        <w:t>employees</w:t>
      </w:r>
      <w:r w:rsidRPr="004A627D" w:rsidR="00B86C22">
        <w:rPr>
          <w:rFonts w:ascii="Calibri" w:hAnsi="Calibri" w:eastAsia="Times New Roman" w:cs="Arial"/>
          <w:sz w:val="24"/>
          <w:szCs w:val="24"/>
        </w:rPr>
        <w:t xml:space="preserve"> </w:t>
      </w:r>
      <w:r w:rsidRPr="004A627D" w:rsidR="004A72E1">
        <w:rPr>
          <w:rFonts w:ascii="Calibri" w:hAnsi="Calibri" w:eastAsia="Times New Roman" w:cs="Arial"/>
          <w:sz w:val="24"/>
          <w:szCs w:val="24"/>
        </w:rPr>
        <w:t>are part time</w:t>
      </w:r>
      <w:r w:rsidR="004A72E1">
        <w:rPr>
          <w:rStyle w:val="FootnoteReference"/>
          <w:rFonts w:ascii="Calibri" w:hAnsi="Calibri" w:eastAsia="Times New Roman" w:cs="Arial"/>
          <w:sz w:val="24"/>
          <w:szCs w:val="24"/>
        </w:rPr>
        <w:footnoteReference w:id="3"/>
      </w:r>
      <w:r w:rsidRPr="004A627D" w:rsidR="004A72E1">
        <w:rPr>
          <w:rFonts w:ascii="Calibri" w:hAnsi="Calibri" w:eastAsia="Times New Roman" w:cs="Arial"/>
          <w:sz w:val="24"/>
          <w:szCs w:val="24"/>
        </w:rPr>
        <w:t xml:space="preserve">;   </w:t>
      </w:r>
    </w:p>
    <w:p w:rsidR="65F1AEE3" w:rsidP="65F1AEE3" w:rsidRDefault="65F1AEE3" w14:paraId="056C8789" w14:textId="5EB3CCB9">
      <w:pPr>
        <w:pStyle w:val="ListParagraph"/>
        <w:numPr>
          <w:ilvl w:val="0"/>
          <w:numId w:val="4"/>
        </w:numPr>
        <w:rPr>
          <w:rFonts w:ascii="Calibri" w:hAnsi="Calibri" w:eastAsia="Times New Roman" w:cs="Arial"/>
          <w:sz w:val="24"/>
          <w:szCs w:val="24"/>
        </w:rPr>
      </w:pPr>
    </w:p>
    <w:p w:rsidR="004A627D" w:rsidRDefault="004A72E1" w14:paraId="740350FF" w14:textId="29931AB2">
      <w:pPr>
        <w:pStyle w:val="ListParagraph"/>
        <w:numPr>
          <w:ilvl w:val="0"/>
          <w:numId w:val="4"/>
        </w:numPr>
        <w:rPr>
          <w:rFonts w:ascii="Calibri" w:hAnsi="Calibri" w:eastAsia="Times New Roman" w:cs="Arial"/>
          <w:sz w:val="24"/>
          <w:szCs w:val="24"/>
        </w:rPr>
      </w:pPr>
      <w:r w:rsidRPr="65F1AEE3" w:rsidR="004A72E1">
        <w:rPr>
          <w:rFonts w:ascii="Calibri" w:hAnsi="Calibri" w:eastAsia="Times New Roman" w:cs="Arial"/>
          <w:sz w:val="24"/>
          <w:szCs w:val="24"/>
        </w:rPr>
        <w:t xml:space="preserve">415 </w:t>
      </w:r>
      <w:r w:rsidRPr="65F1AEE3" w:rsidR="00B86C22">
        <w:rPr>
          <w:rFonts w:ascii="Calibri" w:hAnsi="Calibri" w:eastAsia="Times New Roman" w:cs="Arial"/>
          <w:sz w:val="24"/>
          <w:szCs w:val="24"/>
        </w:rPr>
        <w:t>employees</w:t>
      </w:r>
      <w:r w:rsidRPr="65F1AEE3" w:rsidR="00B86C22">
        <w:rPr>
          <w:rFonts w:ascii="Calibri" w:hAnsi="Calibri" w:eastAsia="Times New Roman" w:cs="Arial"/>
          <w:sz w:val="24"/>
          <w:szCs w:val="24"/>
        </w:rPr>
        <w:t xml:space="preserve"> </w:t>
      </w:r>
      <w:r w:rsidRPr="65F1AEE3" w:rsidR="004A72E1">
        <w:rPr>
          <w:rFonts w:ascii="Calibri" w:hAnsi="Calibri" w:eastAsia="Times New Roman" w:cs="Arial"/>
          <w:sz w:val="24"/>
          <w:szCs w:val="24"/>
        </w:rPr>
        <w:t xml:space="preserve">are casual; </w:t>
      </w:r>
    </w:p>
    <w:p w:rsidRPr="004A627D" w:rsidR="004A627D" w:rsidRDefault="004A72E1" w14:paraId="3E00C6F7" w14:textId="77777777">
      <w:pPr>
        <w:pStyle w:val="ListParagraph"/>
        <w:numPr>
          <w:ilvl w:val="0"/>
          <w:numId w:val="4"/>
        </w:numPr>
        <w:rPr>
          <w:rFonts w:ascii="Calibri" w:hAnsi="Calibri" w:eastAsia="Times New Roman" w:cs="Arial"/>
          <w:color w:val="FF0000"/>
          <w:sz w:val="24"/>
          <w:szCs w:val="24"/>
        </w:rPr>
      </w:pPr>
      <w:r w:rsidRPr="65F1AEE3" w:rsidR="004A72E1">
        <w:rPr>
          <w:rFonts w:ascii="Calibri" w:hAnsi="Calibri" w:eastAsia="Times New Roman" w:cs="Arial"/>
          <w:sz w:val="24"/>
          <w:szCs w:val="24"/>
        </w:rPr>
        <w:t xml:space="preserve">74% of the Council’s employees are female;  </w:t>
      </w:r>
    </w:p>
    <w:p w:rsidR="004A627D" w:rsidRDefault="004A72E1" w14:paraId="6F5BA566" w14:textId="77777777">
      <w:pPr>
        <w:pStyle w:val="ListParagraph"/>
        <w:numPr>
          <w:ilvl w:val="0"/>
          <w:numId w:val="4"/>
        </w:numPr>
        <w:rPr>
          <w:rFonts w:ascii="Calibri" w:hAnsi="Calibri" w:eastAsia="Times New Roman" w:cs="Arial"/>
          <w:sz w:val="24"/>
          <w:szCs w:val="24"/>
        </w:rPr>
      </w:pPr>
      <w:r w:rsidRPr="65F1AEE3" w:rsidR="004A72E1">
        <w:rPr>
          <w:rFonts w:ascii="Calibri" w:hAnsi="Calibri" w:eastAsia="Times New Roman" w:cs="Arial"/>
          <w:sz w:val="24"/>
          <w:szCs w:val="24"/>
        </w:rPr>
        <w:t xml:space="preserve">Out of the 2,993 members of staff 777 (26%) are female and part-time; </w:t>
      </w:r>
    </w:p>
    <w:p w:rsidRPr="004A627D" w:rsidR="004A627D" w:rsidRDefault="00A27B26" w14:paraId="2A245DB3" w14:textId="77777777">
      <w:pPr>
        <w:pStyle w:val="ListParagraph"/>
        <w:numPr>
          <w:ilvl w:val="0"/>
          <w:numId w:val="4"/>
        </w:numPr>
        <w:rPr>
          <w:rFonts w:ascii="Calibri" w:hAnsi="Calibri" w:eastAsia="Times New Roman" w:cs="Arial"/>
          <w:color w:val="FF0000"/>
          <w:sz w:val="24"/>
          <w:szCs w:val="24"/>
        </w:rPr>
      </w:pPr>
      <w:r w:rsidRPr="65F1AEE3" w:rsidR="00A27B26">
        <w:rPr>
          <w:rFonts w:ascii="Calibri" w:hAnsi="Calibri" w:eastAsia="Times New Roman" w:cs="Arial"/>
          <w:sz w:val="24"/>
          <w:szCs w:val="24"/>
        </w:rPr>
        <w:t>3.2</w:t>
      </w:r>
      <w:r w:rsidRPr="65F1AEE3" w:rsidR="004A72E1">
        <w:rPr>
          <w:rFonts w:ascii="Calibri" w:hAnsi="Calibri" w:eastAsia="Times New Roman" w:cs="Arial"/>
          <w:sz w:val="24"/>
          <w:szCs w:val="24"/>
        </w:rPr>
        <w:t xml:space="preserve">% of the workforce identify themselves as having a disability; </w:t>
      </w:r>
    </w:p>
    <w:p w:rsidR="004A627D" w:rsidRDefault="004A72E1" w14:paraId="5BE5BE0B" w14:textId="77777777">
      <w:pPr>
        <w:pStyle w:val="ListParagraph"/>
        <w:numPr>
          <w:ilvl w:val="0"/>
          <w:numId w:val="4"/>
        </w:numPr>
        <w:rPr>
          <w:rFonts w:ascii="Calibri" w:hAnsi="Calibri" w:eastAsia="Times New Roman" w:cs="Arial"/>
          <w:sz w:val="24"/>
          <w:szCs w:val="24"/>
        </w:rPr>
      </w:pPr>
      <w:r w:rsidRPr="004A627D" w:rsidR="004A72E1">
        <w:rPr>
          <w:rFonts w:ascii="Calibri" w:hAnsi="Calibri" w:eastAsia="Times New Roman" w:cs="Arial"/>
          <w:sz w:val="24"/>
          <w:szCs w:val="24"/>
        </w:rPr>
        <w:t>2.5% of Council employees are Black, Asian, Minority Ethnic compared to 4.71% of Knowsley residents</w:t>
      </w:r>
      <w:r w:rsidRPr="00777C06">
        <w:rPr>
          <w:rFonts w:ascii="Calibri" w:hAnsi="Calibri" w:eastAsia="Times New Roman" w:cs="Arial"/>
          <w:sz w:val="24"/>
          <w:szCs w:val="24"/>
          <w:vertAlign w:val="superscript"/>
        </w:rPr>
        <w:footnoteReference w:id="4"/>
      </w:r>
      <w:r w:rsidRPr="004A627D" w:rsidR="004A72E1">
        <w:rPr>
          <w:rFonts w:ascii="Calibri" w:hAnsi="Calibri" w:eastAsia="Times New Roman" w:cs="Arial"/>
          <w:sz w:val="24"/>
          <w:szCs w:val="24"/>
        </w:rPr>
        <w:t xml:space="preserve">; </w:t>
      </w:r>
    </w:p>
    <w:p w:rsidR="004A627D" w:rsidRDefault="00A22DC2" w14:paraId="593E858D" w14:textId="77777777">
      <w:pPr>
        <w:pStyle w:val="ListParagraph"/>
        <w:numPr>
          <w:ilvl w:val="0"/>
          <w:numId w:val="4"/>
        </w:numPr>
        <w:rPr>
          <w:rFonts w:ascii="Calibri" w:hAnsi="Calibri" w:eastAsia="Times New Roman" w:cs="Arial"/>
          <w:sz w:val="24"/>
          <w:szCs w:val="24"/>
        </w:rPr>
      </w:pPr>
      <w:r w:rsidRPr="65F1AEE3" w:rsidR="00A22DC2">
        <w:rPr>
          <w:rFonts w:ascii="Calibri" w:hAnsi="Calibri" w:eastAsia="Times New Roman" w:cs="Arial"/>
          <w:sz w:val="24"/>
          <w:szCs w:val="24"/>
        </w:rPr>
        <w:t>44</w:t>
      </w:r>
      <w:r w:rsidRPr="65F1AEE3" w:rsidR="004A72E1">
        <w:rPr>
          <w:rFonts w:ascii="Calibri" w:hAnsi="Calibri" w:eastAsia="Times New Roman" w:cs="Arial"/>
          <w:sz w:val="24"/>
          <w:szCs w:val="24"/>
        </w:rPr>
        <w:t xml:space="preserve">% of the workforce have stated that they are Christian;  </w:t>
      </w:r>
    </w:p>
    <w:p w:rsidR="004A627D" w:rsidRDefault="006E23C4" w14:paraId="599203F5" w14:textId="77777777">
      <w:pPr>
        <w:pStyle w:val="ListParagraph"/>
        <w:numPr>
          <w:ilvl w:val="0"/>
          <w:numId w:val="4"/>
        </w:numPr>
        <w:rPr>
          <w:rFonts w:ascii="Calibri" w:hAnsi="Calibri" w:eastAsia="Times New Roman" w:cs="Arial"/>
          <w:sz w:val="24"/>
          <w:szCs w:val="24"/>
        </w:rPr>
      </w:pPr>
      <w:r w:rsidRPr="65F1AEE3" w:rsidR="006E23C4">
        <w:rPr>
          <w:rFonts w:ascii="Calibri" w:hAnsi="Calibri" w:eastAsia="Times New Roman" w:cs="Arial"/>
          <w:sz w:val="24"/>
          <w:szCs w:val="24"/>
        </w:rPr>
        <w:t>16</w:t>
      </w:r>
      <w:r w:rsidRPr="65F1AEE3" w:rsidR="004A72E1">
        <w:rPr>
          <w:rFonts w:ascii="Calibri" w:hAnsi="Calibri" w:eastAsia="Times New Roman" w:cs="Arial"/>
          <w:sz w:val="24"/>
          <w:szCs w:val="24"/>
        </w:rPr>
        <w:t xml:space="preserve">% of the workforce have stated that they have no religion or belief; </w:t>
      </w:r>
    </w:p>
    <w:p w:rsidR="008F3D6A" w:rsidRDefault="004A72E1" w14:paraId="3CA81FFF" w14:textId="77777777">
      <w:pPr>
        <w:pStyle w:val="ListParagraph"/>
        <w:numPr>
          <w:ilvl w:val="0"/>
          <w:numId w:val="4"/>
        </w:numPr>
        <w:rPr>
          <w:rFonts w:ascii="Calibri" w:hAnsi="Calibri" w:eastAsia="Times New Roman" w:cs="Arial"/>
          <w:sz w:val="24"/>
          <w:szCs w:val="24"/>
        </w:rPr>
      </w:pPr>
      <w:r w:rsidRPr="65F1AEE3" w:rsidR="004A72E1">
        <w:rPr>
          <w:rFonts w:ascii="Calibri" w:hAnsi="Calibri" w:eastAsia="Times New Roman" w:cs="Arial"/>
          <w:sz w:val="24"/>
          <w:szCs w:val="24"/>
        </w:rPr>
        <w:t xml:space="preserve">29.2% is aged 55-64; </w:t>
      </w:r>
    </w:p>
    <w:p w:rsidR="004A627D" w:rsidRDefault="00C944AE" w14:paraId="07460856" w14:textId="27776745">
      <w:pPr>
        <w:pStyle w:val="ListParagraph"/>
        <w:numPr>
          <w:ilvl w:val="0"/>
          <w:numId w:val="4"/>
        </w:numPr>
        <w:rPr>
          <w:rFonts w:ascii="Calibri" w:hAnsi="Calibri" w:eastAsia="Times New Roman" w:cs="Arial"/>
          <w:sz w:val="24"/>
          <w:szCs w:val="24"/>
        </w:rPr>
      </w:pPr>
      <w:r w:rsidRPr="65F1AEE3" w:rsidR="00C944AE">
        <w:rPr>
          <w:rFonts w:ascii="Calibri" w:hAnsi="Calibri" w:eastAsia="Times New Roman" w:cs="Arial"/>
          <w:sz w:val="24"/>
          <w:szCs w:val="24"/>
        </w:rPr>
        <w:t xml:space="preserve">53% (1584) </w:t>
      </w:r>
      <w:r w:rsidRPr="65F1AEE3" w:rsidR="00E635A1">
        <w:rPr>
          <w:rFonts w:ascii="Calibri" w:hAnsi="Calibri" w:eastAsia="Times New Roman" w:cs="Arial"/>
          <w:sz w:val="24"/>
          <w:szCs w:val="24"/>
        </w:rPr>
        <w:t>of</w:t>
      </w:r>
      <w:r w:rsidRPr="65F1AEE3" w:rsidR="00885899">
        <w:rPr>
          <w:rFonts w:ascii="Calibri" w:hAnsi="Calibri" w:eastAsia="Times New Roman" w:cs="Arial"/>
          <w:sz w:val="24"/>
          <w:szCs w:val="24"/>
        </w:rPr>
        <w:t xml:space="preserve"> employees </w:t>
      </w:r>
      <w:r w:rsidRPr="65F1AEE3" w:rsidR="001C033B">
        <w:rPr>
          <w:rFonts w:ascii="Calibri" w:hAnsi="Calibri" w:eastAsia="Times New Roman" w:cs="Arial"/>
          <w:sz w:val="24"/>
          <w:szCs w:val="24"/>
        </w:rPr>
        <w:t xml:space="preserve">live in Knowsley; </w:t>
      </w:r>
      <w:r w:rsidRPr="65F1AEE3" w:rsidR="004A72E1">
        <w:rPr>
          <w:rFonts w:ascii="Calibri" w:hAnsi="Calibri" w:eastAsia="Times New Roman" w:cs="Arial"/>
          <w:sz w:val="24"/>
          <w:szCs w:val="24"/>
        </w:rPr>
        <w:t>and</w:t>
      </w:r>
    </w:p>
    <w:p w:rsidRPr="004A627D" w:rsidR="004A72E1" w:rsidRDefault="004A72E1" w14:paraId="2A9F8471" w14:textId="7CCDD3AF">
      <w:pPr>
        <w:pStyle w:val="ListParagraph"/>
        <w:numPr>
          <w:ilvl w:val="0"/>
          <w:numId w:val="4"/>
        </w:numPr>
        <w:rPr>
          <w:rFonts w:ascii="Calibri" w:hAnsi="Calibri" w:eastAsia="Times New Roman" w:cs="Arial"/>
          <w:sz w:val="24"/>
          <w:szCs w:val="24"/>
        </w:rPr>
      </w:pPr>
      <w:r w:rsidRPr="65F1AEE3" w:rsidR="004A72E1">
        <w:rPr>
          <w:rFonts w:ascii="Calibri" w:hAnsi="Calibri" w:eastAsia="Times New Roman" w:cs="Arial"/>
          <w:sz w:val="24"/>
          <w:szCs w:val="24"/>
        </w:rPr>
        <w:t xml:space="preserve">The median age of council </w:t>
      </w:r>
      <w:r w:rsidRPr="65F1AEE3" w:rsidR="006F29B4">
        <w:rPr>
          <w:rFonts w:ascii="Calibri" w:hAnsi="Calibri" w:eastAsia="Times New Roman" w:cs="Arial"/>
          <w:sz w:val="24"/>
          <w:szCs w:val="24"/>
        </w:rPr>
        <w:t>employees</w:t>
      </w:r>
      <w:r w:rsidRPr="65F1AEE3" w:rsidR="004A72E1">
        <w:rPr>
          <w:rFonts w:ascii="Calibri" w:hAnsi="Calibri" w:eastAsia="Times New Roman" w:cs="Arial"/>
          <w:sz w:val="24"/>
          <w:szCs w:val="24"/>
        </w:rPr>
        <w:t xml:space="preserve"> is 49.</w:t>
      </w:r>
    </w:p>
    <w:p w:rsidR="008D57B9" w:rsidP="008D57B9" w:rsidRDefault="008D57B9" w14:paraId="50FFED98" w14:textId="77777777">
      <w:pPr>
        <w:outlineLvl w:val="1"/>
        <w:rPr>
          <w:rFonts w:ascii="Calibri" w:hAnsi="Calibri" w:eastAsia="Times New Roman" w:cs="Times New Roman"/>
          <w:b/>
          <w:color w:val="365F91"/>
          <w:sz w:val="28"/>
          <w:szCs w:val="28"/>
        </w:rPr>
      </w:pPr>
    </w:p>
    <w:p w:rsidR="008D57B9" w:rsidP="008D57B9" w:rsidRDefault="008D57B9" w14:paraId="054AC66D" w14:textId="77777777">
      <w:pPr>
        <w:outlineLvl w:val="1"/>
        <w:rPr>
          <w:rFonts w:ascii="Calibri" w:hAnsi="Calibri" w:eastAsia="Times New Roman" w:cs="Times New Roman"/>
          <w:b/>
          <w:color w:val="365F91"/>
          <w:sz w:val="28"/>
          <w:szCs w:val="28"/>
        </w:rPr>
      </w:pPr>
    </w:p>
    <w:p w:rsidR="00B479F2" w:rsidP="008D57B9" w:rsidRDefault="00B479F2" w14:paraId="063598FF" w14:textId="77777777">
      <w:pPr>
        <w:outlineLvl w:val="1"/>
        <w:rPr>
          <w:rFonts w:ascii="Calibri" w:hAnsi="Calibri" w:eastAsia="Times New Roman" w:cs="Times New Roman"/>
          <w:b/>
          <w:color w:val="365F91"/>
          <w:sz w:val="28"/>
          <w:szCs w:val="28"/>
        </w:rPr>
      </w:pPr>
    </w:p>
    <w:p w:rsidRPr="00F61118" w:rsidR="009E5FAF" w:rsidP="009E5FAF" w:rsidRDefault="009E5FAF" w14:paraId="32D3BFD2" w14:textId="77777777">
      <w:pPr>
        <w:spacing w:before="240"/>
        <w:rPr>
          <w:b/>
          <w:bCs/>
          <w:color w:val="0070C0"/>
          <w:sz w:val="28"/>
          <w:szCs w:val="28"/>
        </w:rPr>
      </w:pPr>
      <w:r>
        <w:rPr>
          <w:b/>
          <w:bCs/>
          <w:color w:val="0070C0"/>
          <w:sz w:val="28"/>
          <w:szCs w:val="28"/>
        </w:rPr>
        <w:t>Sex (Gender)</w:t>
      </w:r>
    </w:p>
    <w:p w:rsidR="009E5FAF" w:rsidP="009E5FAF" w:rsidRDefault="009E5FAF" w14:paraId="4BD22234" w14:textId="61F39AD4">
      <w:pPr>
        <w:spacing w:before="240"/>
        <w:rPr>
          <w:rFonts w:cs="Arial"/>
          <w:sz w:val="24"/>
          <w:szCs w:val="24"/>
        </w:rPr>
      </w:pPr>
      <w:r w:rsidRPr="0040067B">
        <w:rPr>
          <w:sz w:val="24"/>
          <w:szCs w:val="24"/>
        </w:rPr>
        <w:t>On the snapshot date of 31</w:t>
      </w:r>
      <w:r w:rsidRPr="0040067B">
        <w:rPr>
          <w:sz w:val="24"/>
          <w:szCs w:val="24"/>
          <w:vertAlign w:val="superscript"/>
        </w:rPr>
        <w:t>st</w:t>
      </w:r>
      <w:r w:rsidRPr="0040067B">
        <w:rPr>
          <w:sz w:val="24"/>
          <w:szCs w:val="24"/>
        </w:rPr>
        <w:t xml:space="preserve"> March </w:t>
      </w:r>
      <w:r>
        <w:rPr>
          <w:sz w:val="24"/>
          <w:szCs w:val="24"/>
        </w:rPr>
        <w:t>2023</w:t>
      </w:r>
      <w:r w:rsidRPr="0040067B">
        <w:rPr>
          <w:sz w:val="24"/>
          <w:szCs w:val="24"/>
        </w:rPr>
        <w:t xml:space="preserve"> </w:t>
      </w:r>
      <w:r w:rsidRPr="0089092B">
        <w:rPr>
          <w:sz w:val="24"/>
          <w:szCs w:val="24"/>
        </w:rPr>
        <w:t>there were 2,9</w:t>
      </w:r>
      <w:r>
        <w:rPr>
          <w:sz w:val="24"/>
          <w:szCs w:val="24"/>
        </w:rPr>
        <w:t xml:space="preserve">93 </w:t>
      </w:r>
      <w:r w:rsidRPr="0089092B">
        <w:rPr>
          <w:sz w:val="24"/>
          <w:szCs w:val="24"/>
        </w:rPr>
        <w:t>people employed by the Council, this is based on headcount not full-time equivalent numbers (this figure includes all staff employed regardless of contract status)</w:t>
      </w:r>
      <w:r>
        <w:rPr>
          <w:sz w:val="24"/>
          <w:szCs w:val="24"/>
        </w:rPr>
        <w:t xml:space="preserve"> </w:t>
      </w:r>
      <w:r>
        <w:rPr>
          <w:rFonts w:cs="Arial"/>
          <w:sz w:val="24"/>
          <w:szCs w:val="24"/>
        </w:rPr>
        <w:t>most of the workforce i</w:t>
      </w:r>
      <w:r w:rsidRPr="00436AAC">
        <w:rPr>
          <w:rFonts w:cs="Arial"/>
          <w:sz w:val="24"/>
          <w:szCs w:val="24"/>
        </w:rPr>
        <w:t xml:space="preserve">s </w:t>
      </w:r>
      <w:r w:rsidRPr="008A1C67">
        <w:rPr>
          <w:rFonts w:cs="Arial"/>
          <w:sz w:val="24"/>
          <w:szCs w:val="24"/>
        </w:rPr>
        <w:t>female (</w:t>
      </w:r>
      <w:r>
        <w:rPr>
          <w:rFonts w:cs="Arial"/>
          <w:sz w:val="24"/>
          <w:szCs w:val="24"/>
        </w:rPr>
        <w:t>74.1</w:t>
      </w:r>
      <w:r w:rsidRPr="008A1C67">
        <w:rPr>
          <w:rFonts w:cs="Arial"/>
          <w:sz w:val="24"/>
          <w:szCs w:val="24"/>
        </w:rPr>
        <w:t>%)</w:t>
      </w:r>
      <w:r>
        <w:rPr>
          <w:rFonts w:cs="Arial"/>
          <w:sz w:val="24"/>
          <w:szCs w:val="24"/>
        </w:rPr>
        <w:t>.</w:t>
      </w:r>
      <w:r w:rsidRPr="669944A4" w:rsidR="756AD216">
        <w:rPr>
          <w:rFonts w:cs="Arial"/>
          <w:sz w:val="24"/>
          <w:szCs w:val="24"/>
        </w:rPr>
        <w:t xml:space="preserve"> This is typical across Local Government.</w:t>
      </w:r>
    </w:p>
    <w:p w:rsidR="002E7A8C" w:rsidP="009E5FAF" w:rsidRDefault="002E7A8C" w14:paraId="01E00E0C" w14:textId="77777777">
      <w:pPr>
        <w:spacing w:before="240"/>
        <w:rPr>
          <w:sz w:val="24"/>
          <w:szCs w:val="24"/>
        </w:rPr>
      </w:pPr>
    </w:p>
    <w:tbl>
      <w:tblPr>
        <w:tblpPr w:leftFromText="180" w:rightFromText="180" w:vertAnchor="text" w:horzAnchor="page" w:tblpX="11461" w:tblpY="1351"/>
        <w:tblW w:w="3398" w:type="dxa"/>
        <w:tblLook w:val="04A0" w:firstRow="1" w:lastRow="0" w:firstColumn="1" w:lastColumn="0" w:noHBand="0" w:noVBand="1"/>
      </w:tblPr>
      <w:tblGrid>
        <w:gridCol w:w="1478"/>
        <w:gridCol w:w="960"/>
        <w:gridCol w:w="960"/>
      </w:tblGrid>
      <w:tr w:rsidRPr="00EB39AD" w:rsidR="009E5FAF" w:rsidTr="00883613" w14:paraId="49AC210D" w14:textId="77777777">
        <w:trPr>
          <w:trHeight w:val="250"/>
        </w:trPr>
        <w:tc>
          <w:tcPr>
            <w:tcW w:w="1478"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EB39AD" w:rsidR="009E5FAF" w:rsidP="00883613" w:rsidRDefault="009E5FAF" w14:paraId="5776FCB5" w14:textId="77777777">
            <w:pPr>
              <w:spacing w:after="0" w:line="240" w:lineRule="auto"/>
              <w:rPr>
                <w:rFonts w:ascii="Arial" w:hAnsi="Arial" w:eastAsia="Times New Roman" w:cs="Arial"/>
                <w:sz w:val="20"/>
                <w:szCs w:val="20"/>
              </w:rPr>
            </w:pPr>
            <w:r w:rsidRPr="00EB39AD">
              <w:rPr>
                <w:rFonts w:ascii="Arial" w:hAnsi="Arial" w:eastAsia="Times New Roman" w:cs="Arial"/>
                <w:sz w:val="20"/>
                <w:szCs w:val="20"/>
              </w:rPr>
              <w:t> </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EB39AD" w:rsidR="009E5FAF" w:rsidP="00883613" w:rsidRDefault="009E5FAF" w14:paraId="0AC98C91" w14:textId="77777777">
            <w:pPr>
              <w:spacing w:after="0" w:line="240" w:lineRule="auto"/>
              <w:rPr>
                <w:rFonts w:ascii="Arial" w:hAnsi="Arial" w:eastAsia="Times New Roman" w:cs="Arial"/>
                <w:sz w:val="20"/>
                <w:szCs w:val="20"/>
              </w:rPr>
            </w:pPr>
            <w:r w:rsidRPr="00EB39AD">
              <w:rPr>
                <w:rFonts w:ascii="Arial" w:hAnsi="Arial" w:eastAsia="Times New Roman" w:cs="Arial"/>
                <w:sz w:val="20"/>
                <w:szCs w:val="20"/>
              </w:rPr>
              <w:t>No.</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EB39AD" w:rsidR="009E5FAF" w:rsidP="00883613" w:rsidRDefault="009E5FAF" w14:paraId="71223DDC" w14:textId="77777777">
            <w:pPr>
              <w:spacing w:after="0" w:line="240" w:lineRule="auto"/>
              <w:rPr>
                <w:rFonts w:ascii="Arial" w:hAnsi="Arial" w:eastAsia="Times New Roman" w:cs="Arial"/>
                <w:sz w:val="20"/>
                <w:szCs w:val="20"/>
              </w:rPr>
            </w:pPr>
            <w:r w:rsidRPr="00EB39AD">
              <w:rPr>
                <w:rFonts w:ascii="Arial" w:hAnsi="Arial" w:eastAsia="Times New Roman" w:cs="Arial"/>
                <w:sz w:val="20"/>
                <w:szCs w:val="20"/>
              </w:rPr>
              <w:t>%</w:t>
            </w:r>
          </w:p>
        </w:tc>
      </w:tr>
      <w:tr w:rsidRPr="00EB39AD" w:rsidR="009E5FAF" w:rsidTr="00883613" w14:paraId="3B2CC29A" w14:textId="77777777">
        <w:trPr>
          <w:trHeight w:val="240"/>
        </w:trPr>
        <w:tc>
          <w:tcPr>
            <w:tcW w:w="1478" w:type="dxa"/>
            <w:tcBorders>
              <w:top w:val="nil"/>
              <w:left w:val="single" w:color="auto" w:sz="4" w:space="0"/>
              <w:bottom w:val="single" w:color="auto" w:sz="4" w:space="0"/>
              <w:right w:val="single" w:color="auto" w:sz="4" w:space="0"/>
            </w:tcBorders>
            <w:shd w:val="clear" w:color="auto" w:fill="auto"/>
            <w:noWrap/>
            <w:vAlign w:val="bottom"/>
            <w:hideMark/>
          </w:tcPr>
          <w:p w:rsidRPr="00EB39AD" w:rsidR="009E5FAF" w:rsidP="00883613" w:rsidRDefault="009E5FAF" w14:paraId="6B7CBA93" w14:textId="77777777">
            <w:pPr>
              <w:spacing w:after="0" w:line="240" w:lineRule="auto"/>
              <w:rPr>
                <w:rFonts w:ascii="Arial" w:hAnsi="Arial" w:eastAsia="Times New Roman" w:cs="Arial"/>
                <w:sz w:val="20"/>
                <w:szCs w:val="20"/>
              </w:rPr>
            </w:pPr>
            <w:r w:rsidRPr="00EB39AD">
              <w:rPr>
                <w:rFonts w:ascii="Arial" w:hAnsi="Arial" w:eastAsia="Times New Roman" w:cs="Arial"/>
                <w:sz w:val="20"/>
                <w:szCs w:val="20"/>
              </w:rPr>
              <w:t>Female</w:t>
            </w:r>
          </w:p>
        </w:tc>
        <w:tc>
          <w:tcPr>
            <w:tcW w:w="960" w:type="dxa"/>
            <w:tcBorders>
              <w:top w:val="nil"/>
              <w:left w:val="nil"/>
              <w:bottom w:val="single" w:color="auto" w:sz="4" w:space="0"/>
              <w:right w:val="single" w:color="auto" w:sz="4" w:space="0"/>
            </w:tcBorders>
            <w:shd w:val="clear" w:color="auto" w:fill="auto"/>
            <w:noWrap/>
            <w:vAlign w:val="bottom"/>
            <w:hideMark/>
          </w:tcPr>
          <w:p w:rsidRPr="00EB39AD" w:rsidR="009E5FAF" w:rsidP="00883613" w:rsidRDefault="009E5FAF" w14:paraId="2B0E84DA" w14:textId="77777777">
            <w:pPr>
              <w:spacing w:after="0" w:line="240" w:lineRule="auto"/>
              <w:jc w:val="right"/>
              <w:rPr>
                <w:rFonts w:ascii="Arial" w:hAnsi="Arial" w:eastAsia="Times New Roman" w:cs="Arial"/>
                <w:sz w:val="20"/>
                <w:szCs w:val="20"/>
              </w:rPr>
            </w:pPr>
            <w:r w:rsidRPr="00EB39AD">
              <w:rPr>
                <w:rFonts w:ascii="Arial" w:hAnsi="Arial" w:eastAsia="Times New Roman" w:cs="Arial"/>
                <w:sz w:val="20"/>
                <w:szCs w:val="20"/>
              </w:rPr>
              <w:t>2218</w:t>
            </w:r>
          </w:p>
        </w:tc>
        <w:tc>
          <w:tcPr>
            <w:tcW w:w="960" w:type="dxa"/>
            <w:tcBorders>
              <w:top w:val="nil"/>
              <w:left w:val="nil"/>
              <w:bottom w:val="single" w:color="auto" w:sz="4" w:space="0"/>
              <w:right w:val="single" w:color="auto" w:sz="4" w:space="0"/>
            </w:tcBorders>
            <w:shd w:val="clear" w:color="000000" w:fill="FFFFFF"/>
            <w:noWrap/>
            <w:vAlign w:val="bottom"/>
            <w:hideMark/>
          </w:tcPr>
          <w:p w:rsidRPr="00EB39AD" w:rsidR="009E5FAF" w:rsidP="00883613" w:rsidRDefault="009E5FAF" w14:paraId="670B64F4" w14:textId="77777777">
            <w:pPr>
              <w:spacing w:after="0" w:line="240" w:lineRule="auto"/>
              <w:jc w:val="right"/>
              <w:rPr>
                <w:rFonts w:ascii="Arial" w:hAnsi="Arial" w:eastAsia="Times New Roman" w:cs="Arial"/>
                <w:sz w:val="20"/>
                <w:szCs w:val="20"/>
              </w:rPr>
            </w:pPr>
            <w:r w:rsidRPr="00EB39AD">
              <w:rPr>
                <w:rFonts w:ascii="Arial" w:hAnsi="Arial" w:eastAsia="Times New Roman" w:cs="Arial"/>
                <w:sz w:val="20"/>
                <w:szCs w:val="20"/>
              </w:rPr>
              <w:t>74.1</w:t>
            </w:r>
          </w:p>
        </w:tc>
      </w:tr>
      <w:tr w:rsidRPr="00EB39AD" w:rsidR="009E5FAF" w:rsidTr="00883613" w14:paraId="71ED9368" w14:textId="77777777">
        <w:trPr>
          <w:trHeight w:val="250"/>
        </w:trPr>
        <w:tc>
          <w:tcPr>
            <w:tcW w:w="1478" w:type="dxa"/>
            <w:tcBorders>
              <w:top w:val="nil"/>
              <w:left w:val="single" w:color="auto" w:sz="4" w:space="0"/>
              <w:bottom w:val="single" w:color="auto" w:sz="4" w:space="0"/>
              <w:right w:val="single" w:color="auto" w:sz="4" w:space="0"/>
            </w:tcBorders>
            <w:shd w:val="clear" w:color="auto" w:fill="auto"/>
            <w:noWrap/>
            <w:vAlign w:val="bottom"/>
            <w:hideMark/>
          </w:tcPr>
          <w:p w:rsidRPr="00EB39AD" w:rsidR="009E5FAF" w:rsidP="00883613" w:rsidRDefault="009E5FAF" w14:paraId="3F325F3E" w14:textId="77777777">
            <w:pPr>
              <w:spacing w:after="0" w:line="240" w:lineRule="auto"/>
              <w:rPr>
                <w:rFonts w:ascii="Arial" w:hAnsi="Arial" w:eastAsia="Times New Roman" w:cs="Arial"/>
                <w:sz w:val="20"/>
                <w:szCs w:val="20"/>
              </w:rPr>
            </w:pPr>
            <w:r w:rsidRPr="00EB39AD">
              <w:rPr>
                <w:rFonts w:ascii="Arial" w:hAnsi="Arial" w:eastAsia="Times New Roman" w:cs="Arial"/>
                <w:sz w:val="20"/>
                <w:szCs w:val="20"/>
              </w:rPr>
              <w:t>Male</w:t>
            </w:r>
          </w:p>
        </w:tc>
        <w:tc>
          <w:tcPr>
            <w:tcW w:w="960" w:type="dxa"/>
            <w:tcBorders>
              <w:top w:val="nil"/>
              <w:left w:val="nil"/>
              <w:bottom w:val="single" w:color="auto" w:sz="4" w:space="0"/>
              <w:right w:val="single" w:color="auto" w:sz="4" w:space="0"/>
            </w:tcBorders>
            <w:shd w:val="clear" w:color="auto" w:fill="auto"/>
            <w:noWrap/>
            <w:vAlign w:val="bottom"/>
            <w:hideMark/>
          </w:tcPr>
          <w:p w:rsidRPr="00EB39AD" w:rsidR="009E5FAF" w:rsidP="00883613" w:rsidRDefault="009E5FAF" w14:paraId="0A7CAA70" w14:textId="77777777">
            <w:pPr>
              <w:spacing w:after="0" w:line="240" w:lineRule="auto"/>
              <w:jc w:val="right"/>
              <w:rPr>
                <w:rFonts w:ascii="Arial" w:hAnsi="Arial" w:eastAsia="Times New Roman" w:cs="Arial"/>
                <w:sz w:val="20"/>
                <w:szCs w:val="20"/>
              </w:rPr>
            </w:pPr>
            <w:r w:rsidRPr="00EB39AD">
              <w:rPr>
                <w:rFonts w:ascii="Arial" w:hAnsi="Arial" w:eastAsia="Times New Roman" w:cs="Arial"/>
                <w:sz w:val="20"/>
                <w:szCs w:val="20"/>
              </w:rPr>
              <w:t>775</w:t>
            </w:r>
          </w:p>
        </w:tc>
        <w:tc>
          <w:tcPr>
            <w:tcW w:w="960" w:type="dxa"/>
            <w:tcBorders>
              <w:top w:val="nil"/>
              <w:left w:val="nil"/>
              <w:bottom w:val="single" w:color="auto" w:sz="4" w:space="0"/>
              <w:right w:val="single" w:color="auto" w:sz="4" w:space="0"/>
            </w:tcBorders>
            <w:shd w:val="clear" w:color="000000" w:fill="FFFFFF"/>
            <w:noWrap/>
            <w:vAlign w:val="bottom"/>
            <w:hideMark/>
          </w:tcPr>
          <w:p w:rsidRPr="00EB39AD" w:rsidR="009E5FAF" w:rsidP="00883613" w:rsidRDefault="009E5FAF" w14:paraId="6BA34727" w14:textId="77777777">
            <w:pPr>
              <w:spacing w:after="0" w:line="240" w:lineRule="auto"/>
              <w:jc w:val="right"/>
              <w:rPr>
                <w:rFonts w:ascii="Arial" w:hAnsi="Arial" w:eastAsia="Times New Roman" w:cs="Arial"/>
                <w:sz w:val="20"/>
                <w:szCs w:val="20"/>
              </w:rPr>
            </w:pPr>
            <w:r w:rsidRPr="00EB39AD">
              <w:rPr>
                <w:rFonts w:ascii="Arial" w:hAnsi="Arial" w:eastAsia="Times New Roman" w:cs="Arial"/>
                <w:sz w:val="20"/>
                <w:szCs w:val="20"/>
              </w:rPr>
              <w:t>25.9</w:t>
            </w:r>
          </w:p>
        </w:tc>
      </w:tr>
      <w:tr w:rsidRPr="00EB39AD" w:rsidR="009E5FAF" w:rsidTr="00883613" w14:paraId="347DC0F5" w14:textId="77777777">
        <w:trPr>
          <w:trHeight w:val="260"/>
        </w:trPr>
        <w:tc>
          <w:tcPr>
            <w:tcW w:w="1478"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EB39AD" w:rsidR="009E5FAF" w:rsidP="00883613" w:rsidRDefault="009E5FAF" w14:paraId="423D00E1" w14:textId="77777777">
            <w:pPr>
              <w:spacing w:after="0" w:line="240" w:lineRule="auto"/>
              <w:rPr>
                <w:rFonts w:ascii="Arial" w:hAnsi="Arial" w:eastAsia="Times New Roman" w:cs="Arial"/>
                <w:b/>
                <w:bCs/>
                <w:color w:val="000000"/>
                <w:sz w:val="20"/>
                <w:szCs w:val="20"/>
              </w:rPr>
            </w:pPr>
            <w:r w:rsidRPr="00EB39AD">
              <w:rPr>
                <w:rFonts w:ascii="Arial" w:hAnsi="Arial" w:eastAsia="Times New Roman" w:cs="Arial"/>
                <w:b/>
                <w:bCs/>
                <w:color w:val="000000"/>
                <w:sz w:val="20"/>
                <w:szCs w:val="20"/>
              </w:rPr>
              <w:t>Grand Total</w:t>
            </w:r>
          </w:p>
        </w:tc>
        <w:tc>
          <w:tcPr>
            <w:tcW w:w="960" w:type="dxa"/>
            <w:tcBorders>
              <w:top w:val="nil"/>
              <w:left w:val="nil"/>
              <w:bottom w:val="single" w:color="auto" w:sz="4" w:space="0"/>
              <w:right w:val="single" w:color="auto" w:sz="4" w:space="0"/>
            </w:tcBorders>
            <w:shd w:val="clear" w:color="auto" w:fill="D9D9D9" w:themeFill="background1" w:themeFillShade="D9"/>
            <w:noWrap/>
            <w:vAlign w:val="bottom"/>
            <w:hideMark/>
          </w:tcPr>
          <w:p w:rsidRPr="00EB39AD" w:rsidR="009E5FAF" w:rsidP="00883613" w:rsidRDefault="009E5FAF" w14:paraId="39579A92" w14:textId="77777777">
            <w:pPr>
              <w:spacing w:after="0" w:line="240" w:lineRule="auto"/>
              <w:jc w:val="right"/>
              <w:rPr>
                <w:rFonts w:ascii="Arial" w:hAnsi="Arial" w:eastAsia="Times New Roman" w:cs="Arial"/>
                <w:b/>
                <w:bCs/>
                <w:color w:val="000000"/>
                <w:sz w:val="20"/>
                <w:szCs w:val="20"/>
              </w:rPr>
            </w:pPr>
            <w:r w:rsidRPr="00EB39AD">
              <w:rPr>
                <w:rFonts w:ascii="Arial" w:hAnsi="Arial" w:eastAsia="Times New Roman" w:cs="Arial"/>
                <w:b/>
                <w:bCs/>
                <w:color w:val="000000"/>
                <w:sz w:val="20"/>
                <w:szCs w:val="20"/>
              </w:rPr>
              <w:t>2993</w:t>
            </w:r>
          </w:p>
        </w:tc>
        <w:tc>
          <w:tcPr>
            <w:tcW w:w="960" w:type="dxa"/>
            <w:tcBorders>
              <w:top w:val="nil"/>
              <w:left w:val="nil"/>
              <w:bottom w:val="single" w:color="auto" w:sz="4" w:space="0"/>
              <w:right w:val="single" w:color="auto" w:sz="4" w:space="0"/>
            </w:tcBorders>
            <w:shd w:val="clear" w:color="auto" w:fill="D9D9D9" w:themeFill="background1" w:themeFillShade="D9"/>
            <w:noWrap/>
            <w:vAlign w:val="bottom"/>
            <w:hideMark/>
          </w:tcPr>
          <w:p w:rsidRPr="00EB39AD" w:rsidR="009E5FAF" w:rsidP="00883613" w:rsidRDefault="009E5FAF" w14:paraId="70D19CEA" w14:textId="77777777">
            <w:pPr>
              <w:spacing w:after="0" w:line="240" w:lineRule="auto"/>
              <w:jc w:val="right"/>
              <w:rPr>
                <w:rFonts w:ascii="Arial" w:hAnsi="Arial" w:eastAsia="Times New Roman" w:cs="Arial"/>
                <w:b/>
                <w:bCs/>
                <w:sz w:val="20"/>
                <w:szCs w:val="20"/>
              </w:rPr>
            </w:pPr>
            <w:r w:rsidRPr="00EB39AD">
              <w:rPr>
                <w:rFonts w:ascii="Arial" w:hAnsi="Arial" w:eastAsia="Times New Roman" w:cs="Arial"/>
                <w:b/>
                <w:bCs/>
                <w:sz w:val="20"/>
                <w:szCs w:val="20"/>
              </w:rPr>
              <w:t>100.0</w:t>
            </w:r>
          </w:p>
        </w:tc>
      </w:tr>
    </w:tbl>
    <w:p w:rsidR="009E5FAF" w:rsidP="009E5FAF" w:rsidRDefault="009E5FAF" w14:paraId="57604BE6" w14:textId="77777777">
      <w:pPr>
        <w:spacing w:before="240"/>
        <w:ind w:left="567"/>
      </w:pPr>
      <w:r>
        <w:t xml:space="preserve"> </w:t>
      </w:r>
      <w:r>
        <w:rPr>
          <w:noProof/>
        </w:rPr>
        <w:drawing>
          <wp:inline distT="0" distB="0" distL="0" distR="0" wp14:anchorId="1D582D27" wp14:editId="650CBC2A">
            <wp:extent cx="4857750" cy="2819400"/>
            <wp:effectExtent l="0" t="0" r="0" b="0"/>
            <wp:docPr id="1523817743" name="Chart 1">
              <a:extLst xmlns:a="http://schemas.openxmlformats.org/drawingml/2006/main">
                <a:ext uri="{FF2B5EF4-FFF2-40B4-BE49-F238E27FC236}">
                  <a16:creationId xmlns:a16="http://schemas.microsoft.com/office/drawing/2014/main" id="{2DED6622-D92C-4DB4-A29C-8CC68D9D9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5FAF" w:rsidP="009E5FAF" w:rsidRDefault="009E5FAF" w14:paraId="244C88AE" w14:textId="77777777">
      <w:pPr>
        <w:spacing w:before="240"/>
        <w:ind w:left="567"/>
      </w:pPr>
    </w:p>
    <w:p w:rsidR="004E1634" w:rsidP="009E5FAF" w:rsidRDefault="004E1634" w14:paraId="07FA64A3" w14:textId="77777777">
      <w:pPr>
        <w:outlineLvl w:val="1"/>
        <w:rPr>
          <w:rFonts w:ascii="Calibri" w:hAnsi="Calibri" w:eastAsia="Times New Roman" w:cs="Times New Roman"/>
          <w:b/>
          <w:color w:val="365F91"/>
          <w:sz w:val="28"/>
          <w:szCs w:val="28"/>
        </w:rPr>
      </w:pPr>
    </w:p>
    <w:p w:rsidR="009E5FAF" w:rsidP="009E5FAF" w:rsidRDefault="009E5FAF" w14:paraId="3292E270" w14:textId="77777777">
      <w:pPr>
        <w:outlineLvl w:val="1"/>
        <w:rPr>
          <w:rFonts w:ascii="Calibri" w:hAnsi="Calibri" w:eastAsia="Times New Roman" w:cs="Times New Roman"/>
          <w:b/>
          <w:color w:val="365F91"/>
          <w:sz w:val="28"/>
          <w:szCs w:val="28"/>
        </w:rPr>
      </w:pPr>
    </w:p>
    <w:p w:rsidRPr="00C147B4" w:rsidR="007A37D8" w:rsidP="007A37D8" w:rsidRDefault="007A37D8" w14:paraId="3C5329E3" w14:textId="77777777">
      <w:pPr>
        <w:rPr>
          <w:rFonts w:ascii="Arial" w:hAnsi="Arial" w:eastAsia="Times New Roman" w:cs="Arial"/>
          <w:color w:val="FF0000"/>
          <w:sz w:val="24"/>
          <w:szCs w:val="24"/>
        </w:rPr>
      </w:pPr>
      <w:r w:rsidRPr="00C147B4">
        <w:rPr>
          <w:rFonts w:ascii="Calibri" w:hAnsi="Calibri" w:eastAsia="Times New Roman" w:cs="Times New Roman"/>
          <w:b/>
          <w:color w:val="365F91"/>
          <w:sz w:val="28"/>
          <w:szCs w:val="28"/>
        </w:rPr>
        <w:t>Sex (</w:t>
      </w:r>
      <w:r>
        <w:rPr>
          <w:rFonts w:ascii="Calibri" w:hAnsi="Calibri" w:eastAsia="Times New Roman" w:cs="Times New Roman"/>
          <w:b/>
          <w:color w:val="365F91"/>
          <w:sz w:val="28"/>
          <w:szCs w:val="28"/>
        </w:rPr>
        <w:t>Gender and contract)</w:t>
      </w:r>
      <w:r w:rsidRPr="00C147B4">
        <w:rPr>
          <w:rFonts w:ascii="Calibri" w:hAnsi="Calibri" w:eastAsia="Times New Roman" w:cs="Times New Roman"/>
          <w:b/>
          <w:color w:val="365F91"/>
          <w:sz w:val="28"/>
          <w:szCs w:val="28"/>
        </w:rPr>
        <w:t xml:space="preserve"> </w:t>
      </w:r>
      <w:r w:rsidRPr="00C147B4">
        <w:rPr>
          <w:rFonts w:ascii="Arial" w:hAnsi="Arial" w:eastAsia="Times New Roman" w:cs="Arial"/>
          <w:color w:val="FF0000"/>
          <w:sz w:val="24"/>
          <w:szCs w:val="24"/>
        </w:rPr>
        <w:t xml:space="preserve">                 </w:t>
      </w:r>
    </w:p>
    <w:p w:rsidR="008C22AA" w:rsidP="007A37D8" w:rsidRDefault="007A37D8" w14:paraId="200AB06C" w14:textId="278BC149">
      <w:pPr>
        <w:spacing w:before="240"/>
        <w:rPr>
          <w:rFonts w:cs="Arial"/>
          <w:sz w:val="24"/>
          <w:szCs w:val="24"/>
        </w:rPr>
      </w:pPr>
      <w:r w:rsidRPr="005F6300">
        <w:rPr>
          <w:sz w:val="24"/>
          <w:szCs w:val="24"/>
        </w:rPr>
        <w:t>As of 31</w:t>
      </w:r>
      <w:r w:rsidRPr="005F6300">
        <w:rPr>
          <w:sz w:val="24"/>
          <w:szCs w:val="24"/>
          <w:vertAlign w:val="superscript"/>
        </w:rPr>
        <w:t>st</w:t>
      </w:r>
      <w:r w:rsidRPr="005F6300">
        <w:rPr>
          <w:sz w:val="24"/>
          <w:szCs w:val="24"/>
        </w:rPr>
        <w:t xml:space="preserve"> March 202</w:t>
      </w:r>
      <w:r>
        <w:rPr>
          <w:sz w:val="24"/>
          <w:szCs w:val="24"/>
        </w:rPr>
        <w:t>3</w:t>
      </w:r>
      <w:r w:rsidRPr="005F6300">
        <w:rPr>
          <w:sz w:val="24"/>
          <w:szCs w:val="24"/>
        </w:rPr>
        <w:t xml:space="preserve"> Knowsley Council’s workforce headcount was </w:t>
      </w:r>
      <w:r w:rsidRPr="00436AAC">
        <w:rPr>
          <w:sz w:val="24"/>
          <w:szCs w:val="24"/>
        </w:rPr>
        <w:t>2,</w:t>
      </w:r>
      <w:r>
        <w:rPr>
          <w:sz w:val="24"/>
          <w:szCs w:val="24"/>
        </w:rPr>
        <w:t xml:space="preserve">584 </w:t>
      </w:r>
      <w:r w:rsidRPr="00436AAC">
        <w:rPr>
          <w:sz w:val="24"/>
          <w:szCs w:val="24"/>
        </w:rPr>
        <w:t>staff (2,9</w:t>
      </w:r>
      <w:r>
        <w:rPr>
          <w:sz w:val="24"/>
          <w:szCs w:val="24"/>
        </w:rPr>
        <w:t>93</w:t>
      </w:r>
      <w:r w:rsidRPr="00436AAC">
        <w:rPr>
          <w:sz w:val="24"/>
          <w:szCs w:val="24"/>
        </w:rPr>
        <w:t xml:space="preserve"> including casual</w:t>
      </w:r>
      <w:r w:rsidR="00DC3900">
        <w:rPr>
          <w:sz w:val="24"/>
          <w:szCs w:val="24"/>
        </w:rPr>
        <w:t>s</w:t>
      </w:r>
      <w:r w:rsidRPr="00436AAC">
        <w:rPr>
          <w:rFonts w:cs="Arial"/>
          <w:sz w:val="24"/>
          <w:szCs w:val="24"/>
        </w:rPr>
        <w:t>)</w:t>
      </w:r>
      <w:r w:rsidRPr="00436AAC">
        <w:rPr>
          <w:sz w:val="24"/>
          <w:szCs w:val="24"/>
        </w:rPr>
        <w:t xml:space="preserve">.  </w:t>
      </w:r>
      <w:r w:rsidRPr="00436AAC">
        <w:rPr>
          <w:rFonts w:cs="Arial"/>
          <w:sz w:val="24"/>
          <w:szCs w:val="24"/>
        </w:rPr>
        <w:t xml:space="preserve">The majority of the Council’s workforce at this date was </w:t>
      </w:r>
      <w:r w:rsidRPr="008A1C67">
        <w:rPr>
          <w:rFonts w:cs="Arial"/>
          <w:sz w:val="24"/>
          <w:szCs w:val="24"/>
        </w:rPr>
        <w:t>female (74</w:t>
      </w:r>
      <w:r>
        <w:rPr>
          <w:rFonts w:cs="Arial"/>
          <w:sz w:val="24"/>
          <w:szCs w:val="24"/>
        </w:rPr>
        <w:t>.1</w:t>
      </w:r>
      <w:r w:rsidRPr="008A1C67">
        <w:rPr>
          <w:rFonts w:cs="Arial"/>
          <w:sz w:val="24"/>
          <w:szCs w:val="24"/>
        </w:rPr>
        <w:t xml:space="preserve">%); </w:t>
      </w:r>
      <w:r w:rsidRPr="006939A9">
        <w:rPr>
          <w:rFonts w:cs="Arial"/>
          <w:sz w:val="24"/>
          <w:szCs w:val="24"/>
        </w:rPr>
        <w:t>9</w:t>
      </w:r>
      <w:r>
        <w:rPr>
          <w:rFonts w:cs="Arial"/>
          <w:sz w:val="24"/>
          <w:szCs w:val="24"/>
        </w:rPr>
        <w:t>1.6</w:t>
      </w:r>
      <w:r w:rsidRPr="006939A9">
        <w:rPr>
          <w:rFonts w:cs="Arial"/>
          <w:sz w:val="24"/>
          <w:szCs w:val="24"/>
        </w:rPr>
        <w:t>% of the part-time workforce is female</w:t>
      </w:r>
      <w:r w:rsidRPr="669944A4" w:rsidR="68077398">
        <w:rPr>
          <w:rFonts w:cs="Arial"/>
          <w:sz w:val="24"/>
          <w:szCs w:val="24"/>
        </w:rPr>
        <w:t xml:space="preserve">. </w:t>
      </w:r>
      <w:r w:rsidRPr="669944A4" w:rsidR="00F64039">
        <w:rPr>
          <w:rFonts w:cs="Arial"/>
          <w:sz w:val="24"/>
          <w:szCs w:val="24"/>
        </w:rPr>
        <w:t xml:space="preserve">This means that any policy that affects more part-time </w:t>
      </w:r>
      <w:r w:rsidR="00FC0AFA">
        <w:rPr>
          <w:rFonts w:cs="Arial"/>
          <w:sz w:val="24"/>
          <w:szCs w:val="24"/>
        </w:rPr>
        <w:t>employees</w:t>
      </w:r>
      <w:r w:rsidRPr="669944A4" w:rsidR="00F64039">
        <w:rPr>
          <w:rFonts w:cs="Arial"/>
          <w:sz w:val="24"/>
          <w:szCs w:val="24"/>
        </w:rPr>
        <w:t xml:space="preserve"> than full-time </w:t>
      </w:r>
      <w:r w:rsidR="00FC0AFA">
        <w:rPr>
          <w:rFonts w:cs="Arial"/>
          <w:sz w:val="24"/>
          <w:szCs w:val="24"/>
        </w:rPr>
        <w:t>employees</w:t>
      </w:r>
      <w:r w:rsidRPr="669944A4" w:rsidR="00F64039">
        <w:rPr>
          <w:rFonts w:cs="Arial"/>
          <w:sz w:val="24"/>
          <w:szCs w:val="24"/>
        </w:rPr>
        <w:t xml:space="preserve"> will have a disproportionate impact on women</w:t>
      </w:r>
      <w:r w:rsidR="008C22AA">
        <w:rPr>
          <w:rFonts w:cs="Arial"/>
          <w:sz w:val="24"/>
          <w:szCs w:val="24"/>
        </w:rPr>
        <w:t>.</w:t>
      </w:r>
    </w:p>
    <w:p w:rsidR="007A37D8" w:rsidP="007A37D8" w:rsidRDefault="68077398" w14:paraId="5D7ACF71" w14:textId="551EDA47">
      <w:pPr>
        <w:spacing w:before="240"/>
        <w:rPr>
          <w:rFonts w:cs="Arial"/>
          <w:sz w:val="24"/>
          <w:szCs w:val="24"/>
        </w:rPr>
      </w:pPr>
      <w:r w:rsidRPr="669944A4">
        <w:rPr>
          <w:rFonts w:cs="Arial"/>
          <w:sz w:val="24"/>
          <w:szCs w:val="24"/>
        </w:rPr>
        <w:t>O</w:t>
      </w:r>
      <w:r w:rsidRPr="669944A4" w:rsidR="6D6CD616">
        <w:rPr>
          <w:rFonts w:cs="Arial"/>
          <w:sz w:val="24"/>
          <w:szCs w:val="24"/>
        </w:rPr>
        <w:t>ut of 133 senior manager posts 3 (2.3%) are less</w:t>
      </w:r>
      <w:r w:rsidRPr="006939A9" w:rsidR="007A37D8">
        <w:rPr>
          <w:rFonts w:cs="Arial"/>
          <w:sz w:val="24"/>
          <w:szCs w:val="24"/>
        </w:rPr>
        <w:t xml:space="preserve"> than </w:t>
      </w:r>
      <w:r w:rsidRPr="669944A4" w:rsidR="6D6CD616">
        <w:rPr>
          <w:rFonts w:cs="Arial"/>
          <w:sz w:val="24"/>
          <w:szCs w:val="24"/>
        </w:rPr>
        <w:t>30 hours, currently all of these posts are occupied by</w:t>
      </w:r>
      <w:r w:rsidRPr="006939A9" w:rsidR="007A37D8">
        <w:rPr>
          <w:rFonts w:cs="Arial"/>
          <w:sz w:val="24"/>
          <w:szCs w:val="24"/>
        </w:rPr>
        <w:t xml:space="preserve"> women</w:t>
      </w:r>
      <w:r w:rsidRPr="005709DC" w:rsidR="007A37D8">
        <w:rPr>
          <w:rFonts w:cs="Arial"/>
          <w:sz w:val="24"/>
          <w:szCs w:val="24"/>
        </w:rPr>
        <w:t>.</w:t>
      </w:r>
      <w:r w:rsidRPr="669944A4" w:rsidR="6D6CD616">
        <w:rPr>
          <w:rFonts w:cs="Arial"/>
          <w:sz w:val="24"/>
          <w:szCs w:val="24"/>
        </w:rPr>
        <w:t xml:space="preserve"> </w:t>
      </w:r>
    </w:p>
    <w:p w:rsidR="08B50100" w:rsidP="669944A4" w:rsidRDefault="2C11BB48" w14:paraId="6D892255" w14:textId="54698C8A">
      <w:pPr>
        <w:spacing w:before="240"/>
        <w:rPr>
          <w:rFonts w:cs="Arial"/>
          <w:sz w:val="24"/>
          <w:szCs w:val="24"/>
        </w:rPr>
      </w:pPr>
      <w:r w:rsidRPr="669944A4">
        <w:rPr>
          <w:rFonts w:cs="Arial"/>
          <w:sz w:val="24"/>
          <w:szCs w:val="24"/>
        </w:rPr>
        <w:t>T</w:t>
      </w:r>
      <w:r w:rsidRPr="669944A4" w:rsidR="45481B64">
        <w:rPr>
          <w:rFonts w:cs="Arial"/>
          <w:sz w:val="24"/>
          <w:szCs w:val="24"/>
        </w:rPr>
        <w:t>he latest census data</w:t>
      </w:r>
      <w:r w:rsidRPr="669944A4" w:rsidR="3A2D6FCB">
        <w:rPr>
          <w:rFonts w:cs="Arial"/>
          <w:sz w:val="24"/>
          <w:szCs w:val="24"/>
        </w:rPr>
        <w:t xml:space="preserve"> shows us that</w:t>
      </w:r>
      <w:r w:rsidRPr="669944A4" w:rsidR="23802D90">
        <w:rPr>
          <w:rFonts w:cs="Arial"/>
          <w:sz w:val="24"/>
          <w:szCs w:val="24"/>
        </w:rPr>
        <w:t xml:space="preserve"> </w:t>
      </w:r>
      <w:r w:rsidRPr="669944A4" w:rsidR="45481B64">
        <w:rPr>
          <w:rFonts w:cs="Arial"/>
          <w:sz w:val="24"/>
          <w:szCs w:val="24"/>
        </w:rPr>
        <w:t xml:space="preserve">the borough has the </w:t>
      </w:r>
      <w:r w:rsidRPr="669944A4" w:rsidR="40FA802B">
        <w:rPr>
          <w:rFonts w:cs="Arial"/>
          <w:sz w:val="24"/>
          <w:szCs w:val="24"/>
        </w:rPr>
        <w:t>largest</w:t>
      </w:r>
      <w:r w:rsidRPr="669944A4" w:rsidR="45481B64">
        <w:rPr>
          <w:rFonts w:cs="Arial"/>
          <w:sz w:val="24"/>
          <w:szCs w:val="24"/>
        </w:rPr>
        <w:t xml:space="preserve"> </w:t>
      </w:r>
      <w:r w:rsidRPr="669944A4" w:rsidR="40FA802B">
        <w:rPr>
          <w:rFonts w:cs="Arial"/>
          <w:sz w:val="24"/>
          <w:szCs w:val="24"/>
        </w:rPr>
        <w:t xml:space="preserve">proportion of population who provide 50+ hours of unpaid care per week and </w:t>
      </w:r>
      <w:r w:rsidRPr="669944A4" w:rsidR="17E34F4B">
        <w:rPr>
          <w:rFonts w:cs="Arial"/>
          <w:sz w:val="24"/>
          <w:szCs w:val="24"/>
        </w:rPr>
        <w:t>high levels of lone parents with dependent children</w:t>
      </w:r>
      <w:r w:rsidRPr="669944A4" w:rsidR="08B50100">
        <w:rPr>
          <w:rFonts w:cs="Arial"/>
          <w:sz w:val="24"/>
          <w:szCs w:val="24"/>
        </w:rPr>
        <w:t>.</w:t>
      </w:r>
    </w:p>
    <w:tbl>
      <w:tblPr>
        <w:tblpPr w:leftFromText="180" w:rightFromText="180" w:vertAnchor="page" w:horzAnchor="page" w:tblpX="10521" w:tblpY="6441"/>
        <w:tblW w:w="4100" w:type="dxa"/>
        <w:tblLook w:val="04A0" w:firstRow="1" w:lastRow="0" w:firstColumn="1" w:lastColumn="0" w:noHBand="0" w:noVBand="1"/>
      </w:tblPr>
      <w:tblGrid>
        <w:gridCol w:w="1220"/>
        <w:gridCol w:w="960"/>
        <w:gridCol w:w="960"/>
        <w:gridCol w:w="960"/>
      </w:tblGrid>
      <w:tr w:rsidRPr="002B750F" w:rsidR="007A37D8" w:rsidTr="7BB38C32" w14:paraId="0C32B26D" w14:textId="77777777">
        <w:trPr>
          <w:trHeight w:val="260"/>
        </w:trPr>
        <w:tc>
          <w:tcPr>
            <w:tcW w:w="12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2B750F" w:rsidR="007A37D8" w:rsidP="00883613" w:rsidRDefault="007A37D8" w14:paraId="49BCBCF9" w14:textId="77777777">
            <w:pPr>
              <w:spacing w:after="0" w:line="240" w:lineRule="auto"/>
              <w:rPr>
                <w:rFonts w:ascii="Arial" w:hAnsi="Arial" w:eastAsia="Times New Roman" w:cs="Arial"/>
                <w:sz w:val="20"/>
                <w:szCs w:val="20"/>
              </w:rPr>
            </w:pPr>
            <w:r w:rsidRPr="002B750F">
              <w:rPr>
                <w:rFonts w:ascii="Arial" w:hAnsi="Arial" w:eastAsia="Times New Roman" w:cs="Arial"/>
                <w:sz w:val="20"/>
                <w:szCs w:val="20"/>
              </w:rPr>
              <w:t> </w:t>
            </w:r>
          </w:p>
        </w:tc>
        <w:tc>
          <w:tcPr>
            <w:tcW w:w="960" w:type="dxa"/>
            <w:tcBorders>
              <w:top w:val="single" w:color="auto" w:sz="4" w:space="0"/>
              <w:left w:val="nil"/>
              <w:bottom w:val="single" w:color="auto" w:sz="4" w:space="0"/>
              <w:right w:val="single" w:color="auto" w:sz="4" w:space="0"/>
            </w:tcBorders>
            <w:shd w:val="clear" w:color="auto" w:fill="FFFFFF" w:themeFill="background1"/>
            <w:noWrap/>
            <w:vAlign w:val="bottom"/>
            <w:hideMark/>
          </w:tcPr>
          <w:p w:rsidR="7BB38C32" w:rsidP="7BB38C32" w:rsidRDefault="7BB38C32" w14:paraId="5A953CC4" w14:textId="38B03313">
            <w:pPr>
              <w:spacing w:after="0" w:line="240" w:lineRule="auto"/>
              <w:rPr>
                <w:rFonts w:ascii="Arial" w:hAnsi="Arial" w:eastAsia="Times New Roman" w:cs="Arial"/>
                <w:b/>
                <w:bCs/>
                <w:sz w:val="20"/>
                <w:szCs w:val="20"/>
              </w:rPr>
            </w:pPr>
          </w:p>
          <w:p w:rsidRPr="002B750F" w:rsidR="007A37D8" w:rsidP="00883613" w:rsidRDefault="007A37D8" w14:paraId="68AA6D27" w14:textId="77777777">
            <w:pPr>
              <w:spacing w:after="0" w:line="240" w:lineRule="auto"/>
              <w:rPr>
                <w:rFonts w:ascii="Arial" w:hAnsi="Arial" w:eastAsia="Times New Roman" w:cs="Arial"/>
                <w:b/>
                <w:bCs/>
                <w:sz w:val="20"/>
                <w:szCs w:val="20"/>
              </w:rPr>
            </w:pPr>
            <w:r w:rsidRPr="002B750F">
              <w:rPr>
                <w:rFonts w:ascii="Arial" w:hAnsi="Arial" w:eastAsia="Times New Roman" w:cs="Arial"/>
                <w:b/>
                <w:bCs/>
                <w:sz w:val="20"/>
                <w:szCs w:val="20"/>
              </w:rPr>
              <w:t>Female</w:t>
            </w:r>
          </w:p>
        </w:tc>
        <w:tc>
          <w:tcPr>
            <w:tcW w:w="960" w:type="dxa"/>
            <w:tcBorders>
              <w:top w:val="single" w:color="auto" w:sz="4" w:space="0"/>
              <w:left w:val="nil"/>
              <w:bottom w:val="single" w:color="auto" w:sz="4" w:space="0"/>
              <w:right w:val="single" w:color="auto" w:sz="4" w:space="0"/>
            </w:tcBorders>
            <w:shd w:val="clear" w:color="auto" w:fill="FFFFFF" w:themeFill="background1"/>
            <w:noWrap/>
            <w:vAlign w:val="bottom"/>
            <w:hideMark/>
          </w:tcPr>
          <w:p w:rsidRPr="002B750F" w:rsidR="007A37D8" w:rsidP="00883613" w:rsidRDefault="007A37D8" w14:paraId="6D2A630E" w14:textId="77777777">
            <w:pPr>
              <w:spacing w:after="0" w:line="240" w:lineRule="auto"/>
              <w:rPr>
                <w:rFonts w:ascii="Arial" w:hAnsi="Arial" w:eastAsia="Times New Roman" w:cs="Arial"/>
                <w:b/>
                <w:bCs/>
                <w:sz w:val="20"/>
                <w:szCs w:val="20"/>
              </w:rPr>
            </w:pPr>
            <w:r w:rsidRPr="002B750F">
              <w:rPr>
                <w:rFonts w:ascii="Arial" w:hAnsi="Arial" w:eastAsia="Times New Roman" w:cs="Arial"/>
                <w:b/>
                <w:bCs/>
                <w:sz w:val="20"/>
                <w:szCs w:val="20"/>
              </w:rPr>
              <w:t>Male</w:t>
            </w:r>
          </w:p>
        </w:tc>
        <w:tc>
          <w:tcPr>
            <w:tcW w:w="960" w:type="dxa"/>
            <w:tcBorders>
              <w:top w:val="single" w:color="auto" w:sz="4" w:space="0"/>
              <w:left w:val="nil"/>
              <w:bottom w:val="single" w:color="auto" w:sz="4" w:space="0"/>
              <w:right w:val="single" w:color="auto" w:sz="4" w:space="0"/>
            </w:tcBorders>
            <w:shd w:val="clear" w:color="auto" w:fill="FFFFFF" w:themeFill="background1"/>
            <w:noWrap/>
            <w:vAlign w:val="bottom"/>
            <w:hideMark/>
          </w:tcPr>
          <w:p w:rsidRPr="002B750F" w:rsidR="007A37D8" w:rsidP="00883613" w:rsidRDefault="007A37D8" w14:paraId="0E2713E3" w14:textId="77777777">
            <w:pPr>
              <w:spacing w:after="0" w:line="240" w:lineRule="auto"/>
              <w:rPr>
                <w:rFonts w:ascii="Arial" w:hAnsi="Arial" w:eastAsia="Times New Roman" w:cs="Arial"/>
                <w:b/>
                <w:bCs/>
                <w:sz w:val="20"/>
                <w:szCs w:val="20"/>
              </w:rPr>
            </w:pPr>
            <w:r w:rsidRPr="002B750F">
              <w:rPr>
                <w:rFonts w:ascii="Arial" w:hAnsi="Arial" w:eastAsia="Times New Roman" w:cs="Arial"/>
                <w:b/>
                <w:bCs/>
                <w:sz w:val="20"/>
                <w:szCs w:val="20"/>
              </w:rPr>
              <w:t xml:space="preserve">Total </w:t>
            </w:r>
          </w:p>
        </w:tc>
      </w:tr>
      <w:tr w:rsidRPr="002B750F" w:rsidR="007A37D8" w:rsidTr="00883613" w14:paraId="159C09CC" w14:textId="77777777">
        <w:trPr>
          <w:trHeight w:val="250"/>
        </w:trPr>
        <w:tc>
          <w:tcPr>
            <w:tcW w:w="1220" w:type="dxa"/>
            <w:tcBorders>
              <w:top w:val="nil"/>
              <w:left w:val="single" w:color="auto" w:sz="4" w:space="0"/>
              <w:bottom w:val="single" w:color="auto" w:sz="4" w:space="0"/>
              <w:right w:val="single" w:color="auto" w:sz="4" w:space="0"/>
            </w:tcBorders>
            <w:shd w:val="clear" w:color="auto" w:fill="auto"/>
            <w:noWrap/>
            <w:vAlign w:val="bottom"/>
            <w:hideMark/>
          </w:tcPr>
          <w:p w:rsidRPr="002B750F" w:rsidR="007A37D8" w:rsidP="00883613" w:rsidRDefault="007A37D8" w14:paraId="0FF3B39A" w14:textId="07AD01DC">
            <w:pPr>
              <w:spacing w:after="0" w:line="240" w:lineRule="auto"/>
              <w:rPr>
                <w:rFonts w:ascii="Arial" w:hAnsi="Arial" w:eastAsia="Times New Roman" w:cs="Arial"/>
                <w:sz w:val="20"/>
                <w:szCs w:val="20"/>
              </w:rPr>
            </w:pPr>
            <w:r w:rsidRPr="002B750F">
              <w:rPr>
                <w:rFonts w:ascii="Arial" w:hAnsi="Arial" w:eastAsia="Times New Roman" w:cs="Arial"/>
                <w:sz w:val="20"/>
                <w:szCs w:val="20"/>
              </w:rPr>
              <w:t>C</w:t>
            </w:r>
            <w:r w:rsidR="00FC0AFA">
              <w:rPr>
                <w:rFonts w:ascii="Arial" w:hAnsi="Arial" w:eastAsia="Times New Roman" w:cs="Arial"/>
                <w:sz w:val="20"/>
                <w:szCs w:val="20"/>
              </w:rPr>
              <w:t>asual</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133DD0AC"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73</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457B1307"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8</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1D95C465"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81</w:t>
            </w:r>
          </w:p>
        </w:tc>
      </w:tr>
      <w:tr w:rsidRPr="002B750F" w:rsidR="007A37D8" w:rsidTr="00883613" w14:paraId="6083A46E" w14:textId="77777777">
        <w:trPr>
          <w:trHeight w:val="250"/>
        </w:trPr>
        <w:tc>
          <w:tcPr>
            <w:tcW w:w="1220" w:type="dxa"/>
            <w:tcBorders>
              <w:top w:val="nil"/>
              <w:left w:val="single" w:color="auto" w:sz="4" w:space="0"/>
              <w:bottom w:val="single" w:color="auto" w:sz="4" w:space="0"/>
              <w:right w:val="single" w:color="auto" w:sz="4" w:space="0"/>
            </w:tcBorders>
            <w:shd w:val="clear" w:color="auto" w:fill="auto"/>
            <w:noWrap/>
            <w:vAlign w:val="bottom"/>
            <w:hideMark/>
          </w:tcPr>
          <w:p w:rsidRPr="002B750F" w:rsidR="007A37D8" w:rsidP="00883613" w:rsidRDefault="007A37D8" w14:paraId="1E3085F1" w14:textId="77777777">
            <w:pPr>
              <w:spacing w:after="0" w:line="240" w:lineRule="auto"/>
              <w:rPr>
                <w:rFonts w:ascii="Arial" w:hAnsi="Arial" w:eastAsia="Times New Roman" w:cs="Arial"/>
                <w:sz w:val="20"/>
                <w:szCs w:val="20"/>
              </w:rPr>
            </w:pPr>
            <w:r w:rsidRPr="002B750F">
              <w:rPr>
                <w:rFonts w:ascii="Arial" w:hAnsi="Arial" w:eastAsia="Times New Roman" w:cs="Arial"/>
                <w:sz w:val="20"/>
                <w:szCs w:val="20"/>
              </w:rPr>
              <w:t>Full Time</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468F362F"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1033</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7F1E756C"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658</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4E8BB3F5"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1691</w:t>
            </w:r>
          </w:p>
        </w:tc>
      </w:tr>
      <w:tr w:rsidRPr="002B750F" w:rsidR="007A37D8" w:rsidTr="00883613" w14:paraId="6A9E1054" w14:textId="77777777">
        <w:trPr>
          <w:trHeight w:val="250"/>
        </w:trPr>
        <w:tc>
          <w:tcPr>
            <w:tcW w:w="1220" w:type="dxa"/>
            <w:tcBorders>
              <w:top w:val="nil"/>
              <w:left w:val="single" w:color="auto" w:sz="4" w:space="0"/>
              <w:bottom w:val="single" w:color="auto" w:sz="4" w:space="0"/>
              <w:right w:val="single" w:color="auto" w:sz="4" w:space="0"/>
            </w:tcBorders>
            <w:shd w:val="clear" w:color="auto" w:fill="auto"/>
            <w:noWrap/>
            <w:vAlign w:val="bottom"/>
            <w:hideMark/>
          </w:tcPr>
          <w:p w:rsidRPr="002B750F" w:rsidR="007A37D8" w:rsidP="00883613" w:rsidRDefault="007A37D8" w14:paraId="3547F56A" w14:textId="77777777">
            <w:pPr>
              <w:spacing w:after="0" w:line="240" w:lineRule="auto"/>
              <w:rPr>
                <w:rFonts w:ascii="Arial" w:hAnsi="Arial" w:eastAsia="Times New Roman" w:cs="Arial"/>
                <w:sz w:val="20"/>
                <w:szCs w:val="20"/>
              </w:rPr>
            </w:pPr>
            <w:r w:rsidRPr="002B750F">
              <w:rPr>
                <w:rFonts w:ascii="Arial" w:hAnsi="Arial" w:eastAsia="Times New Roman" w:cs="Arial"/>
                <w:sz w:val="20"/>
                <w:szCs w:val="20"/>
              </w:rPr>
              <w:t>Part Time</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249EBB1A"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969</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787C94E1"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82</w:t>
            </w:r>
          </w:p>
        </w:tc>
        <w:tc>
          <w:tcPr>
            <w:tcW w:w="960" w:type="dxa"/>
            <w:tcBorders>
              <w:top w:val="nil"/>
              <w:left w:val="nil"/>
              <w:bottom w:val="single" w:color="auto" w:sz="4" w:space="0"/>
              <w:right w:val="single" w:color="auto" w:sz="4" w:space="0"/>
            </w:tcBorders>
            <w:shd w:val="clear" w:color="auto" w:fill="auto"/>
            <w:noWrap/>
            <w:vAlign w:val="bottom"/>
            <w:hideMark/>
          </w:tcPr>
          <w:p w:rsidRPr="002B750F" w:rsidR="007A37D8" w:rsidP="00883613" w:rsidRDefault="007A37D8" w14:paraId="5E688408" w14:textId="77777777">
            <w:pPr>
              <w:spacing w:after="0" w:line="240" w:lineRule="auto"/>
              <w:jc w:val="right"/>
              <w:rPr>
                <w:rFonts w:ascii="Arial" w:hAnsi="Arial" w:eastAsia="Times New Roman" w:cs="Arial"/>
                <w:sz w:val="20"/>
                <w:szCs w:val="20"/>
              </w:rPr>
            </w:pPr>
            <w:r w:rsidRPr="002B750F">
              <w:rPr>
                <w:rFonts w:ascii="Arial" w:hAnsi="Arial" w:eastAsia="Times New Roman" w:cs="Arial"/>
                <w:sz w:val="20"/>
                <w:szCs w:val="20"/>
              </w:rPr>
              <w:t>1051</w:t>
            </w:r>
          </w:p>
        </w:tc>
      </w:tr>
      <w:tr w:rsidRPr="002B750F" w:rsidR="007A37D8" w:rsidTr="7BB38C32" w14:paraId="6E17465E" w14:textId="77777777">
        <w:trPr>
          <w:trHeight w:val="260"/>
        </w:trPr>
        <w:tc>
          <w:tcPr>
            <w:tcW w:w="1220" w:type="dxa"/>
            <w:tcBorders>
              <w:top w:val="nil"/>
              <w:left w:val="single" w:color="auto" w:sz="4" w:space="0"/>
              <w:bottom w:val="single" w:color="auto" w:sz="4" w:space="0"/>
              <w:right w:val="single" w:color="auto" w:sz="4" w:space="0"/>
            </w:tcBorders>
            <w:shd w:val="clear" w:color="auto" w:fill="D9E1F2"/>
            <w:noWrap/>
            <w:vAlign w:val="bottom"/>
            <w:hideMark/>
          </w:tcPr>
          <w:p w:rsidRPr="002B750F" w:rsidR="007A37D8" w:rsidP="00883613" w:rsidRDefault="007A37D8" w14:paraId="4CE55629" w14:textId="77777777">
            <w:pPr>
              <w:spacing w:after="0" w:line="240" w:lineRule="auto"/>
              <w:rPr>
                <w:rFonts w:ascii="Arial" w:hAnsi="Arial" w:eastAsia="Times New Roman" w:cs="Arial"/>
                <w:b/>
                <w:bCs/>
                <w:color w:val="000000"/>
                <w:sz w:val="20"/>
                <w:szCs w:val="20"/>
              </w:rPr>
            </w:pPr>
            <w:r w:rsidRPr="002B750F">
              <w:rPr>
                <w:rFonts w:ascii="Arial" w:hAnsi="Arial" w:eastAsia="Times New Roman" w:cs="Arial"/>
                <w:b/>
                <w:bCs/>
                <w:color w:val="000000"/>
                <w:sz w:val="20"/>
                <w:szCs w:val="20"/>
              </w:rPr>
              <w:t>Grand Total</w:t>
            </w:r>
          </w:p>
        </w:tc>
        <w:tc>
          <w:tcPr>
            <w:tcW w:w="960" w:type="dxa"/>
            <w:tcBorders>
              <w:top w:val="nil"/>
              <w:left w:val="nil"/>
              <w:bottom w:val="single" w:color="auto" w:sz="4" w:space="0"/>
              <w:right w:val="single" w:color="auto" w:sz="4" w:space="0"/>
            </w:tcBorders>
            <w:shd w:val="clear" w:color="auto" w:fill="D9E1F2"/>
            <w:noWrap/>
            <w:vAlign w:val="bottom"/>
            <w:hideMark/>
          </w:tcPr>
          <w:p w:rsidRPr="002B750F" w:rsidR="007A37D8" w:rsidP="00883613" w:rsidRDefault="007A37D8" w14:paraId="15272F19" w14:textId="77777777">
            <w:pPr>
              <w:spacing w:after="0" w:line="240" w:lineRule="auto"/>
              <w:jc w:val="right"/>
              <w:rPr>
                <w:rFonts w:ascii="Arial" w:hAnsi="Arial" w:eastAsia="Times New Roman" w:cs="Arial"/>
                <w:b/>
                <w:bCs/>
                <w:color w:val="000000"/>
                <w:sz w:val="20"/>
                <w:szCs w:val="20"/>
              </w:rPr>
            </w:pPr>
            <w:r w:rsidRPr="002B750F">
              <w:rPr>
                <w:rFonts w:ascii="Arial" w:hAnsi="Arial" w:eastAsia="Times New Roman" w:cs="Arial"/>
                <w:b/>
                <w:bCs/>
                <w:color w:val="000000"/>
                <w:sz w:val="20"/>
                <w:szCs w:val="20"/>
              </w:rPr>
              <w:t>2075</w:t>
            </w:r>
          </w:p>
        </w:tc>
        <w:tc>
          <w:tcPr>
            <w:tcW w:w="960" w:type="dxa"/>
            <w:tcBorders>
              <w:top w:val="nil"/>
              <w:left w:val="nil"/>
              <w:bottom w:val="single" w:color="auto" w:sz="4" w:space="0"/>
              <w:right w:val="single" w:color="auto" w:sz="4" w:space="0"/>
            </w:tcBorders>
            <w:shd w:val="clear" w:color="auto" w:fill="D9E1F2"/>
            <w:noWrap/>
            <w:vAlign w:val="bottom"/>
            <w:hideMark/>
          </w:tcPr>
          <w:p w:rsidRPr="002B750F" w:rsidR="007A37D8" w:rsidP="00883613" w:rsidRDefault="007A37D8" w14:paraId="1B46A182" w14:textId="77777777">
            <w:pPr>
              <w:spacing w:after="0" w:line="240" w:lineRule="auto"/>
              <w:jc w:val="right"/>
              <w:rPr>
                <w:rFonts w:ascii="Arial" w:hAnsi="Arial" w:eastAsia="Times New Roman" w:cs="Arial"/>
                <w:b/>
                <w:bCs/>
                <w:color w:val="000000"/>
                <w:sz w:val="20"/>
                <w:szCs w:val="20"/>
              </w:rPr>
            </w:pPr>
            <w:r w:rsidRPr="002B750F">
              <w:rPr>
                <w:rFonts w:ascii="Arial" w:hAnsi="Arial" w:eastAsia="Times New Roman" w:cs="Arial"/>
                <w:b/>
                <w:bCs/>
                <w:color w:val="000000"/>
                <w:sz w:val="20"/>
                <w:szCs w:val="20"/>
              </w:rPr>
              <w:t>748</w:t>
            </w:r>
          </w:p>
        </w:tc>
        <w:tc>
          <w:tcPr>
            <w:tcW w:w="960" w:type="dxa"/>
            <w:tcBorders>
              <w:top w:val="nil"/>
              <w:left w:val="nil"/>
              <w:bottom w:val="single" w:color="auto" w:sz="4" w:space="0"/>
              <w:right w:val="single" w:color="auto" w:sz="4" w:space="0"/>
            </w:tcBorders>
            <w:shd w:val="clear" w:color="auto" w:fill="D9E1F2"/>
            <w:noWrap/>
            <w:vAlign w:val="bottom"/>
            <w:hideMark/>
          </w:tcPr>
          <w:p w:rsidRPr="002B750F" w:rsidR="007A37D8" w:rsidP="00883613" w:rsidRDefault="007A37D8" w14:paraId="7FAEC061" w14:textId="1BA8B4BB">
            <w:pPr>
              <w:spacing w:after="0" w:line="240" w:lineRule="auto"/>
              <w:jc w:val="right"/>
              <w:rPr>
                <w:rFonts w:ascii="Arial" w:hAnsi="Arial" w:eastAsia="Times New Roman" w:cs="Arial"/>
                <w:b/>
                <w:bCs/>
                <w:color w:val="000000"/>
                <w:sz w:val="20"/>
                <w:szCs w:val="20"/>
              </w:rPr>
            </w:pPr>
            <w:r w:rsidRPr="002B750F">
              <w:rPr>
                <w:rFonts w:ascii="Arial" w:hAnsi="Arial" w:eastAsia="Times New Roman" w:cs="Arial"/>
                <w:b/>
                <w:bCs/>
                <w:color w:val="000000"/>
                <w:sz w:val="20"/>
                <w:szCs w:val="20"/>
              </w:rPr>
              <w:t>2823</w:t>
            </w:r>
            <w:r w:rsidR="008C22AA">
              <w:rPr>
                <w:rStyle w:val="FootnoteReference"/>
                <w:rFonts w:ascii="Arial" w:hAnsi="Arial" w:eastAsia="Times New Roman" w:cs="Arial"/>
                <w:b/>
                <w:bCs/>
                <w:color w:val="000000"/>
                <w:sz w:val="20"/>
                <w:szCs w:val="20"/>
              </w:rPr>
              <w:footnoteReference w:id="5"/>
            </w:r>
          </w:p>
        </w:tc>
      </w:tr>
    </w:tbl>
    <w:p w:rsidRPr="00C147B4" w:rsidR="007A37D8" w:rsidP="007A37D8" w:rsidRDefault="007A37D8" w14:paraId="0DF36B2E" w14:textId="77777777">
      <w:pPr>
        <w:spacing w:before="240"/>
        <w:rPr>
          <w:rFonts w:ascii="Calibri" w:hAnsi="Calibri" w:eastAsia="Times New Roman" w:cs="Arial"/>
          <w:b/>
          <w:sz w:val="24"/>
          <w:szCs w:val="24"/>
        </w:rPr>
      </w:pPr>
      <w:r>
        <w:rPr>
          <w:noProof/>
        </w:rPr>
        <w:drawing>
          <wp:inline distT="0" distB="0" distL="0" distR="0" wp14:anchorId="577BCE25" wp14:editId="43A0471F">
            <wp:extent cx="4572000" cy="2743200"/>
            <wp:effectExtent l="0" t="0" r="0" b="0"/>
            <wp:docPr id="2024670374" name="Chart 1">
              <a:extLst xmlns:a="http://schemas.openxmlformats.org/drawingml/2006/main">
                <a:ext uri="{FF2B5EF4-FFF2-40B4-BE49-F238E27FC236}">
                  <a16:creationId xmlns:a16="http://schemas.microsoft.com/office/drawing/2014/main" id="{95FBF910-8FF8-5D2B-98D1-AAB1330ECE4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C147B4" w:rsidR="008D57B9" w:rsidP="008D57B9" w:rsidRDefault="008D57B9" w14:paraId="76296599" w14:textId="36A374E3">
      <w:pPr>
        <w:outlineLvl w:val="1"/>
        <w:rPr>
          <w:rFonts w:ascii="Calibri" w:hAnsi="Calibri" w:eastAsia="Times New Roman" w:cs="Arial"/>
          <w:b/>
          <w:sz w:val="28"/>
          <w:szCs w:val="28"/>
        </w:rPr>
      </w:pPr>
      <w:r w:rsidRPr="00C147B4">
        <w:rPr>
          <w:rFonts w:ascii="Calibri" w:hAnsi="Calibri" w:eastAsia="Times New Roman" w:cs="Times New Roman"/>
          <w:b/>
          <w:color w:val="365F91"/>
          <w:sz w:val="28"/>
          <w:szCs w:val="28"/>
        </w:rPr>
        <w:t>Pay Gap</w:t>
      </w:r>
      <w:r w:rsidRPr="00C147B4">
        <w:rPr>
          <w:rFonts w:ascii="Calibri" w:hAnsi="Calibri" w:eastAsia="Times New Roman" w:cs="Arial"/>
          <w:b/>
          <w:sz w:val="28"/>
          <w:szCs w:val="28"/>
        </w:rPr>
        <w:t xml:space="preserve">     </w:t>
      </w:r>
    </w:p>
    <w:p w:rsidRPr="00C147B4" w:rsidR="008D57B9" w:rsidP="008D57B9" w:rsidRDefault="008D57B9" w14:paraId="2D2B8C81" w14:textId="77777777">
      <w:pPr>
        <w:spacing w:before="240"/>
        <w:rPr>
          <w:rFonts w:ascii="Calibri" w:hAnsi="Calibri" w:eastAsia="Times New Roman" w:cs="Arial"/>
          <w:sz w:val="24"/>
          <w:szCs w:val="24"/>
        </w:rPr>
      </w:pPr>
      <w:r w:rsidRPr="00C147B4">
        <w:rPr>
          <w:rFonts w:ascii="Calibri" w:hAnsi="Calibri" w:eastAsia="Times New Roman" w:cs="Times New Roman"/>
          <w:noProof/>
        </w:rPr>
        <mc:AlternateContent>
          <mc:Choice Requires="wps">
            <w:drawing>
              <wp:inline distT="0" distB="0" distL="0" distR="0" wp14:anchorId="69945B47" wp14:editId="1FEA6B9A">
                <wp:extent cx="4581525" cy="1235033"/>
                <wp:effectExtent l="0" t="0" r="28575" b="22860"/>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235033"/>
                        </a:xfrm>
                        <a:prstGeom prst="rect">
                          <a:avLst/>
                        </a:prstGeom>
                        <a:solidFill>
                          <a:srgbClr val="FFFFFF"/>
                        </a:solidFill>
                        <a:ln w="9525">
                          <a:solidFill>
                            <a:srgbClr val="000000"/>
                          </a:solidFill>
                          <a:miter lim="800000"/>
                          <a:headEnd/>
                          <a:tailEnd/>
                        </a:ln>
                      </wps:spPr>
                      <wps:txbx>
                        <w:txbxContent>
                          <w:p w:rsidRPr="00044398" w:rsidR="008D57B9" w:rsidP="008D57B9" w:rsidRDefault="008D57B9" w14:paraId="70F6AE8E" w14:textId="432C1145">
                            <w:pPr>
                              <w:rPr>
                                <w:sz w:val="24"/>
                                <w:szCs w:val="24"/>
                              </w:rPr>
                            </w:pPr>
                            <w:r w:rsidRPr="00C147B4">
                              <w:rPr>
                                <w:b/>
                                <w:color w:val="365F91"/>
                                <w:sz w:val="24"/>
                                <w:szCs w:val="24"/>
                              </w:rPr>
                              <w:t>Definition of Gender Pay Gap:</w:t>
                            </w:r>
                            <w:r w:rsidRPr="00C147B4">
                              <w:rPr>
                                <w:color w:val="365F91"/>
                                <w:sz w:val="24"/>
                                <w:szCs w:val="24"/>
                              </w:rPr>
                              <w:t xml:space="preserve"> </w:t>
                            </w:r>
                            <w:r w:rsidRPr="00CD0EDD" w:rsidR="00CD0EDD">
                              <w:rPr>
                                <w:sz w:val="24"/>
                                <w:szCs w:val="24"/>
                              </w:rPr>
                              <w:t>Nationally</w:t>
                            </w:r>
                            <w:r w:rsidR="00CD0EDD">
                              <w:rPr>
                                <w:color w:val="365F91"/>
                                <w:sz w:val="24"/>
                                <w:szCs w:val="24"/>
                              </w:rPr>
                              <w:t xml:space="preserve"> </w:t>
                            </w:r>
                            <w:r w:rsidR="00FC0AFA">
                              <w:rPr>
                                <w:sz w:val="24"/>
                                <w:szCs w:val="24"/>
                              </w:rPr>
                              <w:t>m</w:t>
                            </w:r>
                            <w:r w:rsidRPr="00044398">
                              <w:rPr>
                                <w:sz w:val="24"/>
                                <w:szCs w:val="24"/>
                              </w:rPr>
                              <w:t xml:space="preserve">en working full-time continue to have higher median hourly and weekly earnings than women. </w:t>
                            </w:r>
                            <w:r>
                              <w:rPr>
                                <w:sz w:val="24"/>
                                <w:szCs w:val="24"/>
                              </w:rPr>
                              <w:t>T</w:t>
                            </w:r>
                            <w:r w:rsidRPr="00044398">
                              <w:rPr>
                                <w:sz w:val="24"/>
                                <w:szCs w:val="24"/>
                              </w:rPr>
                              <w:t>he m</w:t>
                            </w:r>
                            <w:r>
                              <w:rPr>
                                <w:sz w:val="24"/>
                                <w:szCs w:val="24"/>
                              </w:rPr>
                              <w:t xml:space="preserve">edian full-time gender pay gap is </w:t>
                            </w:r>
                            <w:r w:rsidRPr="00044398">
                              <w:rPr>
                                <w:sz w:val="24"/>
                                <w:szCs w:val="24"/>
                              </w:rPr>
                              <w:t xml:space="preserve">the difference in percentage terms between the median earnings of </w:t>
                            </w:r>
                            <w:r>
                              <w:rPr>
                                <w:sz w:val="24"/>
                                <w:szCs w:val="24"/>
                              </w:rPr>
                              <w:t>women and men working full-time.</w:t>
                            </w:r>
                          </w:p>
                          <w:p w:rsidR="008D57B9" w:rsidP="008D57B9" w:rsidRDefault="008D57B9" w14:paraId="42937EEA" w14:textId="77777777"/>
                        </w:txbxContent>
                      </wps:txbx>
                      <wps:bodyPr rot="0" vert="horz" wrap="square" lIns="91440" tIns="45720" rIns="91440" bIns="45720" anchor="t" anchorCtr="0">
                        <a:noAutofit/>
                      </wps:bodyPr>
                    </wps:wsp>
                  </a:graphicData>
                </a:graphic>
              </wp:inline>
            </w:drawing>
          </mc:Choice>
          <mc:Fallback xmlns:arto="http://schemas.microsoft.com/office/word/2006/arto" xmlns:w16du="http://schemas.microsoft.com/office/word/2023/wordml/word16du">
            <w:pict w14:anchorId="0805283C">
              <v:shapetype id="_x0000_t202" coordsize="21600,21600" o:spt="202" path="m,l,21600r21600,l21600,xe" w14:anchorId="69945B47">
                <v:stroke joinstyle="miter"/>
                <v:path gradientshapeok="t" o:connecttype="rect"/>
              </v:shapetype>
              <v:shape id="Text Box 307" style="width:360.75pt;height:97.2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">
                <v:textbox>
                  <w:txbxContent>
                    <w:p w:rsidRPr="00044398" w:rsidR="008D57B9" w:rsidP="008D57B9" w:rsidRDefault="008D57B9" w14:paraId="329C20E9" w14:textId="432C1145">
                      <w:pPr>
                        <w:rPr>
                          <w:sz w:val="24"/>
                          <w:szCs w:val="24"/>
                        </w:rPr>
                      </w:pPr>
                      <w:r w:rsidRPr="00C147B4">
                        <w:rPr>
                          <w:b/>
                          <w:color w:val="365F91"/>
                          <w:sz w:val="24"/>
                          <w:szCs w:val="24"/>
                        </w:rPr>
                        <w:t>Definition of Gender Pay Gap:</w:t>
                      </w:r>
                      <w:r w:rsidRPr="00C147B4">
                        <w:rPr>
                          <w:color w:val="365F91"/>
                          <w:sz w:val="24"/>
                          <w:szCs w:val="24"/>
                        </w:rPr>
                        <w:t xml:space="preserve"> </w:t>
                      </w:r>
                      <w:r w:rsidRPr="00CD0EDD" w:rsidR="00CD0EDD">
                        <w:rPr>
                          <w:sz w:val="24"/>
                          <w:szCs w:val="24"/>
                        </w:rPr>
                        <w:t>Nationally</w:t>
                      </w:r>
                      <w:r w:rsidR="00CD0EDD">
                        <w:rPr>
                          <w:color w:val="365F91"/>
                          <w:sz w:val="24"/>
                          <w:szCs w:val="24"/>
                        </w:rPr>
                        <w:t xml:space="preserve"> </w:t>
                      </w:r>
                      <w:r w:rsidR="00FC0AFA">
                        <w:rPr>
                          <w:sz w:val="24"/>
                          <w:szCs w:val="24"/>
                        </w:rPr>
                        <w:t>m</w:t>
                      </w:r>
                      <w:r w:rsidRPr="00044398">
                        <w:rPr>
                          <w:sz w:val="24"/>
                          <w:szCs w:val="24"/>
                        </w:rPr>
                        <w:t xml:space="preserve">en working full-time continue to have higher median hourly and weekly earnings than women. </w:t>
                      </w:r>
                      <w:r>
                        <w:rPr>
                          <w:sz w:val="24"/>
                          <w:szCs w:val="24"/>
                        </w:rPr>
                        <w:t>T</w:t>
                      </w:r>
                      <w:r w:rsidRPr="00044398">
                        <w:rPr>
                          <w:sz w:val="24"/>
                          <w:szCs w:val="24"/>
                        </w:rPr>
                        <w:t>he m</w:t>
                      </w:r>
                      <w:r>
                        <w:rPr>
                          <w:sz w:val="24"/>
                          <w:szCs w:val="24"/>
                        </w:rPr>
                        <w:t xml:space="preserve">edian full-time gender pay gap is </w:t>
                      </w:r>
                      <w:r w:rsidRPr="00044398">
                        <w:rPr>
                          <w:sz w:val="24"/>
                          <w:szCs w:val="24"/>
                        </w:rPr>
                        <w:t xml:space="preserve">the difference in percentage terms between the median earnings of </w:t>
                      </w:r>
                      <w:r>
                        <w:rPr>
                          <w:sz w:val="24"/>
                          <w:szCs w:val="24"/>
                        </w:rPr>
                        <w:t>women and men working full-time.</w:t>
                      </w:r>
                    </w:p>
                    <w:p w:rsidR="008D57B9" w:rsidP="008D57B9" w:rsidRDefault="008D57B9" w14:paraId="672A6659" w14:textId="77777777"/>
                  </w:txbxContent>
                </v:textbox>
                <w10:anchorlock/>
              </v:shape>
            </w:pict>
          </mc:Fallback>
        </mc:AlternateContent>
      </w:r>
      <w:r w:rsidRPr="00C147B4">
        <w:rPr>
          <w:rFonts w:ascii="Calibri" w:hAnsi="Calibri" w:eastAsia="Times New Roman" w:cs="Times New Roman"/>
          <w:noProof/>
        </w:rPr>
        <w:drawing>
          <wp:inline distT="0" distB="0" distL="0" distR="0" wp14:anchorId="4435EE5F" wp14:editId="2F4B8591">
            <wp:extent cx="1238250" cy="1366187"/>
            <wp:effectExtent l="0" t="0" r="0" b="571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srcRect/>
                    <a:stretch>
                      <a:fillRect/>
                    </a:stretch>
                  </pic:blipFill>
                  <pic:spPr bwMode="auto">
                    <a:xfrm>
                      <a:off x="0" y="0"/>
                      <a:ext cx="1247366" cy="1376245"/>
                    </a:xfrm>
                    <a:prstGeom prst="rect">
                      <a:avLst/>
                    </a:prstGeom>
                    <a:noFill/>
                    <a:ln w="9525">
                      <a:noFill/>
                      <a:miter lim="800000"/>
                      <a:headEnd/>
                      <a:tailEnd/>
                    </a:ln>
                  </pic:spPr>
                </pic:pic>
              </a:graphicData>
            </a:graphic>
          </wp:inline>
        </w:drawing>
      </w:r>
    </w:p>
    <w:p w:rsidR="008D57B9" w:rsidP="008D57B9" w:rsidRDefault="008D57B9" w14:paraId="7AB9F652" w14:textId="4A32A1EB">
      <w:pPr>
        <w:rPr>
          <w:rFonts w:ascii="Calibri" w:hAnsi="Calibri" w:eastAsia="Times New Roman" w:cs="Times New Roman"/>
        </w:rPr>
      </w:pPr>
      <w:r w:rsidRPr="00837B6E">
        <w:rPr>
          <w:rFonts w:cs="Arial"/>
          <w:sz w:val="24"/>
          <w:szCs w:val="24"/>
        </w:rPr>
        <w:t>The average median hourly rate across the council is £1</w:t>
      </w:r>
      <w:r w:rsidR="00142E94">
        <w:rPr>
          <w:rFonts w:cs="Arial"/>
          <w:sz w:val="24"/>
          <w:szCs w:val="24"/>
        </w:rPr>
        <w:t>5.12</w:t>
      </w:r>
      <w:r w:rsidRPr="00837B6E">
        <w:rPr>
          <w:rFonts w:cs="Arial"/>
          <w:sz w:val="24"/>
          <w:szCs w:val="24"/>
        </w:rPr>
        <w:t xml:space="preserve">.  </w:t>
      </w:r>
      <w:r w:rsidRPr="00C147B4">
        <w:rPr>
          <w:rFonts w:ascii="Calibri" w:hAnsi="Calibri" w:eastAsia="Times New Roman" w:cs="Arial"/>
          <w:sz w:val="24"/>
          <w:szCs w:val="24"/>
        </w:rPr>
        <w:t>The council doesn’t pay bonuses, so there is no bonus gap for any of the protected characteristic groups.</w:t>
      </w:r>
      <w:r w:rsidRPr="00C147B4">
        <w:rPr>
          <w:rFonts w:ascii="Calibri" w:hAnsi="Calibri" w:eastAsia="Times New Roman" w:cs="Times New Roman"/>
        </w:rPr>
        <w:t xml:space="preserve"> </w:t>
      </w:r>
    </w:p>
    <w:p w:rsidRPr="00C147B4" w:rsidR="00975B93" w:rsidP="00AF7111" w:rsidRDefault="00B479F2" w14:paraId="3F7DFCB1" w14:textId="23B9576A">
      <w:pPr>
        <w:spacing w:before="100" w:beforeAutospacing="1" w:after="100" w:afterAutospacing="1" w:line="240" w:lineRule="auto"/>
        <w:rPr>
          <w:rFonts w:ascii="Calibri" w:hAnsi="Calibri" w:eastAsia="Times New Roman" w:cs="Arial"/>
          <w:b/>
          <w:bCs/>
          <w:sz w:val="24"/>
          <w:szCs w:val="24"/>
        </w:rPr>
      </w:pPr>
      <w:r w:rsidRPr="669944A4">
        <w:rPr>
          <w:sz w:val="24"/>
          <w:szCs w:val="24"/>
        </w:rPr>
        <w:t xml:space="preserve">According to the </w:t>
      </w:r>
      <w:hyperlink r:id="rId18">
        <w:r w:rsidRPr="669944A4">
          <w:rPr>
            <w:rStyle w:val="Hyperlink"/>
            <w:sz w:val="24"/>
            <w:szCs w:val="24"/>
          </w:rPr>
          <w:t>Office for National Statistics</w:t>
        </w:r>
      </w:hyperlink>
      <w:r w:rsidRPr="669944A4">
        <w:rPr>
          <w:sz w:val="24"/>
          <w:szCs w:val="24"/>
        </w:rPr>
        <w:t xml:space="preserve"> in</w:t>
      </w:r>
      <w:r w:rsidRPr="669944A4">
        <w:rPr>
          <w:sz w:val="24"/>
          <w:szCs w:val="24"/>
          <w:lang w:val="en"/>
        </w:rPr>
        <w:t xml:space="preserve"> the national median gender pay gap is 14.3% (November 2023).  </w:t>
      </w:r>
      <w:proofErr w:type="gramStart"/>
      <w:r w:rsidRPr="00C057B1">
        <w:rPr>
          <w:sz w:val="24"/>
          <w:szCs w:val="24"/>
          <w:lang w:val="en"/>
        </w:rPr>
        <w:t>At the moment</w:t>
      </w:r>
      <w:proofErr w:type="gramEnd"/>
      <w:r w:rsidRPr="00C057B1">
        <w:rPr>
          <w:sz w:val="24"/>
          <w:szCs w:val="24"/>
          <w:lang w:val="en"/>
        </w:rPr>
        <w:t xml:space="preserve"> there is no published mean. The average median pay gap across </w:t>
      </w:r>
      <w:r w:rsidRPr="00C057B1">
        <w:rPr>
          <w:sz w:val="24"/>
          <w:szCs w:val="24"/>
        </w:rPr>
        <w:t xml:space="preserve">Local </w:t>
      </w:r>
      <w:r w:rsidRPr="005E058A">
        <w:rPr>
          <w:sz w:val="24"/>
          <w:szCs w:val="24"/>
        </w:rPr>
        <w:t xml:space="preserve">Government is </w:t>
      </w:r>
      <w:r w:rsidRPr="005E058A" w:rsidR="005E058A">
        <w:rPr>
          <w:sz w:val="24"/>
          <w:szCs w:val="24"/>
        </w:rPr>
        <w:t>2.5</w:t>
      </w:r>
      <w:r w:rsidRPr="005E058A">
        <w:rPr>
          <w:sz w:val="24"/>
          <w:szCs w:val="24"/>
          <w:lang w:val="en"/>
        </w:rPr>
        <w:t>%. Knowsley</w:t>
      </w:r>
      <w:r w:rsidRPr="00C057B1">
        <w:rPr>
          <w:sz w:val="24"/>
          <w:szCs w:val="24"/>
          <w:lang w:val="en"/>
        </w:rPr>
        <w:t xml:space="preserve"> Council reported a </w:t>
      </w:r>
      <w:r w:rsidRPr="00566B71">
        <w:rPr>
          <w:sz w:val="24"/>
          <w:szCs w:val="24"/>
          <w:lang w:val="en"/>
        </w:rPr>
        <w:t xml:space="preserve">median gender pay gap of </w:t>
      </w:r>
      <w:r w:rsidRPr="00366CBD">
        <w:rPr>
          <w:sz w:val="24"/>
          <w:szCs w:val="24"/>
          <w:lang w:val="en"/>
        </w:rPr>
        <w:t>9.41% and</w:t>
      </w:r>
      <w:r w:rsidRPr="00566B71">
        <w:rPr>
          <w:sz w:val="24"/>
          <w:szCs w:val="24"/>
          <w:lang w:val="en"/>
        </w:rPr>
        <w:t xml:space="preserve"> a mean gender </w:t>
      </w:r>
      <w:r w:rsidRPr="001315EE">
        <w:rPr>
          <w:sz w:val="24"/>
          <w:szCs w:val="24"/>
          <w:lang w:val="en"/>
        </w:rPr>
        <w:t>pay gap of 12.78% for the</w:t>
      </w:r>
      <w:r w:rsidRPr="00ED0D44">
        <w:rPr>
          <w:sz w:val="24"/>
          <w:szCs w:val="24"/>
          <w:lang w:val="en"/>
        </w:rPr>
        <w:t xml:space="preserve"> year 202</w:t>
      </w:r>
      <w:r>
        <w:rPr>
          <w:sz w:val="24"/>
          <w:szCs w:val="24"/>
          <w:lang w:val="en"/>
        </w:rPr>
        <w:t>2.</w:t>
      </w:r>
    </w:p>
    <w:p w:rsidRPr="00C147B4" w:rsidR="008D57B9" w:rsidP="008D57B9" w:rsidRDefault="008D57B9" w14:paraId="61495617" w14:textId="78EB6F74">
      <w:pPr>
        <w:outlineLvl w:val="1"/>
        <w:rPr>
          <w:rFonts w:ascii="Calibri" w:hAnsi="Calibri" w:eastAsia="Times New Roman" w:cs="Arial"/>
          <w:b/>
          <w:sz w:val="24"/>
          <w:szCs w:val="24"/>
        </w:rPr>
      </w:pPr>
      <w:r w:rsidRPr="00C147B4">
        <w:rPr>
          <w:rFonts w:ascii="Calibri" w:hAnsi="Calibri" w:eastAsia="Times New Roman" w:cs="Arial"/>
          <w:b/>
          <w:sz w:val="24"/>
          <w:szCs w:val="24"/>
        </w:rPr>
        <w:t>Sex (Gender)</w:t>
      </w:r>
    </w:p>
    <w:p w:rsidRPr="00CC1AA2" w:rsidR="00917316" w:rsidP="00917316" w:rsidRDefault="00917316" w14:paraId="3E9BBE9A" w14:textId="0FE72C41">
      <w:pPr>
        <w:rPr>
          <w:rFonts w:ascii="Calibri" w:hAnsi="Calibri" w:eastAsia="Times New Roman" w:cs="Times New Roman"/>
        </w:rPr>
      </w:pPr>
      <w:r w:rsidRPr="0089092B">
        <w:rPr>
          <w:sz w:val="24"/>
          <w:szCs w:val="24"/>
        </w:rPr>
        <w:t xml:space="preserve">Out of </w:t>
      </w:r>
      <w:r w:rsidRPr="00274CC9">
        <w:rPr>
          <w:sz w:val="24"/>
          <w:szCs w:val="24"/>
        </w:rPr>
        <w:t>th</w:t>
      </w:r>
      <w:r>
        <w:rPr>
          <w:sz w:val="24"/>
          <w:szCs w:val="24"/>
        </w:rPr>
        <w:t>e 2993 staff employed</w:t>
      </w:r>
      <w:r w:rsidRPr="00274CC9">
        <w:rPr>
          <w:sz w:val="24"/>
          <w:szCs w:val="24"/>
        </w:rPr>
        <w:t>, 2,</w:t>
      </w:r>
      <w:r>
        <w:rPr>
          <w:sz w:val="24"/>
          <w:szCs w:val="24"/>
        </w:rPr>
        <w:t xml:space="preserve">823 </w:t>
      </w:r>
      <w:r w:rsidRPr="00274CC9">
        <w:rPr>
          <w:sz w:val="24"/>
          <w:szCs w:val="24"/>
        </w:rPr>
        <w:t>counted as full-pay relevant employees</w:t>
      </w:r>
      <w:r w:rsidRPr="00197050">
        <w:rPr>
          <w:sz w:val="24"/>
          <w:szCs w:val="24"/>
        </w:rPr>
        <w:t>; 2,</w:t>
      </w:r>
      <w:r>
        <w:rPr>
          <w:sz w:val="24"/>
          <w:szCs w:val="24"/>
        </w:rPr>
        <w:t>075</w:t>
      </w:r>
      <w:r w:rsidRPr="00197050">
        <w:rPr>
          <w:sz w:val="24"/>
          <w:szCs w:val="24"/>
        </w:rPr>
        <w:t xml:space="preserve"> </w:t>
      </w:r>
      <w:r>
        <w:rPr>
          <w:sz w:val="24"/>
          <w:szCs w:val="24"/>
        </w:rPr>
        <w:t xml:space="preserve">(73.5%) </w:t>
      </w:r>
      <w:r w:rsidRPr="00197050">
        <w:rPr>
          <w:sz w:val="24"/>
          <w:szCs w:val="24"/>
        </w:rPr>
        <w:t>were female and 7</w:t>
      </w:r>
      <w:r>
        <w:rPr>
          <w:sz w:val="24"/>
          <w:szCs w:val="24"/>
        </w:rPr>
        <w:t>4</w:t>
      </w:r>
      <w:r w:rsidRPr="00197050">
        <w:rPr>
          <w:sz w:val="24"/>
          <w:szCs w:val="24"/>
        </w:rPr>
        <w:t xml:space="preserve">8 </w:t>
      </w:r>
      <w:r>
        <w:rPr>
          <w:sz w:val="24"/>
          <w:szCs w:val="24"/>
        </w:rPr>
        <w:t xml:space="preserve">(26.5%) </w:t>
      </w:r>
      <w:r w:rsidRPr="00197050">
        <w:rPr>
          <w:sz w:val="24"/>
          <w:szCs w:val="24"/>
        </w:rPr>
        <w:t xml:space="preserve">were male. </w:t>
      </w:r>
    </w:p>
    <w:p w:rsidR="00DB6F5C" w:rsidP="00DB6F5C" w:rsidRDefault="00DB6F5C" w14:paraId="59CA2456" w14:textId="2748DE30">
      <w:pPr>
        <w:spacing w:before="240"/>
        <w:rPr>
          <w:rFonts w:ascii="Calibri" w:hAnsi="Calibri" w:eastAsia="Times New Roman" w:cs="Arial"/>
          <w:sz w:val="24"/>
          <w:szCs w:val="24"/>
        </w:rPr>
      </w:pPr>
      <w:r w:rsidRPr="00E73324">
        <w:rPr>
          <w:rFonts w:ascii="Calibri" w:hAnsi="Calibri" w:eastAsia="Times New Roman" w:cs="Arial"/>
          <w:sz w:val="24"/>
          <w:szCs w:val="24"/>
        </w:rPr>
        <w:t xml:space="preserve">The median hourly rate across the council </w:t>
      </w:r>
      <w:r w:rsidRPr="00E73324">
        <w:rPr>
          <w:rFonts w:cs="Arial"/>
          <w:sz w:val="24"/>
          <w:szCs w:val="24"/>
        </w:rPr>
        <w:t>for women is £1</w:t>
      </w:r>
      <w:r>
        <w:rPr>
          <w:rFonts w:cs="Arial"/>
          <w:sz w:val="24"/>
          <w:szCs w:val="24"/>
        </w:rPr>
        <w:t xml:space="preserve">4.84 </w:t>
      </w:r>
      <w:r w:rsidRPr="00E73324">
        <w:rPr>
          <w:rFonts w:cs="Arial"/>
          <w:sz w:val="24"/>
          <w:szCs w:val="24"/>
        </w:rPr>
        <w:t xml:space="preserve">and for men it </w:t>
      </w:r>
      <w:r w:rsidRPr="005F1DDC">
        <w:rPr>
          <w:rFonts w:cs="Arial"/>
          <w:sz w:val="24"/>
          <w:szCs w:val="24"/>
        </w:rPr>
        <w:t>is £1</w:t>
      </w:r>
      <w:r>
        <w:rPr>
          <w:rFonts w:cs="Arial"/>
          <w:sz w:val="24"/>
          <w:szCs w:val="24"/>
        </w:rPr>
        <w:t>6.01</w:t>
      </w:r>
      <w:r w:rsidRPr="005F1DDC">
        <w:rPr>
          <w:rFonts w:cs="Arial"/>
          <w:sz w:val="24"/>
          <w:szCs w:val="24"/>
        </w:rPr>
        <w:t xml:space="preserve">, meaning there is a median pay </w:t>
      </w:r>
      <w:r w:rsidRPr="00FF3CAA">
        <w:rPr>
          <w:rFonts w:cs="Arial"/>
          <w:sz w:val="24"/>
          <w:szCs w:val="24"/>
        </w:rPr>
        <w:t xml:space="preserve">gap of </w:t>
      </w:r>
      <w:r>
        <w:rPr>
          <w:rFonts w:cs="Arial"/>
          <w:sz w:val="24"/>
          <w:szCs w:val="24"/>
        </w:rPr>
        <w:t>7.3</w:t>
      </w:r>
      <w:r w:rsidRPr="00FF3CAA">
        <w:rPr>
          <w:rFonts w:cs="Arial"/>
          <w:sz w:val="24"/>
          <w:szCs w:val="24"/>
        </w:rPr>
        <w:t xml:space="preserve">%. This is a decrease of </w:t>
      </w:r>
      <w:r>
        <w:rPr>
          <w:rFonts w:ascii="Calibri" w:hAnsi="Calibri" w:eastAsia="Times New Roman" w:cs="Arial"/>
          <w:sz w:val="24"/>
          <w:szCs w:val="24"/>
        </w:rPr>
        <w:t>2.1</w:t>
      </w:r>
      <w:r w:rsidRPr="00FF3CAA">
        <w:rPr>
          <w:rFonts w:ascii="Calibri" w:hAnsi="Calibri" w:eastAsia="Times New Roman" w:cs="Arial"/>
          <w:sz w:val="24"/>
          <w:szCs w:val="24"/>
        </w:rPr>
        <w:t>% (from 9.4</w:t>
      </w:r>
      <w:r>
        <w:rPr>
          <w:rFonts w:ascii="Calibri" w:hAnsi="Calibri" w:eastAsia="Times New Roman" w:cs="Arial"/>
          <w:sz w:val="24"/>
          <w:szCs w:val="24"/>
        </w:rPr>
        <w:t>1</w:t>
      </w:r>
      <w:r w:rsidRPr="00FF3CAA">
        <w:rPr>
          <w:rFonts w:ascii="Calibri" w:hAnsi="Calibri" w:eastAsia="Times New Roman" w:cs="Arial"/>
          <w:sz w:val="24"/>
          <w:szCs w:val="24"/>
        </w:rPr>
        <w:t>%) on the pay gap reported in the Council’s 202</w:t>
      </w:r>
      <w:r>
        <w:rPr>
          <w:rFonts w:ascii="Calibri" w:hAnsi="Calibri" w:eastAsia="Times New Roman" w:cs="Arial"/>
          <w:sz w:val="24"/>
          <w:szCs w:val="24"/>
        </w:rPr>
        <w:t>3</w:t>
      </w:r>
      <w:r w:rsidRPr="00FF3CAA">
        <w:rPr>
          <w:rFonts w:ascii="Calibri" w:hAnsi="Calibri" w:eastAsia="Times New Roman" w:cs="Arial"/>
          <w:sz w:val="24"/>
          <w:szCs w:val="24"/>
        </w:rPr>
        <w:t xml:space="preserve"> report.  This is also significantly lower (i.e.</w:t>
      </w:r>
      <w:r>
        <w:rPr>
          <w:rFonts w:ascii="Calibri" w:hAnsi="Calibri" w:eastAsia="Times New Roman" w:cs="Arial"/>
          <w:sz w:val="24"/>
          <w:szCs w:val="24"/>
        </w:rPr>
        <w:t xml:space="preserve"> </w:t>
      </w:r>
      <w:r w:rsidRPr="00FF3CAA">
        <w:rPr>
          <w:rFonts w:ascii="Calibri" w:hAnsi="Calibri" w:eastAsia="Times New Roman" w:cs="Arial"/>
          <w:sz w:val="24"/>
          <w:szCs w:val="24"/>
        </w:rPr>
        <w:t xml:space="preserve">better) than the national median gender pay gap </w:t>
      </w:r>
      <w:r w:rsidRPr="00B251A5">
        <w:rPr>
          <w:rFonts w:ascii="Calibri" w:hAnsi="Calibri" w:eastAsia="Times New Roman" w:cs="Arial"/>
          <w:sz w:val="24"/>
          <w:szCs w:val="24"/>
        </w:rPr>
        <w:t>of 14.</w:t>
      </w:r>
      <w:r>
        <w:rPr>
          <w:rFonts w:ascii="Calibri" w:hAnsi="Calibri" w:eastAsia="Times New Roman" w:cs="Arial"/>
          <w:sz w:val="24"/>
          <w:szCs w:val="24"/>
        </w:rPr>
        <w:t>3</w:t>
      </w:r>
      <w:r w:rsidRPr="00B251A5">
        <w:rPr>
          <w:rFonts w:ascii="Calibri" w:hAnsi="Calibri" w:eastAsia="Times New Roman" w:cs="Arial"/>
          <w:sz w:val="24"/>
          <w:szCs w:val="24"/>
        </w:rPr>
        <w:t>%</w:t>
      </w:r>
      <w:r w:rsidRPr="00B251A5">
        <w:rPr>
          <w:rFonts w:ascii="Calibri" w:hAnsi="Calibri" w:eastAsia="Times New Roman" w:cs="Arial"/>
          <w:sz w:val="24"/>
          <w:szCs w:val="24"/>
          <w:vertAlign w:val="superscript"/>
        </w:rPr>
        <w:footnoteReference w:id="6"/>
      </w:r>
      <w:r w:rsidR="004104CE">
        <w:rPr>
          <w:rFonts w:ascii="Calibri" w:hAnsi="Calibri" w:eastAsia="Times New Roman" w:cs="Arial"/>
          <w:sz w:val="24"/>
          <w:szCs w:val="24"/>
        </w:rPr>
        <w:t>.</w:t>
      </w:r>
    </w:p>
    <w:p w:rsidRPr="00AD3411" w:rsidR="000835E1" w:rsidP="000835E1" w:rsidRDefault="000835E1" w14:paraId="6D2CABA2" w14:textId="77777777">
      <w:pPr>
        <w:pStyle w:val="NoSpacing"/>
        <w:spacing w:before="240"/>
        <w:rPr>
          <w:color w:val="FF0000"/>
        </w:rPr>
      </w:pPr>
      <w:r w:rsidRPr="00875691">
        <w:t>Out of the 1,6</w:t>
      </w:r>
      <w:r>
        <w:t>91</w:t>
      </w:r>
      <w:r w:rsidRPr="00875691">
        <w:t xml:space="preserve"> staff who work full-time for Knowsley Council, </w:t>
      </w:r>
      <w:r>
        <w:t xml:space="preserve">1033 </w:t>
      </w:r>
      <w:r w:rsidRPr="00875691">
        <w:t>are female and 6</w:t>
      </w:r>
      <w:r>
        <w:t>58</w:t>
      </w:r>
      <w:r w:rsidRPr="00875691">
        <w:t xml:space="preserve"> males.  The average median hourly rate for all full-time staff </w:t>
      </w:r>
      <w:r w:rsidRPr="00271F47">
        <w:t>is £1</w:t>
      </w:r>
      <w:r>
        <w:t>7.53</w:t>
      </w:r>
      <w:r w:rsidRPr="00271F47">
        <w:t xml:space="preserve">.  The average median hourly rate for male full-time </w:t>
      </w:r>
      <w:r w:rsidRPr="00226997">
        <w:t>staff is £1</w:t>
      </w:r>
      <w:r>
        <w:t>6.47</w:t>
      </w:r>
      <w:r w:rsidRPr="00226997">
        <w:t xml:space="preserve"> and for female staff it </w:t>
      </w:r>
      <w:r w:rsidRPr="00892C33">
        <w:t xml:space="preserve">is </w:t>
      </w:r>
      <w:r>
        <w:t xml:space="preserve">higher at </w:t>
      </w:r>
      <w:r w:rsidRPr="00892C33">
        <w:t>£1</w:t>
      </w:r>
      <w:r>
        <w:t>8.02 -</w:t>
      </w:r>
      <w:r w:rsidRPr="00892C33">
        <w:t xml:space="preserve"> meaning that there is a full-time median gender </w:t>
      </w:r>
      <w:r w:rsidRPr="00721793">
        <w:t>pay gap of -</w:t>
      </w:r>
      <w:r>
        <w:t>9.4</w:t>
      </w:r>
      <w:r w:rsidRPr="00721793">
        <w:t xml:space="preserve">%, which </w:t>
      </w:r>
      <w:r w:rsidRPr="00892C33">
        <w:t>is interpreted as no pay gap at all.</w:t>
      </w:r>
      <w:r>
        <w:t xml:space="preserve"> This has been the case since we began reporting in 2018.</w:t>
      </w:r>
    </w:p>
    <w:p w:rsidRPr="00AD3411" w:rsidR="00B00033" w:rsidP="00B00033" w:rsidRDefault="00B00033" w14:paraId="2B023BBB" w14:textId="77777777">
      <w:pPr>
        <w:pStyle w:val="NoSpacing"/>
        <w:spacing w:before="240"/>
        <w:rPr>
          <w:color w:val="FF0000"/>
        </w:rPr>
      </w:pPr>
      <w:r w:rsidRPr="006F6EEC">
        <w:t>Out of the 1,0</w:t>
      </w:r>
      <w:r>
        <w:t>51</w:t>
      </w:r>
      <w:r w:rsidRPr="006F6EEC">
        <w:t xml:space="preserve"> staff who work part time for Knowsley Council, the vast majority are female (96</w:t>
      </w:r>
      <w:r>
        <w:t>9</w:t>
      </w:r>
      <w:r w:rsidRPr="006F6EEC">
        <w:t>) with 8</w:t>
      </w:r>
      <w:r>
        <w:t xml:space="preserve">2 </w:t>
      </w:r>
      <w:r w:rsidRPr="006F6EEC">
        <w:t>men working less than full-time hours.  The average median hourly rate for all part-</w:t>
      </w:r>
      <w:r w:rsidRPr="00337CA8">
        <w:t>time staff is £1</w:t>
      </w:r>
      <w:r>
        <w:t>1.74</w:t>
      </w:r>
      <w:r w:rsidRPr="00337CA8">
        <w:t xml:space="preserve">. The </w:t>
      </w:r>
      <w:r w:rsidRPr="006F1AC8">
        <w:t>median average hourly rate for male part-time staff is £1</w:t>
      </w:r>
      <w:r>
        <w:t xml:space="preserve">1.70 </w:t>
      </w:r>
      <w:r w:rsidRPr="006F1AC8">
        <w:t>and female staff is £1</w:t>
      </w:r>
      <w:r>
        <w:t>1.74</w:t>
      </w:r>
      <w:r w:rsidRPr="006F1AC8">
        <w:t xml:space="preserve"> meaning that there is a part-time gender pay gap of -0.</w:t>
      </w:r>
      <w:r>
        <w:t>34</w:t>
      </w:r>
      <w:r w:rsidRPr="006F1AC8">
        <w:t xml:space="preserve">%.  </w:t>
      </w:r>
      <w:r>
        <w:t>This has been the case since we began reporting in 2018.</w:t>
      </w:r>
    </w:p>
    <w:p w:rsidR="008D57B9" w:rsidP="008D57B9" w:rsidRDefault="008D57B9" w14:paraId="52A564E6" w14:textId="51EA77C9">
      <w:pPr>
        <w:pStyle w:val="NoSpacing"/>
        <w:rPr>
          <w:rFonts w:ascii="Calibri" w:hAnsi="Calibri" w:eastAsia="Calibri" w:cs="Arial"/>
        </w:rPr>
      </w:pPr>
      <w:r w:rsidRPr="009B4AAA">
        <w:rPr>
          <w:rFonts w:ascii="Calibri" w:hAnsi="Calibri" w:eastAsia="Calibri" w:cs="Arial"/>
        </w:rPr>
        <w:t xml:space="preserve">The council’s complete </w:t>
      </w:r>
      <w:hyperlink w:history="1" r:id="rId19">
        <w:r w:rsidRPr="00C147B4">
          <w:rPr>
            <w:rFonts w:ascii="Calibri" w:hAnsi="Calibri" w:eastAsia="Calibri" w:cs="Arial"/>
            <w:color w:val="0000FF"/>
            <w:u w:val="single"/>
          </w:rPr>
          <w:t xml:space="preserve">Gender Pay Gap Report </w:t>
        </w:r>
      </w:hyperlink>
      <w:r w:rsidRPr="00C147B4">
        <w:rPr>
          <w:rFonts w:ascii="Calibri" w:hAnsi="Calibri" w:eastAsia="Calibri" w:cs="Arial"/>
        </w:rPr>
        <w:t xml:space="preserve"> is also available. </w:t>
      </w:r>
    </w:p>
    <w:p w:rsidRPr="00C147B4" w:rsidR="008D57B9" w:rsidP="008D57B9" w:rsidRDefault="008D57B9" w14:paraId="2E1CB6EE" w14:textId="77777777">
      <w:pPr>
        <w:spacing w:before="240"/>
        <w:rPr>
          <w:rFonts w:ascii="Calibri" w:hAnsi="Calibri" w:eastAsia="Times New Roman" w:cs="Arial"/>
          <w:b/>
          <w:sz w:val="24"/>
          <w:szCs w:val="24"/>
        </w:rPr>
      </w:pPr>
      <w:r w:rsidRPr="00C147B4">
        <w:rPr>
          <w:rFonts w:ascii="Calibri" w:hAnsi="Calibri" w:eastAsia="Times New Roman" w:cs="Arial"/>
          <w:b/>
          <w:sz w:val="24"/>
          <w:szCs w:val="24"/>
        </w:rPr>
        <w:t>Disability</w:t>
      </w:r>
    </w:p>
    <w:p w:rsidRPr="00AD3411" w:rsidR="008D57B9" w:rsidP="008D57B9" w:rsidRDefault="008D57B9" w14:paraId="1EA2871A" w14:textId="1E2E4FBA">
      <w:pPr>
        <w:rPr>
          <w:rFonts w:ascii="Calibri" w:hAnsi="Calibri" w:eastAsia="Times New Roman" w:cs="Arial"/>
          <w:color w:val="FF0000"/>
          <w:sz w:val="24"/>
          <w:szCs w:val="24"/>
        </w:rPr>
      </w:pPr>
      <w:r w:rsidRPr="0035783C">
        <w:rPr>
          <w:rFonts w:ascii="Calibri" w:hAnsi="Calibri" w:eastAsia="Times New Roman" w:cs="Arial"/>
          <w:sz w:val="24"/>
          <w:szCs w:val="24"/>
        </w:rPr>
        <w:t xml:space="preserve">For disability the mean average hourly pay for staff with a disability </w:t>
      </w:r>
      <w:r w:rsidRPr="00EC0831">
        <w:rPr>
          <w:rFonts w:ascii="Calibri" w:hAnsi="Calibri" w:eastAsia="Times New Roman" w:cs="Arial"/>
          <w:sz w:val="24"/>
          <w:szCs w:val="24"/>
        </w:rPr>
        <w:t>is £1</w:t>
      </w:r>
      <w:r w:rsidR="00A63FB1">
        <w:rPr>
          <w:rFonts w:ascii="Calibri" w:hAnsi="Calibri" w:eastAsia="Times New Roman" w:cs="Arial"/>
          <w:sz w:val="24"/>
          <w:szCs w:val="24"/>
        </w:rPr>
        <w:t>7.59</w:t>
      </w:r>
      <w:r w:rsidRPr="00EC0831">
        <w:rPr>
          <w:rFonts w:ascii="Calibri" w:hAnsi="Calibri" w:eastAsia="Times New Roman" w:cs="Arial"/>
          <w:sz w:val="24"/>
          <w:szCs w:val="24"/>
        </w:rPr>
        <w:t xml:space="preserve">, the mean average hourly pay for staff without a disability is </w:t>
      </w:r>
      <w:r w:rsidRPr="00264910">
        <w:rPr>
          <w:rFonts w:ascii="Calibri" w:hAnsi="Calibri" w:eastAsia="Times New Roman" w:cs="Arial"/>
          <w:sz w:val="24"/>
          <w:szCs w:val="24"/>
        </w:rPr>
        <w:t>£1</w:t>
      </w:r>
      <w:r w:rsidR="004E5B72">
        <w:rPr>
          <w:rFonts w:ascii="Calibri" w:hAnsi="Calibri" w:eastAsia="Times New Roman" w:cs="Arial"/>
          <w:sz w:val="24"/>
          <w:szCs w:val="24"/>
        </w:rPr>
        <w:t>7.47</w:t>
      </w:r>
      <w:r w:rsidRPr="00264910">
        <w:rPr>
          <w:rFonts w:ascii="Calibri" w:hAnsi="Calibri" w:eastAsia="Times New Roman" w:cs="Arial"/>
          <w:sz w:val="24"/>
          <w:szCs w:val="24"/>
        </w:rPr>
        <w:t xml:space="preserve"> making a pay </w:t>
      </w:r>
      <w:r w:rsidRPr="006C37B3">
        <w:rPr>
          <w:rFonts w:ascii="Calibri" w:hAnsi="Calibri" w:eastAsia="Times New Roman" w:cs="Arial"/>
          <w:sz w:val="24"/>
          <w:szCs w:val="24"/>
        </w:rPr>
        <w:t>gap of -</w:t>
      </w:r>
      <w:r w:rsidR="00D353A1">
        <w:rPr>
          <w:rFonts w:ascii="Calibri" w:hAnsi="Calibri" w:eastAsia="Times New Roman" w:cs="Arial"/>
          <w:sz w:val="24"/>
          <w:szCs w:val="24"/>
        </w:rPr>
        <w:t>0.69</w:t>
      </w:r>
      <w:r w:rsidRPr="006C37B3">
        <w:rPr>
          <w:rFonts w:ascii="Calibri" w:hAnsi="Calibri" w:eastAsia="Times New Roman" w:cs="Arial"/>
          <w:sz w:val="24"/>
          <w:szCs w:val="24"/>
        </w:rPr>
        <w:t xml:space="preserve">%. The median hourly rate for staff with a </w:t>
      </w:r>
      <w:r w:rsidRPr="00E2079A">
        <w:rPr>
          <w:rFonts w:ascii="Calibri" w:hAnsi="Calibri" w:eastAsia="Times New Roman" w:cs="Arial"/>
          <w:sz w:val="24"/>
          <w:szCs w:val="24"/>
        </w:rPr>
        <w:t>disability is £1</w:t>
      </w:r>
      <w:r w:rsidR="005D4643">
        <w:rPr>
          <w:rFonts w:ascii="Calibri" w:hAnsi="Calibri" w:eastAsia="Times New Roman" w:cs="Arial"/>
          <w:sz w:val="24"/>
          <w:szCs w:val="24"/>
        </w:rPr>
        <w:t>5.58</w:t>
      </w:r>
      <w:r w:rsidRPr="00E2079A">
        <w:rPr>
          <w:rFonts w:ascii="Calibri" w:hAnsi="Calibri" w:eastAsia="Times New Roman" w:cs="Arial"/>
          <w:sz w:val="24"/>
          <w:szCs w:val="24"/>
        </w:rPr>
        <w:t xml:space="preserve">; the median average pay for staff who haven’t declared a </w:t>
      </w:r>
      <w:r w:rsidRPr="00FB72D3">
        <w:rPr>
          <w:rFonts w:ascii="Calibri" w:hAnsi="Calibri" w:eastAsia="Times New Roman" w:cs="Arial"/>
          <w:sz w:val="24"/>
          <w:szCs w:val="24"/>
        </w:rPr>
        <w:t>disability is £1</w:t>
      </w:r>
      <w:r w:rsidR="005D4643">
        <w:rPr>
          <w:rFonts w:ascii="Calibri" w:hAnsi="Calibri" w:eastAsia="Times New Roman" w:cs="Arial"/>
          <w:sz w:val="24"/>
          <w:szCs w:val="24"/>
        </w:rPr>
        <w:t>5.69</w:t>
      </w:r>
      <w:r w:rsidRPr="00FB72D3">
        <w:rPr>
          <w:rFonts w:ascii="Calibri" w:hAnsi="Calibri" w:eastAsia="Times New Roman" w:cs="Arial"/>
          <w:sz w:val="24"/>
          <w:szCs w:val="24"/>
        </w:rPr>
        <w:t>.  This equates to a median pay gap of 0</w:t>
      </w:r>
      <w:r w:rsidR="00C36A05">
        <w:rPr>
          <w:rFonts w:ascii="Calibri" w:hAnsi="Calibri" w:eastAsia="Times New Roman" w:cs="Arial"/>
          <w:sz w:val="24"/>
          <w:szCs w:val="24"/>
        </w:rPr>
        <w:t>.7</w:t>
      </w:r>
      <w:r w:rsidRPr="00FB72D3">
        <w:rPr>
          <w:rFonts w:ascii="Calibri" w:hAnsi="Calibri" w:eastAsia="Times New Roman" w:cs="Arial"/>
          <w:sz w:val="24"/>
          <w:szCs w:val="24"/>
        </w:rPr>
        <w:t xml:space="preserve">%. </w:t>
      </w:r>
      <w:r w:rsidR="003266FF">
        <w:rPr>
          <w:rFonts w:ascii="Calibri" w:hAnsi="Calibri" w:eastAsia="Times New Roman" w:cs="Arial"/>
          <w:sz w:val="24"/>
          <w:szCs w:val="24"/>
        </w:rPr>
        <w:t>This has been under 2% since reporting began in 2018.</w:t>
      </w:r>
    </w:p>
    <w:p w:rsidRPr="00C147B4" w:rsidR="008D57B9" w:rsidP="008D57B9" w:rsidRDefault="008D57B9" w14:paraId="5C25C497" w14:textId="77777777">
      <w:pPr>
        <w:spacing w:before="240"/>
        <w:rPr>
          <w:rFonts w:ascii="Calibri" w:hAnsi="Calibri" w:eastAsia="Times New Roman" w:cs="Arial"/>
          <w:b/>
          <w:sz w:val="24"/>
          <w:szCs w:val="24"/>
        </w:rPr>
      </w:pPr>
      <w:r w:rsidRPr="00C147B4">
        <w:rPr>
          <w:rFonts w:ascii="Calibri" w:hAnsi="Calibri" w:eastAsia="Times New Roman" w:cs="Arial"/>
          <w:b/>
          <w:sz w:val="24"/>
          <w:szCs w:val="24"/>
        </w:rPr>
        <w:t xml:space="preserve">Ethnicity </w:t>
      </w:r>
    </w:p>
    <w:p w:rsidRPr="00AD3411" w:rsidR="008D57B9" w:rsidP="008D57B9" w:rsidRDefault="008D57B9" w14:paraId="2FF3AE05" w14:textId="48F6E27D">
      <w:pPr>
        <w:tabs>
          <w:tab w:val="left" w:pos="11057"/>
        </w:tabs>
        <w:spacing w:before="240"/>
        <w:rPr>
          <w:rFonts w:ascii="Calibri" w:hAnsi="Calibri" w:eastAsia="Times New Roman" w:cs="Arial"/>
          <w:color w:val="FF0000"/>
          <w:sz w:val="24"/>
          <w:szCs w:val="24"/>
        </w:rPr>
      </w:pPr>
      <w:r w:rsidRPr="00C01958">
        <w:rPr>
          <w:rFonts w:ascii="Calibri" w:hAnsi="Calibri" w:eastAsia="Times New Roman" w:cs="Arial"/>
          <w:sz w:val="24"/>
          <w:szCs w:val="24"/>
        </w:rPr>
        <w:t xml:space="preserve">The average mean hourly pay for Black, Asian, Minority Ethnic </w:t>
      </w:r>
      <w:r w:rsidRPr="00427040">
        <w:rPr>
          <w:rFonts w:ascii="Calibri" w:hAnsi="Calibri" w:eastAsia="Times New Roman" w:cs="Arial"/>
          <w:sz w:val="24"/>
          <w:szCs w:val="24"/>
        </w:rPr>
        <w:t>staff £17.</w:t>
      </w:r>
      <w:r w:rsidR="00C36A05">
        <w:rPr>
          <w:rFonts w:ascii="Calibri" w:hAnsi="Calibri" w:eastAsia="Times New Roman" w:cs="Arial"/>
          <w:sz w:val="24"/>
          <w:szCs w:val="24"/>
        </w:rPr>
        <w:t>73</w:t>
      </w:r>
      <w:r w:rsidRPr="00427040">
        <w:rPr>
          <w:rFonts w:ascii="Calibri" w:hAnsi="Calibri" w:eastAsia="Times New Roman" w:cs="Arial"/>
          <w:sz w:val="24"/>
          <w:szCs w:val="24"/>
        </w:rPr>
        <w:t>, for staff who identify as White it is £1</w:t>
      </w:r>
      <w:r w:rsidR="0064679D">
        <w:rPr>
          <w:rFonts w:ascii="Calibri" w:hAnsi="Calibri" w:eastAsia="Times New Roman" w:cs="Arial"/>
          <w:sz w:val="24"/>
          <w:szCs w:val="24"/>
        </w:rPr>
        <w:t>7.62</w:t>
      </w:r>
      <w:r w:rsidRPr="00427040">
        <w:rPr>
          <w:rFonts w:ascii="Calibri" w:hAnsi="Calibri" w:eastAsia="Times New Roman" w:cs="Arial"/>
          <w:sz w:val="24"/>
          <w:szCs w:val="24"/>
        </w:rPr>
        <w:t xml:space="preserve"> making a mean pay gap of </w:t>
      </w:r>
      <w:r>
        <w:rPr>
          <w:rFonts w:ascii="Calibri" w:hAnsi="Calibri" w:eastAsia="Times New Roman" w:cs="Arial"/>
          <w:sz w:val="24"/>
          <w:szCs w:val="24"/>
        </w:rPr>
        <w:t>-</w:t>
      </w:r>
      <w:r w:rsidR="0064679D">
        <w:rPr>
          <w:rFonts w:ascii="Calibri" w:hAnsi="Calibri" w:eastAsia="Times New Roman" w:cs="Arial"/>
          <w:sz w:val="24"/>
          <w:szCs w:val="24"/>
        </w:rPr>
        <w:t>0.62</w:t>
      </w:r>
      <w:r w:rsidRPr="00427040">
        <w:rPr>
          <w:rFonts w:ascii="Calibri" w:hAnsi="Calibri" w:eastAsia="Times New Roman" w:cs="Arial"/>
          <w:sz w:val="24"/>
          <w:szCs w:val="24"/>
        </w:rPr>
        <w:t>%.</w:t>
      </w:r>
      <w:r w:rsidRPr="00AD3411">
        <w:rPr>
          <w:rFonts w:ascii="Calibri" w:hAnsi="Calibri" w:eastAsia="Times New Roman" w:cs="Arial"/>
          <w:color w:val="FF0000"/>
          <w:sz w:val="24"/>
          <w:szCs w:val="24"/>
        </w:rPr>
        <w:t xml:space="preserve"> </w:t>
      </w:r>
      <w:r w:rsidRPr="00F3255A">
        <w:rPr>
          <w:rFonts w:ascii="Calibri" w:hAnsi="Calibri" w:eastAsia="Times New Roman" w:cs="Arial"/>
          <w:sz w:val="24"/>
          <w:szCs w:val="24"/>
        </w:rPr>
        <w:t xml:space="preserve">The median hourly rate for Black, Asian, Minority Ethnic </w:t>
      </w:r>
      <w:r w:rsidRPr="00854880">
        <w:rPr>
          <w:rFonts w:ascii="Calibri" w:hAnsi="Calibri" w:eastAsia="Times New Roman" w:cs="Arial"/>
          <w:sz w:val="24"/>
          <w:szCs w:val="24"/>
        </w:rPr>
        <w:t>staff is £1</w:t>
      </w:r>
      <w:r w:rsidR="00F53897">
        <w:rPr>
          <w:rFonts w:ascii="Calibri" w:hAnsi="Calibri" w:eastAsia="Times New Roman" w:cs="Arial"/>
          <w:sz w:val="24"/>
          <w:szCs w:val="24"/>
        </w:rPr>
        <w:t>7.06</w:t>
      </w:r>
      <w:r w:rsidRPr="00854880">
        <w:rPr>
          <w:rFonts w:ascii="Calibri" w:hAnsi="Calibri" w:eastAsia="Times New Roman" w:cs="Arial"/>
          <w:sz w:val="24"/>
          <w:szCs w:val="24"/>
        </w:rPr>
        <w:t>, for staff who identify as White British it is £1</w:t>
      </w:r>
      <w:r w:rsidR="00F53897">
        <w:rPr>
          <w:rFonts w:ascii="Calibri" w:hAnsi="Calibri" w:eastAsia="Times New Roman" w:cs="Arial"/>
          <w:sz w:val="24"/>
          <w:szCs w:val="24"/>
        </w:rPr>
        <w:t>5.6</w:t>
      </w:r>
      <w:r w:rsidR="00D951BA">
        <w:rPr>
          <w:rFonts w:ascii="Calibri" w:hAnsi="Calibri" w:eastAsia="Times New Roman" w:cs="Arial"/>
          <w:sz w:val="24"/>
          <w:szCs w:val="24"/>
        </w:rPr>
        <w:t>8</w:t>
      </w:r>
      <w:r w:rsidRPr="00854880">
        <w:rPr>
          <w:rFonts w:ascii="Calibri" w:hAnsi="Calibri" w:eastAsia="Times New Roman" w:cs="Arial"/>
          <w:sz w:val="24"/>
          <w:szCs w:val="24"/>
        </w:rPr>
        <w:t xml:space="preserve">. </w:t>
      </w:r>
      <w:r w:rsidRPr="006B22C9">
        <w:rPr>
          <w:rFonts w:ascii="Calibri" w:hAnsi="Calibri" w:eastAsia="Times New Roman" w:cs="Arial"/>
          <w:sz w:val="24"/>
          <w:szCs w:val="24"/>
        </w:rPr>
        <w:t>These equates to a median pay gap of -</w:t>
      </w:r>
      <w:r w:rsidR="003266FF">
        <w:rPr>
          <w:rFonts w:ascii="Calibri" w:hAnsi="Calibri" w:eastAsia="Times New Roman" w:cs="Arial"/>
          <w:sz w:val="24"/>
          <w:szCs w:val="24"/>
        </w:rPr>
        <w:t>8.8</w:t>
      </w:r>
      <w:r w:rsidRPr="006B22C9">
        <w:rPr>
          <w:rFonts w:ascii="Calibri" w:hAnsi="Calibri" w:eastAsia="Times New Roman" w:cs="Arial"/>
          <w:sz w:val="24"/>
          <w:szCs w:val="24"/>
        </w:rPr>
        <w:t>%, this is interpreted as no pay gap at all.</w:t>
      </w:r>
      <w:r w:rsidR="003266FF">
        <w:rPr>
          <w:rFonts w:ascii="Calibri" w:hAnsi="Calibri" w:eastAsia="Times New Roman" w:cs="Arial"/>
          <w:sz w:val="24"/>
          <w:szCs w:val="24"/>
        </w:rPr>
        <w:t xml:space="preserve"> This has been under 2% since reporting began in 2018.</w:t>
      </w:r>
    </w:p>
    <w:p w:rsidR="008D57B9" w:rsidP="008D57B9" w:rsidRDefault="00F60424" w14:paraId="7527F9B2" w14:textId="43B85A57">
      <w:pPr>
        <w:outlineLvl w:val="0"/>
        <w:rPr>
          <w:rFonts w:ascii="Calibri" w:hAnsi="Calibri" w:eastAsia="Times New Roman" w:cs="Arial"/>
          <w:sz w:val="24"/>
          <w:szCs w:val="24"/>
        </w:rPr>
      </w:pPr>
      <w:r w:rsidRPr="00F60424">
        <w:rPr>
          <w:rFonts w:ascii="Calibri" w:hAnsi="Calibri" w:eastAsia="Times New Roman" w:cs="Arial"/>
          <w:sz w:val="24"/>
          <w:szCs w:val="24"/>
        </w:rPr>
        <w:t>We cannot report on quartiles for ethnicity or disability as the numbers are too low.</w:t>
      </w:r>
      <w:r w:rsidRPr="669944A4" w:rsidR="36773547">
        <w:rPr>
          <w:rFonts w:ascii="Calibri" w:hAnsi="Calibri" w:eastAsia="Times New Roman" w:cs="Arial"/>
          <w:sz w:val="24"/>
          <w:szCs w:val="24"/>
        </w:rPr>
        <w:t xml:space="preserve"> Further work is ongoing to encourage staff to share their EDI data with us so we can report on this and target work to further improve this effectively. </w:t>
      </w:r>
    </w:p>
    <w:p w:rsidR="008D57B9" w:rsidP="008D57B9" w:rsidRDefault="008D57B9" w14:paraId="19A30DA3" w14:textId="77777777">
      <w:pPr>
        <w:outlineLvl w:val="0"/>
        <w:rPr>
          <w:rFonts w:ascii="Calibri" w:hAnsi="Calibri" w:eastAsia="Times New Roman" w:cs="Times New Roman"/>
          <w:b/>
          <w:color w:val="365F91"/>
          <w:sz w:val="28"/>
          <w:szCs w:val="28"/>
        </w:rPr>
      </w:pPr>
    </w:p>
    <w:p w:rsidR="008A6C82" w:rsidP="008D57B9" w:rsidRDefault="008A6C82" w14:paraId="19E1B188" w14:textId="77777777">
      <w:pPr>
        <w:outlineLvl w:val="0"/>
        <w:rPr>
          <w:rFonts w:ascii="Calibri" w:hAnsi="Calibri" w:eastAsia="Times New Roman" w:cs="Times New Roman"/>
          <w:b/>
          <w:color w:val="365F91"/>
          <w:sz w:val="28"/>
          <w:szCs w:val="28"/>
        </w:rPr>
      </w:pPr>
    </w:p>
    <w:p w:rsidR="008A6C82" w:rsidP="008D57B9" w:rsidRDefault="008A6C82" w14:paraId="6161FD62" w14:textId="77777777">
      <w:pPr>
        <w:outlineLvl w:val="0"/>
        <w:rPr>
          <w:rFonts w:ascii="Calibri" w:hAnsi="Calibri" w:eastAsia="Times New Roman" w:cs="Times New Roman"/>
          <w:b/>
          <w:color w:val="365F91"/>
          <w:sz w:val="28"/>
          <w:szCs w:val="28"/>
        </w:rPr>
      </w:pPr>
    </w:p>
    <w:p w:rsidR="008A6C82" w:rsidP="008D57B9" w:rsidRDefault="008A6C82" w14:paraId="1C5B1426" w14:textId="77777777">
      <w:pPr>
        <w:outlineLvl w:val="0"/>
        <w:rPr>
          <w:rFonts w:ascii="Calibri" w:hAnsi="Calibri" w:eastAsia="Times New Roman" w:cs="Times New Roman"/>
          <w:b/>
          <w:color w:val="365F91"/>
          <w:sz w:val="28"/>
          <w:szCs w:val="28"/>
        </w:rPr>
      </w:pPr>
    </w:p>
    <w:p w:rsidR="00106CE0" w:rsidP="008D57B9" w:rsidRDefault="00106CE0" w14:paraId="4A91F849" w14:textId="77777777">
      <w:pPr>
        <w:outlineLvl w:val="0"/>
        <w:rPr>
          <w:rFonts w:ascii="Calibri" w:hAnsi="Calibri" w:eastAsia="Times New Roman" w:cs="Times New Roman"/>
          <w:b/>
          <w:color w:val="365F91"/>
          <w:sz w:val="28"/>
          <w:szCs w:val="28"/>
        </w:rPr>
      </w:pPr>
    </w:p>
    <w:p w:rsidRPr="00857C4D" w:rsidR="00637396" w:rsidP="00637396" w:rsidRDefault="00637396" w14:paraId="65D76D7B" w14:textId="77777777">
      <w:pPr>
        <w:pStyle w:val="Heading2"/>
        <w:jc w:val="left"/>
        <w:rPr>
          <w:rFonts w:ascii="Calibri" w:hAnsi="Calibri"/>
          <w:smallCaps w:val="0"/>
          <w:color w:val="365F91"/>
          <w:w w:val="100"/>
          <w:sz w:val="28"/>
          <w:szCs w:val="28"/>
          <w14:shadow w14:blurRad="0" w14:dist="0" w14:dir="0" w14:sx="0" w14:sy="0" w14:kx="0" w14:ky="0" w14:algn="none">
            <w14:srgbClr w14:val="000000"/>
          </w14:shadow>
        </w:rPr>
      </w:pPr>
      <w:r w:rsidRPr="00857C4D">
        <w:rPr>
          <w:rFonts w:ascii="Calibri" w:hAnsi="Calibri"/>
          <w:smallCaps w:val="0"/>
          <w:color w:val="365F91"/>
          <w:w w:val="100"/>
          <w:sz w:val="28"/>
          <w:szCs w:val="28"/>
          <w14:shadow w14:blurRad="0" w14:dist="0" w14:dir="0" w14:sx="0" w14:sy="0" w14:kx="0" w14:ky="0" w14:algn="none">
            <w14:srgbClr w14:val="000000"/>
          </w14:shadow>
        </w:rPr>
        <w:t xml:space="preserve">Sex (Gender) – Quartile Distribution </w:t>
      </w:r>
    </w:p>
    <w:p w:rsidRPr="00DE3E56" w:rsidR="00637396" w:rsidP="00637396" w:rsidRDefault="00637396" w14:paraId="148FF502" w14:textId="77777777">
      <w:pPr>
        <w:spacing w:before="240"/>
        <w:rPr>
          <w:rFonts w:cs="Arial"/>
          <w:sz w:val="24"/>
          <w:szCs w:val="24"/>
        </w:rPr>
      </w:pPr>
      <w:r w:rsidRPr="00DE3E56">
        <w:rPr>
          <w:rFonts w:cs="Arial"/>
          <w:sz w:val="24"/>
          <w:szCs w:val="24"/>
        </w:rPr>
        <w:t xml:space="preserve">The Gender Pay Gap reporting legislation requires that the Council publishes the quartile </w:t>
      </w:r>
      <w:r>
        <w:rPr>
          <w:rFonts w:cs="Arial"/>
          <w:sz w:val="24"/>
          <w:szCs w:val="24"/>
        </w:rPr>
        <w:t>data by dividing</w:t>
      </w:r>
      <w:r w:rsidRPr="00DE3E56">
        <w:rPr>
          <w:rFonts w:cs="Arial"/>
          <w:sz w:val="24"/>
          <w:szCs w:val="24"/>
        </w:rPr>
        <w:t xml:space="preserve"> the </w:t>
      </w:r>
      <w:r>
        <w:rPr>
          <w:rFonts w:cs="Arial"/>
          <w:sz w:val="24"/>
          <w:szCs w:val="24"/>
        </w:rPr>
        <w:t xml:space="preserve">workforce into four equal size groups. These four groups will be separated according to the hourly pay rate, starting from the lowest paid in quartile 1 to the highest paid in quartile 4.  </w:t>
      </w:r>
    </w:p>
    <w:p w:rsidRPr="00DB2474" w:rsidR="00637396" w:rsidP="00637396" w:rsidRDefault="00637396" w14:paraId="71B701B9" w14:textId="36F94771">
      <w:pPr>
        <w:rPr>
          <w:rFonts w:cs="Arial"/>
          <w:b/>
          <w:color w:val="000000" w:themeColor="text1"/>
          <w:sz w:val="24"/>
          <w:szCs w:val="24"/>
        </w:rPr>
      </w:pPr>
      <w:r w:rsidRPr="00DB2474">
        <w:rPr>
          <w:rFonts w:cs="Arial"/>
          <w:b/>
          <w:color w:val="000000" w:themeColor="text1"/>
          <w:sz w:val="24"/>
          <w:szCs w:val="24"/>
        </w:rPr>
        <w:t>Lower Quartile</w:t>
      </w:r>
      <w:r w:rsidR="00AF52E4">
        <w:rPr>
          <w:rFonts w:cs="Arial"/>
          <w:b/>
          <w:color w:val="000000" w:themeColor="text1"/>
          <w:sz w:val="24"/>
          <w:szCs w:val="24"/>
        </w:rPr>
        <w:t xml:space="preserve"> </w:t>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Lower Middle Quartile</w:t>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r w:rsidRPr="00DB2474">
        <w:rPr>
          <w:rFonts w:cs="Arial"/>
          <w:b/>
          <w:color w:val="000000" w:themeColor="text1"/>
          <w:sz w:val="24"/>
          <w:szCs w:val="24"/>
        </w:rPr>
        <w:tab/>
      </w:r>
    </w:p>
    <w:tbl>
      <w:tblPr>
        <w:tblW w:w="5240" w:type="dxa"/>
        <w:tblLook w:val="04A0" w:firstRow="1" w:lastRow="0" w:firstColumn="1" w:lastColumn="0" w:noHBand="0" w:noVBand="1"/>
      </w:tblPr>
      <w:tblGrid>
        <w:gridCol w:w="2821"/>
        <w:gridCol w:w="1220"/>
        <w:gridCol w:w="1199"/>
      </w:tblGrid>
      <w:tr w:rsidRPr="00DB2474" w:rsidR="00637396" w:rsidTr="00883613" w14:paraId="556483A0" w14:textId="77777777">
        <w:trPr>
          <w:trHeight w:val="375"/>
        </w:trPr>
        <w:tc>
          <w:tcPr>
            <w:tcW w:w="2821"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70537E" w:rsidR="00637396" w:rsidP="00883613" w:rsidRDefault="00637396" w14:paraId="14CA18A9" w14:textId="77777777">
            <w:pPr>
              <w:spacing w:after="0" w:line="240" w:lineRule="auto"/>
              <w:rPr>
                <w:rFonts w:eastAsia="Times New Roman" w:cstheme="minorHAnsi"/>
                <w:sz w:val="24"/>
                <w:szCs w:val="24"/>
              </w:rPr>
            </w:pPr>
            <w:r w:rsidRPr="0070537E">
              <w:rPr>
                <w:rFonts w:eastAsia="Times New Roman" w:cstheme="minorHAnsi"/>
                <w:sz w:val="24"/>
                <w:szCs w:val="24"/>
              </w:rPr>
              <w:t> </w:t>
            </w:r>
          </w:p>
        </w:tc>
        <w:tc>
          <w:tcPr>
            <w:tcW w:w="122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537E" w:rsidR="00637396" w:rsidP="00883613" w:rsidRDefault="00637396" w14:paraId="2820C803" w14:textId="77777777">
            <w:pPr>
              <w:spacing w:after="0" w:line="240" w:lineRule="auto"/>
              <w:jc w:val="center"/>
              <w:rPr>
                <w:rFonts w:eastAsia="Times New Roman" w:cstheme="minorHAnsi"/>
                <w:b/>
                <w:sz w:val="24"/>
                <w:szCs w:val="24"/>
              </w:rPr>
            </w:pPr>
            <w:r w:rsidRPr="0070537E">
              <w:rPr>
                <w:rFonts w:eastAsia="Times New Roman" w:cstheme="minorHAnsi"/>
                <w:b/>
                <w:sz w:val="24"/>
                <w:szCs w:val="24"/>
              </w:rPr>
              <w:t>Number</w:t>
            </w:r>
          </w:p>
        </w:tc>
        <w:tc>
          <w:tcPr>
            <w:tcW w:w="1199"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0537E" w:rsidR="00637396" w:rsidP="00883613" w:rsidRDefault="00637396" w14:paraId="0CA5F2E9" w14:textId="77777777">
            <w:pPr>
              <w:spacing w:after="0" w:line="240" w:lineRule="auto"/>
              <w:jc w:val="center"/>
              <w:rPr>
                <w:rFonts w:eastAsia="Times New Roman" w:cstheme="minorHAnsi"/>
                <w:b/>
                <w:sz w:val="24"/>
                <w:szCs w:val="24"/>
              </w:rPr>
            </w:pPr>
            <w:r w:rsidRPr="0070537E">
              <w:rPr>
                <w:rFonts w:eastAsia="Times New Roman" w:cstheme="minorHAnsi"/>
                <w:b/>
                <w:sz w:val="24"/>
                <w:szCs w:val="24"/>
              </w:rPr>
              <w:t>%</w:t>
            </w:r>
          </w:p>
        </w:tc>
      </w:tr>
      <w:tr w:rsidRPr="00DB2474" w:rsidR="00637396" w:rsidTr="00883613" w14:paraId="37D96EDE" w14:textId="77777777">
        <w:trPr>
          <w:trHeight w:val="375"/>
        </w:trPr>
        <w:tc>
          <w:tcPr>
            <w:tcW w:w="2821" w:type="dxa"/>
            <w:tcBorders>
              <w:top w:val="nil"/>
              <w:left w:val="single" w:color="auto" w:sz="4" w:space="0"/>
              <w:bottom w:val="single" w:color="auto" w:sz="4" w:space="0"/>
              <w:right w:val="single" w:color="auto" w:sz="4" w:space="0"/>
            </w:tcBorders>
            <w:shd w:val="clear" w:color="auto" w:fill="auto"/>
            <w:noWrap/>
            <w:vAlign w:val="bottom"/>
            <w:hideMark/>
          </w:tcPr>
          <w:p w:rsidRPr="0070537E" w:rsidR="00637396" w:rsidP="00883613" w:rsidRDefault="00637396" w14:paraId="0C1A66B2" w14:textId="77777777">
            <w:pPr>
              <w:spacing w:after="0" w:line="240" w:lineRule="auto"/>
              <w:rPr>
                <w:rFonts w:eastAsia="Times New Roman" w:cstheme="minorHAnsi"/>
                <w:sz w:val="24"/>
                <w:szCs w:val="24"/>
              </w:rPr>
            </w:pPr>
            <w:r w:rsidRPr="0070537E">
              <w:rPr>
                <w:rFonts w:cstheme="minorHAnsi"/>
                <w:sz w:val="24"/>
                <w:szCs w:val="24"/>
              </w:rPr>
              <w:t>Female</w:t>
            </w:r>
          </w:p>
        </w:tc>
        <w:tc>
          <w:tcPr>
            <w:tcW w:w="1220" w:type="dxa"/>
            <w:tcBorders>
              <w:top w:val="nil"/>
              <w:left w:val="nil"/>
              <w:bottom w:val="single" w:color="auto" w:sz="4" w:space="0"/>
              <w:right w:val="single" w:color="auto" w:sz="4" w:space="0"/>
            </w:tcBorders>
            <w:shd w:val="clear" w:color="auto" w:fill="auto"/>
            <w:noWrap/>
            <w:vAlign w:val="bottom"/>
          </w:tcPr>
          <w:p w:rsidRPr="0070537E" w:rsidR="00637396" w:rsidP="00883613" w:rsidRDefault="00637396" w14:paraId="6BE27EC6" w14:textId="77777777">
            <w:pPr>
              <w:spacing w:after="0" w:line="240" w:lineRule="auto"/>
              <w:jc w:val="right"/>
              <w:rPr>
                <w:rFonts w:eastAsia="Times New Roman" w:cstheme="minorHAnsi"/>
                <w:sz w:val="24"/>
                <w:szCs w:val="24"/>
              </w:rPr>
            </w:pPr>
            <w:r>
              <w:rPr>
                <w:rFonts w:eastAsia="Times New Roman" w:cstheme="minorHAnsi"/>
                <w:sz w:val="24"/>
                <w:szCs w:val="24"/>
              </w:rPr>
              <w:t>542</w:t>
            </w:r>
          </w:p>
        </w:tc>
        <w:tc>
          <w:tcPr>
            <w:tcW w:w="1199" w:type="dxa"/>
            <w:tcBorders>
              <w:top w:val="nil"/>
              <w:left w:val="nil"/>
              <w:bottom w:val="single" w:color="auto" w:sz="4" w:space="0"/>
              <w:right w:val="single" w:color="auto" w:sz="4" w:space="0"/>
            </w:tcBorders>
            <w:shd w:val="clear" w:color="auto" w:fill="auto"/>
            <w:noWrap/>
            <w:vAlign w:val="bottom"/>
          </w:tcPr>
          <w:p w:rsidRPr="0070537E" w:rsidR="00637396" w:rsidP="00883613" w:rsidRDefault="00637396" w14:paraId="6B26500A" w14:textId="77777777">
            <w:pPr>
              <w:spacing w:after="0" w:line="240" w:lineRule="auto"/>
              <w:jc w:val="right"/>
              <w:rPr>
                <w:rFonts w:eastAsia="Times New Roman" w:cstheme="minorHAnsi"/>
                <w:sz w:val="24"/>
                <w:szCs w:val="24"/>
              </w:rPr>
            </w:pPr>
            <w:r>
              <w:rPr>
                <w:rFonts w:eastAsia="Times New Roman" w:cstheme="minorHAnsi"/>
                <w:sz w:val="24"/>
                <w:szCs w:val="24"/>
              </w:rPr>
              <w:t>76.9</w:t>
            </w:r>
          </w:p>
        </w:tc>
      </w:tr>
      <w:tr w:rsidRPr="00DB2474" w:rsidR="00637396" w:rsidTr="00883613" w14:paraId="566BFC41" w14:textId="77777777">
        <w:trPr>
          <w:trHeight w:val="375"/>
        </w:trPr>
        <w:tc>
          <w:tcPr>
            <w:tcW w:w="2821" w:type="dxa"/>
            <w:tcBorders>
              <w:top w:val="nil"/>
              <w:left w:val="single" w:color="auto" w:sz="4" w:space="0"/>
              <w:bottom w:val="single" w:color="auto" w:sz="4" w:space="0"/>
              <w:right w:val="single" w:color="auto" w:sz="4" w:space="0"/>
            </w:tcBorders>
            <w:shd w:val="clear" w:color="auto" w:fill="auto"/>
            <w:noWrap/>
            <w:vAlign w:val="bottom"/>
            <w:hideMark/>
          </w:tcPr>
          <w:p w:rsidRPr="0070537E" w:rsidR="00637396" w:rsidP="00883613" w:rsidRDefault="00637396" w14:paraId="2B7F0F65" w14:textId="77777777">
            <w:pPr>
              <w:spacing w:after="0" w:line="240" w:lineRule="auto"/>
              <w:rPr>
                <w:rFonts w:eastAsia="Times New Roman" w:cstheme="minorHAnsi"/>
                <w:sz w:val="24"/>
                <w:szCs w:val="24"/>
              </w:rPr>
            </w:pPr>
            <w:r w:rsidRPr="0070537E">
              <w:rPr>
                <w:rFonts w:cstheme="minorHAnsi"/>
                <w:sz w:val="24"/>
                <w:szCs w:val="24"/>
              </w:rPr>
              <w:t>Male</w:t>
            </w:r>
          </w:p>
        </w:tc>
        <w:tc>
          <w:tcPr>
            <w:tcW w:w="1220" w:type="dxa"/>
            <w:tcBorders>
              <w:top w:val="nil"/>
              <w:left w:val="nil"/>
              <w:bottom w:val="single" w:color="auto" w:sz="4" w:space="0"/>
              <w:right w:val="single" w:color="auto" w:sz="4" w:space="0"/>
            </w:tcBorders>
            <w:shd w:val="clear" w:color="auto" w:fill="auto"/>
            <w:noWrap/>
            <w:vAlign w:val="bottom"/>
          </w:tcPr>
          <w:p w:rsidRPr="0070537E" w:rsidR="00637396" w:rsidP="00883613" w:rsidRDefault="00637396" w14:paraId="447E59E0" w14:textId="77777777">
            <w:pPr>
              <w:spacing w:after="0" w:line="240" w:lineRule="auto"/>
              <w:jc w:val="right"/>
              <w:rPr>
                <w:rFonts w:eastAsia="Times New Roman" w:cstheme="minorHAnsi"/>
                <w:sz w:val="24"/>
                <w:szCs w:val="24"/>
              </w:rPr>
            </w:pPr>
            <w:r>
              <w:rPr>
                <w:rFonts w:eastAsia="Times New Roman" w:cstheme="minorHAnsi"/>
                <w:sz w:val="24"/>
                <w:szCs w:val="24"/>
              </w:rPr>
              <w:t>163</w:t>
            </w:r>
          </w:p>
        </w:tc>
        <w:tc>
          <w:tcPr>
            <w:tcW w:w="1199" w:type="dxa"/>
            <w:tcBorders>
              <w:top w:val="nil"/>
              <w:left w:val="nil"/>
              <w:bottom w:val="single" w:color="auto" w:sz="4" w:space="0"/>
              <w:right w:val="single" w:color="auto" w:sz="4" w:space="0"/>
            </w:tcBorders>
            <w:shd w:val="clear" w:color="auto" w:fill="auto"/>
            <w:noWrap/>
            <w:vAlign w:val="bottom"/>
          </w:tcPr>
          <w:p w:rsidRPr="0070537E" w:rsidR="00637396" w:rsidP="00883613" w:rsidRDefault="00637396" w14:paraId="3E4ACB74" w14:textId="77777777">
            <w:pPr>
              <w:spacing w:after="0" w:line="240" w:lineRule="auto"/>
              <w:jc w:val="right"/>
              <w:rPr>
                <w:rFonts w:eastAsia="Times New Roman" w:cstheme="minorHAnsi"/>
                <w:sz w:val="24"/>
                <w:szCs w:val="24"/>
              </w:rPr>
            </w:pPr>
            <w:r>
              <w:rPr>
                <w:rFonts w:eastAsia="Times New Roman" w:cstheme="minorHAnsi"/>
                <w:sz w:val="24"/>
                <w:szCs w:val="24"/>
              </w:rPr>
              <w:t>23.1</w:t>
            </w:r>
          </w:p>
        </w:tc>
      </w:tr>
      <w:tr w:rsidRPr="00DB2474" w:rsidR="00637396" w:rsidTr="00883613" w14:paraId="76057FE3" w14:textId="77777777">
        <w:trPr>
          <w:trHeight w:val="375"/>
        </w:trPr>
        <w:tc>
          <w:tcPr>
            <w:tcW w:w="2821"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70537E" w:rsidR="00637396" w:rsidP="00883613" w:rsidRDefault="00637396" w14:paraId="07B91EA9" w14:textId="77777777">
            <w:pPr>
              <w:spacing w:after="0" w:line="240" w:lineRule="auto"/>
              <w:rPr>
                <w:rFonts w:eastAsia="Times New Roman" w:cstheme="minorHAnsi"/>
                <w:b/>
                <w:bCs/>
                <w:color w:val="000000"/>
                <w:sz w:val="24"/>
                <w:szCs w:val="24"/>
              </w:rPr>
            </w:pPr>
            <w:r w:rsidRPr="0070537E">
              <w:rPr>
                <w:rFonts w:cstheme="minorHAnsi"/>
                <w:b/>
                <w:bCs/>
                <w:color w:val="000000"/>
                <w:sz w:val="24"/>
                <w:szCs w:val="24"/>
              </w:rPr>
              <w:t>Grand Total</w:t>
            </w:r>
          </w:p>
        </w:tc>
        <w:tc>
          <w:tcPr>
            <w:tcW w:w="1220" w:type="dxa"/>
            <w:tcBorders>
              <w:top w:val="nil"/>
              <w:left w:val="nil"/>
              <w:bottom w:val="single" w:color="auto" w:sz="4" w:space="0"/>
              <w:right w:val="single" w:color="auto" w:sz="4" w:space="0"/>
            </w:tcBorders>
            <w:shd w:val="clear" w:color="auto" w:fill="D9D9D9" w:themeFill="background1" w:themeFillShade="D9"/>
            <w:noWrap/>
            <w:vAlign w:val="bottom"/>
          </w:tcPr>
          <w:p w:rsidRPr="0070537E" w:rsidR="00637396" w:rsidP="00883613" w:rsidRDefault="00637396" w14:paraId="63D9F316" w14:textId="77777777">
            <w:pPr>
              <w:spacing w:after="0" w:line="240" w:lineRule="auto"/>
              <w:jc w:val="right"/>
              <w:rPr>
                <w:rFonts w:eastAsia="Times New Roman" w:cstheme="minorHAnsi"/>
                <w:b/>
                <w:bCs/>
                <w:color w:val="000000"/>
                <w:sz w:val="24"/>
                <w:szCs w:val="24"/>
              </w:rPr>
            </w:pPr>
            <w:r>
              <w:rPr>
                <w:rFonts w:eastAsia="Times New Roman" w:cstheme="minorHAnsi"/>
                <w:b/>
                <w:bCs/>
                <w:color w:val="000000"/>
                <w:sz w:val="24"/>
                <w:szCs w:val="24"/>
              </w:rPr>
              <w:t>705</w:t>
            </w:r>
          </w:p>
        </w:tc>
        <w:tc>
          <w:tcPr>
            <w:tcW w:w="1199" w:type="dxa"/>
            <w:tcBorders>
              <w:top w:val="nil"/>
              <w:left w:val="nil"/>
              <w:bottom w:val="single" w:color="auto" w:sz="4" w:space="0"/>
              <w:right w:val="single" w:color="auto" w:sz="4" w:space="0"/>
            </w:tcBorders>
            <w:shd w:val="clear" w:color="auto" w:fill="D9D9D9" w:themeFill="background1" w:themeFillShade="D9"/>
            <w:noWrap/>
            <w:vAlign w:val="bottom"/>
          </w:tcPr>
          <w:p w:rsidRPr="0070537E" w:rsidR="00637396" w:rsidP="00883613" w:rsidRDefault="00637396" w14:paraId="3B4F8DF3" w14:textId="77777777">
            <w:pPr>
              <w:spacing w:after="0" w:line="240" w:lineRule="auto"/>
              <w:jc w:val="right"/>
              <w:rPr>
                <w:rFonts w:eastAsia="Times New Roman" w:cstheme="minorHAnsi"/>
                <w:b/>
                <w:sz w:val="24"/>
                <w:szCs w:val="24"/>
              </w:rPr>
            </w:pPr>
            <w:r w:rsidRPr="0070537E">
              <w:rPr>
                <w:rFonts w:cstheme="minorHAnsi"/>
                <w:sz w:val="24"/>
                <w:szCs w:val="24"/>
              </w:rPr>
              <w:t>100</w:t>
            </w:r>
          </w:p>
        </w:tc>
      </w:tr>
    </w:tbl>
    <w:tbl>
      <w:tblPr>
        <w:tblpPr w:leftFromText="180" w:rightFromText="180" w:vertAnchor="text" w:horzAnchor="page" w:tblpX="8830" w:tblpY="-1566"/>
        <w:tblW w:w="5382" w:type="dxa"/>
        <w:tblLook w:val="04A0" w:firstRow="1" w:lastRow="0" w:firstColumn="1" w:lastColumn="0" w:noHBand="0" w:noVBand="1"/>
      </w:tblPr>
      <w:tblGrid>
        <w:gridCol w:w="2972"/>
        <w:gridCol w:w="1418"/>
        <w:gridCol w:w="992"/>
      </w:tblGrid>
      <w:tr w:rsidRPr="00DB2474" w:rsidR="00637396" w:rsidTr="00883613" w14:paraId="166C10E3" w14:textId="77777777">
        <w:trPr>
          <w:trHeight w:val="350"/>
        </w:trPr>
        <w:tc>
          <w:tcPr>
            <w:tcW w:w="2972"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DB2474" w:rsidR="00637396" w:rsidP="00883613" w:rsidRDefault="00637396" w14:paraId="4C0814C9" w14:textId="77777777">
            <w:pPr>
              <w:spacing w:after="0" w:line="240" w:lineRule="auto"/>
              <w:rPr>
                <w:rFonts w:eastAsia="Times New Roman" w:cstheme="minorHAnsi"/>
                <w:sz w:val="24"/>
                <w:szCs w:val="24"/>
              </w:rPr>
            </w:pPr>
            <w:r w:rsidRPr="00DB2474">
              <w:rPr>
                <w:rFonts w:eastAsia="Times New Roman" w:cstheme="minorHAnsi"/>
                <w:sz w:val="24"/>
                <w:szCs w:val="24"/>
              </w:rPr>
              <w:t> </w:t>
            </w:r>
          </w:p>
        </w:tc>
        <w:tc>
          <w:tcPr>
            <w:tcW w:w="1418" w:type="dxa"/>
            <w:tcBorders>
              <w:top w:val="single" w:color="auto" w:sz="4" w:space="0"/>
              <w:left w:val="nil"/>
              <w:bottom w:val="single" w:color="auto" w:sz="4" w:space="0"/>
              <w:right w:val="single" w:color="auto" w:sz="4" w:space="0"/>
            </w:tcBorders>
            <w:shd w:val="clear" w:color="000000" w:fill="D9D9D9"/>
            <w:noWrap/>
            <w:vAlign w:val="bottom"/>
            <w:hideMark/>
          </w:tcPr>
          <w:p w:rsidRPr="00DB2474" w:rsidR="00637396" w:rsidP="00883613" w:rsidRDefault="00637396" w14:paraId="6D123D75" w14:textId="77777777">
            <w:pPr>
              <w:spacing w:after="0" w:line="240" w:lineRule="auto"/>
              <w:jc w:val="center"/>
              <w:rPr>
                <w:rFonts w:eastAsia="Times New Roman" w:cstheme="minorHAnsi"/>
                <w:b/>
                <w:bCs/>
                <w:sz w:val="24"/>
                <w:szCs w:val="24"/>
              </w:rPr>
            </w:pPr>
            <w:r w:rsidRPr="00DB2474">
              <w:rPr>
                <w:rFonts w:eastAsia="Times New Roman" w:cstheme="minorHAnsi"/>
                <w:b/>
                <w:bCs/>
                <w:sz w:val="24"/>
                <w:szCs w:val="24"/>
              </w:rPr>
              <w:t>Number</w:t>
            </w:r>
          </w:p>
        </w:tc>
        <w:tc>
          <w:tcPr>
            <w:tcW w:w="992" w:type="dxa"/>
            <w:tcBorders>
              <w:top w:val="single" w:color="auto" w:sz="4" w:space="0"/>
              <w:left w:val="nil"/>
              <w:bottom w:val="single" w:color="auto" w:sz="4" w:space="0"/>
              <w:right w:val="single" w:color="auto" w:sz="4" w:space="0"/>
            </w:tcBorders>
            <w:shd w:val="clear" w:color="000000" w:fill="D9D9D9"/>
            <w:noWrap/>
            <w:vAlign w:val="bottom"/>
            <w:hideMark/>
          </w:tcPr>
          <w:p w:rsidRPr="00DB2474" w:rsidR="00637396" w:rsidP="00883613" w:rsidRDefault="00637396" w14:paraId="6FCC948E" w14:textId="77777777">
            <w:pPr>
              <w:spacing w:after="0" w:line="240" w:lineRule="auto"/>
              <w:jc w:val="center"/>
              <w:rPr>
                <w:rFonts w:eastAsia="Times New Roman" w:cstheme="minorHAnsi"/>
                <w:b/>
                <w:bCs/>
                <w:sz w:val="24"/>
                <w:szCs w:val="24"/>
              </w:rPr>
            </w:pPr>
            <w:r w:rsidRPr="00DB2474">
              <w:rPr>
                <w:rFonts w:eastAsia="Times New Roman" w:cstheme="minorHAnsi"/>
                <w:b/>
                <w:bCs/>
                <w:sz w:val="24"/>
                <w:szCs w:val="24"/>
              </w:rPr>
              <w:t>%</w:t>
            </w:r>
          </w:p>
        </w:tc>
      </w:tr>
      <w:tr w:rsidRPr="00DB2474" w:rsidR="00637396" w:rsidTr="00883613" w14:paraId="7B8DB9E7" w14:textId="77777777">
        <w:trPr>
          <w:trHeight w:val="350"/>
        </w:trPr>
        <w:tc>
          <w:tcPr>
            <w:tcW w:w="2972" w:type="dxa"/>
            <w:tcBorders>
              <w:top w:val="nil"/>
              <w:left w:val="single" w:color="auto" w:sz="4" w:space="0"/>
              <w:bottom w:val="single" w:color="auto" w:sz="4" w:space="0"/>
              <w:right w:val="single" w:color="auto" w:sz="4" w:space="0"/>
            </w:tcBorders>
            <w:shd w:val="clear" w:color="auto" w:fill="auto"/>
            <w:noWrap/>
            <w:vAlign w:val="bottom"/>
            <w:hideMark/>
          </w:tcPr>
          <w:p w:rsidRPr="00344537" w:rsidR="00637396" w:rsidP="00883613" w:rsidRDefault="00637396" w14:paraId="4AD08D56" w14:textId="77777777">
            <w:pPr>
              <w:spacing w:after="0" w:line="240" w:lineRule="auto"/>
              <w:rPr>
                <w:rFonts w:eastAsia="Times New Roman" w:cstheme="minorHAnsi"/>
                <w:sz w:val="24"/>
                <w:szCs w:val="24"/>
              </w:rPr>
            </w:pPr>
            <w:r w:rsidRPr="00344537">
              <w:rPr>
                <w:rFonts w:cstheme="minorHAnsi"/>
                <w:sz w:val="24"/>
                <w:szCs w:val="24"/>
              </w:rPr>
              <w:t>Female</w:t>
            </w:r>
          </w:p>
        </w:tc>
        <w:tc>
          <w:tcPr>
            <w:tcW w:w="1418" w:type="dxa"/>
            <w:tcBorders>
              <w:top w:val="nil"/>
              <w:left w:val="nil"/>
              <w:bottom w:val="single" w:color="auto" w:sz="4" w:space="0"/>
              <w:right w:val="single" w:color="auto" w:sz="4" w:space="0"/>
            </w:tcBorders>
            <w:shd w:val="clear" w:color="auto" w:fill="auto"/>
            <w:noWrap/>
            <w:vAlign w:val="bottom"/>
          </w:tcPr>
          <w:p w:rsidRPr="00344537" w:rsidR="00637396" w:rsidP="00883613" w:rsidRDefault="00637396" w14:paraId="3DCAF0E9" w14:textId="77777777">
            <w:pPr>
              <w:spacing w:after="0" w:line="240" w:lineRule="auto"/>
              <w:jc w:val="right"/>
              <w:rPr>
                <w:rFonts w:eastAsia="Times New Roman" w:cstheme="minorHAnsi"/>
                <w:sz w:val="24"/>
                <w:szCs w:val="24"/>
              </w:rPr>
            </w:pPr>
            <w:r>
              <w:rPr>
                <w:rFonts w:eastAsia="Times New Roman" w:cstheme="minorHAnsi"/>
                <w:sz w:val="24"/>
                <w:szCs w:val="24"/>
              </w:rPr>
              <w:t>557</w:t>
            </w:r>
          </w:p>
        </w:tc>
        <w:tc>
          <w:tcPr>
            <w:tcW w:w="992" w:type="dxa"/>
            <w:tcBorders>
              <w:top w:val="nil"/>
              <w:left w:val="nil"/>
              <w:bottom w:val="single" w:color="auto" w:sz="4" w:space="0"/>
              <w:right w:val="single" w:color="auto" w:sz="4" w:space="0"/>
            </w:tcBorders>
            <w:shd w:val="clear" w:color="auto" w:fill="auto"/>
            <w:noWrap/>
            <w:vAlign w:val="bottom"/>
          </w:tcPr>
          <w:p w:rsidRPr="00344537" w:rsidR="00637396" w:rsidP="00883613" w:rsidRDefault="00637396" w14:paraId="2D88FE3A" w14:textId="77777777">
            <w:pPr>
              <w:spacing w:after="0" w:line="240" w:lineRule="auto"/>
              <w:jc w:val="right"/>
              <w:rPr>
                <w:rFonts w:eastAsia="Times New Roman" w:cstheme="minorHAnsi"/>
                <w:sz w:val="24"/>
                <w:szCs w:val="24"/>
              </w:rPr>
            </w:pPr>
            <w:r>
              <w:rPr>
                <w:rFonts w:eastAsia="Times New Roman" w:cstheme="minorHAnsi"/>
                <w:sz w:val="24"/>
                <w:szCs w:val="24"/>
              </w:rPr>
              <w:t>78.9</w:t>
            </w:r>
          </w:p>
        </w:tc>
      </w:tr>
      <w:tr w:rsidRPr="00DB2474" w:rsidR="00637396" w:rsidTr="00883613" w14:paraId="732DBF87" w14:textId="77777777">
        <w:trPr>
          <w:trHeight w:val="350"/>
        </w:trPr>
        <w:tc>
          <w:tcPr>
            <w:tcW w:w="2972" w:type="dxa"/>
            <w:tcBorders>
              <w:top w:val="nil"/>
              <w:left w:val="single" w:color="auto" w:sz="4" w:space="0"/>
              <w:bottom w:val="single" w:color="auto" w:sz="4" w:space="0"/>
              <w:right w:val="single" w:color="auto" w:sz="4" w:space="0"/>
            </w:tcBorders>
            <w:shd w:val="clear" w:color="auto" w:fill="auto"/>
            <w:noWrap/>
            <w:vAlign w:val="bottom"/>
            <w:hideMark/>
          </w:tcPr>
          <w:p w:rsidRPr="00344537" w:rsidR="00637396" w:rsidP="00883613" w:rsidRDefault="00637396" w14:paraId="0721D406" w14:textId="77777777">
            <w:pPr>
              <w:spacing w:after="0" w:line="240" w:lineRule="auto"/>
              <w:rPr>
                <w:rFonts w:eastAsia="Times New Roman" w:cstheme="minorHAnsi"/>
                <w:sz w:val="24"/>
                <w:szCs w:val="24"/>
              </w:rPr>
            </w:pPr>
            <w:r w:rsidRPr="00344537">
              <w:rPr>
                <w:rFonts w:cstheme="minorHAnsi"/>
                <w:sz w:val="24"/>
                <w:szCs w:val="24"/>
              </w:rPr>
              <w:t>Male</w:t>
            </w:r>
          </w:p>
        </w:tc>
        <w:tc>
          <w:tcPr>
            <w:tcW w:w="1418" w:type="dxa"/>
            <w:tcBorders>
              <w:top w:val="nil"/>
              <w:left w:val="nil"/>
              <w:bottom w:val="single" w:color="auto" w:sz="4" w:space="0"/>
              <w:right w:val="single" w:color="auto" w:sz="4" w:space="0"/>
            </w:tcBorders>
            <w:shd w:val="clear" w:color="auto" w:fill="auto"/>
            <w:noWrap/>
            <w:vAlign w:val="bottom"/>
          </w:tcPr>
          <w:p w:rsidRPr="00344537" w:rsidR="00637396" w:rsidP="00883613" w:rsidRDefault="00637396" w14:paraId="37CF9C75" w14:textId="77777777">
            <w:pPr>
              <w:spacing w:after="0" w:line="240" w:lineRule="auto"/>
              <w:jc w:val="right"/>
              <w:rPr>
                <w:rFonts w:eastAsia="Times New Roman" w:cstheme="minorHAnsi"/>
                <w:sz w:val="24"/>
                <w:szCs w:val="24"/>
              </w:rPr>
            </w:pPr>
            <w:r>
              <w:rPr>
                <w:rFonts w:eastAsia="Times New Roman" w:cstheme="minorHAnsi"/>
                <w:sz w:val="24"/>
                <w:szCs w:val="24"/>
              </w:rPr>
              <w:t>149</w:t>
            </w:r>
          </w:p>
        </w:tc>
        <w:tc>
          <w:tcPr>
            <w:tcW w:w="992" w:type="dxa"/>
            <w:tcBorders>
              <w:top w:val="nil"/>
              <w:left w:val="nil"/>
              <w:bottom w:val="single" w:color="auto" w:sz="4" w:space="0"/>
              <w:right w:val="single" w:color="auto" w:sz="4" w:space="0"/>
            </w:tcBorders>
            <w:shd w:val="clear" w:color="auto" w:fill="auto"/>
            <w:noWrap/>
            <w:vAlign w:val="bottom"/>
          </w:tcPr>
          <w:p w:rsidRPr="00344537" w:rsidR="00637396" w:rsidP="00883613" w:rsidRDefault="00637396" w14:paraId="32B209C6" w14:textId="77777777">
            <w:pPr>
              <w:spacing w:after="0" w:line="240" w:lineRule="auto"/>
              <w:jc w:val="right"/>
              <w:rPr>
                <w:rFonts w:eastAsia="Times New Roman" w:cstheme="minorHAnsi"/>
                <w:sz w:val="24"/>
                <w:szCs w:val="24"/>
              </w:rPr>
            </w:pPr>
            <w:r>
              <w:rPr>
                <w:rFonts w:eastAsia="Times New Roman" w:cstheme="minorHAnsi"/>
                <w:sz w:val="24"/>
                <w:szCs w:val="24"/>
              </w:rPr>
              <w:t>21.1</w:t>
            </w:r>
          </w:p>
        </w:tc>
      </w:tr>
      <w:tr w:rsidRPr="00DB2474" w:rsidR="00637396" w:rsidTr="00883613" w14:paraId="662DEB2E" w14:textId="77777777">
        <w:trPr>
          <w:trHeight w:val="368"/>
        </w:trPr>
        <w:tc>
          <w:tcPr>
            <w:tcW w:w="2972" w:type="dxa"/>
            <w:tcBorders>
              <w:top w:val="nil"/>
              <w:left w:val="single" w:color="auto" w:sz="4" w:space="0"/>
              <w:bottom w:val="single" w:color="auto" w:sz="4" w:space="0"/>
              <w:right w:val="single" w:color="auto" w:sz="4" w:space="0"/>
            </w:tcBorders>
            <w:shd w:val="clear" w:color="EBF1DE" w:fill="D9D9D9"/>
            <w:noWrap/>
            <w:vAlign w:val="bottom"/>
            <w:hideMark/>
          </w:tcPr>
          <w:p w:rsidRPr="00344537" w:rsidR="00637396" w:rsidP="00883613" w:rsidRDefault="00637396" w14:paraId="3D198CA3" w14:textId="77777777">
            <w:pPr>
              <w:spacing w:after="0" w:line="240" w:lineRule="auto"/>
              <w:rPr>
                <w:rFonts w:eastAsia="Times New Roman" w:cstheme="minorHAnsi"/>
                <w:b/>
                <w:bCs/>
                <w:sz w:val="24"/>
                <w:szCs w:val="24"/>
              </w:rPr>
            </w:pPr>
            <w:r w:rsidRPr="00344537">
              <w:rPr>
                <w:rFonts w:cstheme="minorHAnsi"/>
                <w:b/>
                <w:bCs/>
                <w:color w:val="000000"/>
                <w:sz w:val="24"/>
                <w:szCs w:val="24"/>
              </w:rPr>
              <w:t>Grand Total</w:t>
            </w:r>
          </w:p>
        </w:tc>
        <w:tc>
          <w:tcPr>
            <w:tcW w:w="1418" w:type="dxa"/>
            <w:tcBorders>
              <w:top w:val="nil"/>
              <w:left w:val="nil"/>
              <w:bottom w:val="single" w:color="auto" w:sz="4" w:space="0"/>
              <w:right w:val="single" w:color="auto" w:sz="4" w:space="0"/>
            </w:tcBorders>
            <w:shd w:val="clear" w:color="EBF1DE" w:fill="D9D9D9"/>
            <w:noWrap/>
            <w:vAlign w:val="bottom"/>
          </w:tcPr>
          <w:p w:rsidRPr="00344537" w:rsidR="00637396" w:rsidP="00883613" w:rsidRDefault="00637396" w14:paraId="183526F4" w14:textId="77777777">
            <w:pPr>
              <w:spacing w:after="0" w:line="240" w:lineRule="auto"/>
              <w:jc w:val="right"/>
              <w:rPr>
                <w:rFonts w:eastAsia="Times New Roman" w:cstheme="minorHAnsi"/>
                <w:b/>
                <w:bCs/>
                <w:sz w:val="24"/>
                <w:szCs w:val="24"/>
              </w:rPr>
            </w:pPr>
            <w:r>
              <w:rPr>
                <w:rFonts w:eastAsia="Times New Roman" w:cstheme="minorHAnsi"/>
                <w:b/>
                <w:bCs/>
                <w:sz w:val="24"/>
                <w:szCs w:val="24"/>
              </w:rPr>
              <w:t>706</w:t>
            </w:r>
          </w:p>
        </w:tc>
        <w:tc>
          <w:tcPr>
            <w:tcW w:w="992" w:type="dxa"/>
            <w:tcBorders>
              <w:top w:val="nil"/>
              <w:left w:val="nil"/>
              <w:bottom w:val="single" w:color="auto" w:sz="4" w:space="0"/>
              <w:right w:val="single" w:color="auto" w:sz="4" w:space="0"/>
            </w:tcBorders>
            <w:shd w:val="clear" w:color="000000" w:fill="D9D9D9"/>
            <w:noWrap/>
            <w:vAlign w:val="bottom"/>
          </w:tcPr>
          <w:p w:rsidRPr="00344537" w:rsidR="00637396" w:rsidP="00883613" w:rsidRDefault="00637396" w14:paraId="4A241B08" w14:textId="77777777">
            <w:pPr>
              <w:spacing w:after="0" w:line="240" w:lineRule="auto"/>
              <w:jc w:val="right"/>
              <w:rPr>
                <w:rFonts w:eastAsia="Times New Roman" w:cstheme="minorHAnsi"/>
                <w:b/>
                <w:bCs/>
                <w:sz w:val="24"/>
                <w:szCs w:val="24"/>
              </w:rPr>
            </w:pPr>
            <w:r w:rsidRPr="00344537">
              <w:rPr>
                <w:rFonts w:cstheme="minorHAnsi"/>
                <w:sz w:val="24"/>
                <w:szCs w:val="24"/>
              </w:rPr>
              <w:t>100</w:t>
            </w:r>
          </w:p>
        </w:tc>
      </w:tr>
    </w:tbl>
    <w:p w:rsidRPr="00DB2474" w:rsidR="00637396" w:rsidP="00637396" w:rsidRDefault="00637396" w14:paraId="0AA4256C" w14:textId="77777777">
      <w:pPr>
        <w:rPr>
          <w:color w:val="000000" w:themeColor="text1"/>
          <w:sz w:val="24"/>
          <w:szCs w:val="24"/>
        </w:rPr>
      </w:pPr>
    </w:p>
    <w:p w:rsidRPr="00DB2474" w:rsidR="00637396" w:rsidP="00637396" w:rsidRDefault="00637396" w14:paraId="563C4E50" w14:textId="14367EC3">
      <w:pPr>
        <w:rPr>
          <w:b/>
          <w:color w:val="000000" w:themeColor="text1"/>
          <w:sz w:val="24"/>
          <w:szCs w:val="24"/>
        </w:rPr>
      </w:pPr>
      <w:r w:rsidRPr="00DB2474">
        <w:rPr>
          <w:b/>
          <w:color w:val="000000" w:themeColor="text1"/>
          <w:sz w:val="24"/>
          <w:szCs w:val="24"/>
        </w:rPr>
        <w:t>Upper Middle Quartile</w:t>
      </w:r>
      <w:r w:rsidR="00AF52E4">
        <w:rPr>
          <w:b/>
          <w:color w:val="000000" w:themeColor="text1"/>
          <w:sz w:val="24"/>
          <w:szCs w:val="24"/>
        </w:rPr>
        <w:t xml:space="preserve"> </w:t>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ab/>
      </w:r>
      <w:r w:rsidRPr="00DB2474">
        <w:rPr>
          <w:b/>
          <w:color w:val="000000" w:themeColor="text1"/>
          <w:sz w:val="24"/>
          <w:szCs w:val="24"/>
        </w:rPr>
        <w:t>Upper Quartile</w:t>
      </w:r>
      <w:r w:rsidR="00752F8A">
        <w:rPr>
          <w:b/>
          <w:color w:val="000000" w:themeColor="text1"/>
          <w:sz w:val="24"/>
          <w:szCs w:val="24"/>
        </w:rPr>
        <w:t xml:space="preserve"> (</w:t>
      </w:r>
      <w:r w:rsidR="008C5143">
        <w:rPr>
          <w:b/>
          <w:color w:val="000000" w:themeColor="text1"/>
          <w:sz w:val="24"/>
          <w:szCs w:val="24"/>
        </w:rPr>
        <w:t xml:space="preserve">K </w:t>
      </w:r>
      <w:r w:rsidR="001560FE">
        <w:rPr>
          <w:b/>
          <w:color w:val="000000" w:themeColor="text1"/>
          <w:sz w:val="24"/>
          <w:szCs w:val="24"/>
        </w:rPr>
        <w:t>and above</w:t>
      </w:r>
      <w:r w:rsidR="00333127">
        <w:rPr>
          <w:b/>
          <w:color w:val="000000" w:themeColor="text1"/>
          <w:sz w:val="24"/>
          <w:szCs w:val="24"/>
        </w:rPr>
        <w:t>)</w:t>
      </w:r>
    </w:p>
    <w:p w:rsidRPr="00BB440C" w:rsidR="00637396" w:rsidP="00637396" w:rsidRDefault="00637396" w14:paraId="62954819" w14:textId="77777777">
      <w:pPr>
        <w:rPr>
          <w:b/>
          <w:color w:val="000000" w:themeColor="text1"/>
        </w:rPr>
      </w:pPr>
      <w:r>
        <w:rPr>
          <w:b/>
          <w:color w:val="000000" w:themeColor="text1"/>
        </w:rPr>
        <w:t xml:space="preserve">                                                                                           </w:t>
      </w:r>
      <w:r>
        <w:rPr>
          <w:b/>
          <w:color w:val="000000" w:themeColor="text1"/>
        </w:rPr>
        <w:tab/>
      </w:r>
      <w:r>
        <w:rPr>
          <w:b/>
          <w:color w:val="000000" w:themeColor="text1"/>
        </w:rPr>
        <w:tab/>
      </w:r>
      <w:r>
        <w:rPr>
          <w:b/>
          <w:color w:val="000000" w:themeColor="text1"/>
        </w:rPr>
        <w:tab/>
      </w:r>
    </w:p>
    <w:tbl>
      <w:tblPr>
        <w:tblW w:w="5240" w:type="dxa"/>
        <w:tblLook w:val="04A0" w:firstRow="1" w:lastRow="0" w:firstColumn="1" w:lastColumn="0" w:noHBand="0" w:noVBand="1"/>
      </w:tblPr>
      <w:tblGrid>
        <w:gridCol w:w="2821"/>
        <w:gridCol w:w="1220"/>
        <w:gridCol w:w="1199"/>
      </w:tblGrid>
      <w:tr w:rsidRPr="00DB2474" w:rsidR="00637396" w:rsidTr="00883613" w14:paraId="3FA04B3C" w14:textId="77777777">
        <w:trPr>
          <w:trHeight w:val="375"/>
        </w:trPr>
        <w:tc>
          <w:tcPr>
            <w:tcW w:w="2821"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DB2474" w:rsidR="00637396" w:rsidP="00883613" w:rsidRDefault="00637396" w14:paraId="13FBDCA6" w14:textId="77777777">
            <w:pPr>
              <w:spacing w:after="0" w:line="240" w:lineRule="auto"/>
              <w:rPr>
                <w:rFonts w:eastAsia="Times New Roman" w:cstheme="minorHAnsi"/>
                <w:sz w:val="24"/>
                <w:szCs w:val="24"/>
              </w:rPr>
            </w:pPr>
            <w:r w:rsidRPr="00DB2474">
              <w:rPr>
                <w:rFonts w:eastAsia="Times New Roman" w:cstheme="minorHAnsi"/>
                <w:sz w:val="24"/>
                <w:szCs w:val="24"/>
              </w:rPr>
              <w:t> </w:t>
            </w:r>
          </w:p>
        </w:tc>
        <w:tc>
          <w:tcPr>
            <w:tcW w:w="122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DB2474" w:rsidR="00637396" w:rsidP="00883613" w:rsidRDefault="00637396" w14:paraId="404C7F8E" w14:textId="77777777">
            <w:pPr>
              <w:spacing w:after="0" w:line="240" w:lineRule="auto"/>
              <w:jc w:val="center"/>
              <w:rPr>
                <w:rFonts w:eastAsia="Times New Roman" w:cstheme="minorHAnsi"/>
                <w:b/>
                <w:sz w:val="24"/>
                <w:szCs w:val="24"/>
              </w:rPr>
            </w:pPr>
            <w:r w:rsidRPr="00DB2474">
              <w:rPr>
                <w:rFonts w:eastAsia="Times New Roman" w:cstheme="minorHAnsi"/>
                <w:b/>
                <w:sz w:val="24"/>
                <w:szCs w:val="24"/>
              </w:rPr>
              <w:t>Number</w:t>
            </w:r>
          </w:p>
        </w:tc>
        <w:tc>
          <w:tcPr>
            <w:tcW w:w="1199"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DB2474" w:rsidR="00637396" w:rsidP="00883613" w:rsidRDefault="00637396" w14:paraId="51C64DB7" w14:textId="77777777">
            <w:pPr>
              <w:spacing w:after="0" w:line="240" w:lineRule="auto"/>
              <w:jc w:val="center"/>
              <w:rPr>
                <w:rFonts w:eastAsia="Times New Roman" w:cstheme="minorHAnsi"/>
                <w:b/>
                <w:sz w:val="24"/>
                <w:szCs w:val="24"/>
              </w:rPr>
            </w:pPr>
            <w:r w:rsidRPr="00DB2474">
              <w:rPr>
                <w:rFonts w:eastAsia="Times New Roman" w:cstheme="minorHAnsi"/>
                <w:b/>
                <w:sz w:val="24"/>
                <w:szCs w:val="24"/>
              </w:rPr>
              <w:t>%</w:t>
            </w:r>
          </w:p>
        </w:tc>
      </w:tr>
      <w:tr w:rsidRPr="00DB2474" w:rsidR="00637396" w:rsidTr="00883613" w14:paraId="6CC7C263" w14:textId="77777777">
        <w:trPr>
          <w:trHeight w:val="375"/>
        </w:trPr>
        <w:tc>
          <w:tcPr>
            <w:tcW w:w="2821" w:type="dxa"/>
            <w:tcBorders>
              <w:top w:val="nil"/>
              <w:left w:val="single" w:color="auto" w:sz="4" w:space="0"/>
              <w:bottom w:val="single" w:color="auto" w:sz="4" w:space="0"/>
              <w:right w:val="single" w:color="auto" w:sz="4" w:space="0"/>
            </w:tcBorders>
            <w:shd w:val="clear" w:color="auto" w:fill="auto"/>
            <w:noWrap/>
            <w:vAlign w:val="bottom"/>
            <w:hideMark/>
          </w:tcPr>
          <w:p w:rsidRPr="00A76B96" w:rsidR="00637396" w:rsidP="00883613" w:rsidRDefault="00637396" w14:paraId="037309E7" w14:textId="77777777">
            <w:pPr>
              <w:spacing w:after="0" w:line="240" w:lineRule="auto"/>
              <w:rPr>
                <w:rFonts w:eastAsia="Times New Roman" w:cstheme="minorHAnsi"/>
                <w:sz w:val="24"/>
                <w:szCs w:val="24"/>
              </w:rPr>
            </w:pPr>
            <w:r w:rsidRPr="00A76B96">
              <w:rPr>
                <w:rFonts w:cstheme="minorHAnsi"/>
                <w:sz w:val="24"/>
                <w:szCs w:val="24"/>
              </w:rPr>
              <w:t xml:space="preserve">Female </w:t>
            </w:r>
          </w:p>
        </w:tc>
        <w:tc>
          <w:tcPr>
            <w:tcW w:w="1220" w:type="dxa"/>
            <w:tcBorders>
              <w:top w:val="nil"/>
              <w:left w:val="nil"/>
              <w:bottom w:val="single" w:color="auto" w:sz="4" w:space="0"/>
              <w:right w:val="single" w:color="auto" w:sz="4" w:space="0"/>
            </w:tcBorders>
            <w:shd w:val="clear" w:color="auto" w:fill="auto"/>
            <w:noWrap/>
            <w:vAlign w:val="bottom"/>
          </w:tcPr>
          <w:p w:rsidRPr="00A76B96" w:rsidR="00637396" w:rsidP="00883613" w:rsidRDefault="00637396" w14:paraId="6F4F92DF" w14:textId="77777777">
            <w:pPr>
              <w:spacing w:after="0" w:line="240" w:lineRule="auto"/>
              <w:jc w:val="right"/>
              <w:rPr>
                <w:rFonts w:eastAsia="Times New Roman" w:cstheme="minorHAnsi"/>
                <w:sz w:val="24"/>
                <w:szCs w:val="24"/>
              </w:rPr>
            </w:pPr>
            <w:r>
              <w:rPr>
                <w:rFonts w:eastAsia="Times New Roman" w:cstheme="minorHAnsi"/>
                <w:sz w:val="24"/>
                <w:szCs w:val="24"/>
              </w:rPr>
              <w:t>517</w:t>
            </w:r>
          </w:p>
        </w:tc>
        <w:tc>
          <w:tcPr>
            <w:tcW w:w="1199" w:type="dxa"/>
            <w:tcBorders>
              <w:top w:val="nil"/>
              <w:left w:val="nil"/>
              <w:bottom w:val="single" w:color="auto" w:sz="4" w:space="0"/>
              <w:right w:val="single" w:color="auto" w:sz="4" w:space="0"/>
            </w:tcBorders>
            <w:shd w:val="clear" w:color="auto" w:fill="auto"/>
            <w:noWrap/>
            <w:vAlign w:val="bottom"/>
          </w:tcPr>
          <w:p w:rsidRPr="00A76B96" w:rsidR="00637396" w:rsidP="00883613" w:rsidRDefault="00637396" w14:paraId="5AC25871" w14:textId="77777777">
            <w:pPr>
              <w:spacing w:after="0" w:line="240" w:lineRule="auto"/>
              <w:jc w:val="right"/>
              <w:rPr>
                <w:rFonts w:eastAsia="Times New Roman" w:cstheme="minorHAnsi"/>
                <w:sz w:val="24"/>
                <w:szCs w:val="24"/>
              </w:rPr>
            </w:pPr>
            <w:r>
              <w:rPr>
                <w:rFonts w:eastAsia="Times New Roman" w:cstheme="minorHAnsi"/>
                <w:sz w:val="24"/>
                <w:szCs w:val="24"/>
              </w:rPr>
              <w:t>73.2</w:t>
            </w:r>
          </w:p>
        </w:tc>
      </w:tr>
      <w:tr w:rsidRPr="00DB2474" w:rsidR="00637396" w:rsidTr="00883613" w14:paraId="1DA22C01" w14:textId="77777777">
        <w:trPr>
          <w:trHeight w:val="375"/>
        </w:trPr>
        <w:tc>
          <w:tcPr>
            <w:tcW w:w="2821" w:type="dxa"/>
            <w:tcBorders>
              <w:top w:val="nil"/>
              <w:left w:val="single" w:color="auto" w:sz="4" w:space="0"/>
              <w:bottom w:val="single" w:color="auto" w:sz="4" w:space="0"/>
              <w:right w:val="single" w:color="auto" w:sz="4" w:space="0"/>
            </w:tcBorders>
            <w:shd w:val="clear" w:color="auto" w:fill="auto"/>
            <w:noWrap/>
            <w:vAlign w:val="bottom"/>
            <w:hideMark/>
          </w:tcPr>
          <w:p w:rsidRPr="00A76B96" w:rsidR="00637396" w:rsidP="00883613" w:rsidRDefault="00637396" w14:paraId="467939EA" w14:textId="77777777">
            <w:pPr>
              <w:spacing w:after="0" w:line="240" w:lineRule="auto"/>
              <w:rPr>
                <w:rFonts w:eastAsia="Times New Roman" w:cstheme="minorHAnsi"/>
                <w:sz w:val="24"/>
                <w:szCs w:val="24"/>
              </w:rPr>
            </w:pPr>
            <w:r w:rsidRPr="00A76B96">
              <w:rPr>
                <w:rFonts w:cstheme="minorHAnsi"/>
                <w:sz w:val="24"/>
                <w:szCs w:val="24"/>
              </w:rPr>
              <w:t>Male</w:t>
            </w:r>
          </w:p>
        </w:tc>
        <w:tc>
          <w:tcPr>
            <w:tcW w:w="1220" w:type="dxa"/>
            <w:tcBorders>
              <w:top w:val="nil"/>
              <w:left w:val="nil"/>
              <w:bottom w:val="single" w:color="auto" w:sz="4" w:space="0"/>
              <w:right w:val="single" w:color="auto" w:sz="4" w:space="0"/>
            </w:tcBorders>
            <w:shd w:val="clear" w:color="auto" w:fill="auto"/>
            <w:noWrap/>
            <w:vAlign w:val="bottom"/>
          </w:tcPr>
          <w:p w:rsidRPr="00A76B96" w:rsidR="00637396" w:rsidP="00883613" w:rsidRDefault="00637396" w14:paraId="33AF99DB" w14:textId="77777777">
            <w:pPr>
              <w:spacing w:after="0" w:line="240" w:lineRule="auto"/>
              <w:jc w:val="right"/>
              <w:rPr>
                <w:rFonts w:eastAsia="Times New Roman" w:cstheme="minorHAnsi"/>
                <w:sz w:val="24"/>
                <w:szCs w:val="24"/>
              </w:rPr>
            </w:pPr>
            <w:r>
              <w:rPr>
                <w:rFonts w:eastAsia="Times New Roman" w:cstheme="minorHAnsi"/>
                <w:sz w:val="24"/>
                <w:szCs w:val="24"/>
              </w:rPr>
              <w:t>189</w:t>
            </w:r>
          </w:p>
        </w:tc>
        <w:tc>
          <w:tcPr>
            <w:tcW w:w="1199" w:type="dxa"/>
            <w:tcBorders>
              <w:top w:val="nil"/>
              <w:left w:val="nil"/>
              <w:bottom w:val="single" w:color="auto" w:sz="4" w:space="0"/>
              <w:right w:val="single" w:color="auto" w:sz="4" w:space="0"/>
            </w:tcBorders>
            <w:shd w:val="clear" w:color="auto" w:fill="auto"/>
            <w:noWrap/>
            <w:vAlign w:val="bottom"/>
          </w:tcPr>
          <w:p w:rsidRPr="00A76B96" w:rsidR="00637396" w:rsidP="00883613" w:rsidRDefault="00637396" w14:paraId="72AE23D9" w14:textId="77777777">
            <w:pPr>
              <w:spacing w:after="0" w:line="240" w:lineRule="auto"/>
              <w:jc w:val="right"/>
              <w:rPr>
                <w:rFonts w:eastAsia="Times New Roman" w:cstheme="minorHAnsi"/>
                <w:sz w:val="24"/>
                <w:szCs w:val="24"/>
              </w:rPr>
            </w:pPr>
            <w:r>
              <w:rPr>
                <w:rFonts w:eastAsia="Times New Roman" w:cstheme="minorHAnsi"/>
                <w:sz w:val="24"/>
                <w:szCs w:val="24"/>
              </w:rPr>
              <w:t>26.8</w:t>
            </w:r>
          </w:p>
        </w:tc>
      </w:tr>
      <w:tr w:rsidRPr="00DB2474" w:rsidR="00637396" w:rsidTr="00883613" w14:paraId="6E673848" w14:textId="77777777">
        <w:trPr>
          <w:trHeight w:val="375"/>
        </w:trPr>
        <w:tc>
          <w:tcPr>
            <w:tcW w:w="2821"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A76B96" w:rsidR="00637396" w:rsidP="00883613" w:rsidRDefault="00637396" w14:paraId="717ED2B0" w14:textId="77777777">
            <w:pPr>
              <w:spacing w:after="0" w:line="240" w:lineRule="auto"/>
              <w:rPr>
                <w:rFonts w:eastAsia="Times New Roman" w:cstheme="minorHAnsi"/>
                <w:b/>
                <w:bCs/>
                <w:color w:val="000000"/>
                <w:sz w:val="24"/>
                <w:szCs w:val="24"/>
              </w:rPr>
            </w:pPr>
            <w:r w:rsidRPr="00A76B96">
              <w:rPr>
                <w:rFonts w:cstheme="minorHAnsi"/>
                <w:b/>
                <w:bCs/>
                <w:color w:val="000000"/>
                <w:sz w:val="24"/>
                <w:szCs w:val="24"/>
              </w:rPr>
              <w:t>Grand Total</w:t>
            </w:r>
          </w:p>
        </w:tc>
        <w:tc>
          <w:tcPr>
            <w:tcW w:w="1220" w:type="dxa"/>
            <w:tcBorders>
              <w:top w:val="nil"/>
              <w:left w:val="nil"/>
              <w:bottom w:val="single" w:color="auto" w:sz="4" w:space="0"/>
              <w:right w:val="single" w:color="auto" w:sz="4" w:space="0"/>
            </w:tcBorders>
            <w:shd w:val="clear" w:color="auto" w:fill="D9D9D9" w:themeFill="background1" w:themeFillShade="D9"/>
            <w:noWrap/>
            <w:vAlign w:val="bottom"/>
          </w:tcPr>
          <w:p w:rsidRPr="00A76B96" w:rsidR="00637396" w:rsidP="00883613" w:rsidRDefault="00637396" w14:paraId="2965B036" w14:textId="77777777">
            <w:pPr>
              <w:spacing w:after="0" w:line="240" w:lineRule="auto"/>
              <w:jc w:val="right"/>
              <w:rPr>
                <w:rFonts w:eastAsia="Times New Roman" w:cstheme="minorHAnsi"/>
                <w:b/>
                <w:bCs/>
                <w:color w:val="000000"/>
                <w:sz w:val="24"/>
                <w:szCs w:val="24"/>
              </w:rPr>
            </w:pPr>
            <w:r>
              <w:rPr>
                <w:rFonts w:eastAsia="Times New Roman" w:cstheme="minorHAnsi"/>
                <w:b/>
                <w:bCs/>
                <w:color w:val="000000"/>
                <w:sz w:val="24"/>
                <w:szCs w:val="24"/>
              </w:rPr>
              <w:t>706</w:t>
            </w:r>
          </w:p>
        </w:tc>
        <w:tc>
          <w:tcPr>
            <w:tcW w:w="1199" w:type="dxa"/>
            <w:tcBorders>
              <w:top w:val="nil"/>
              <w:left w:val="nil"/>
              <w:bottom w:val="single" w:color="auto" w:sz="4" w:space="0"/>
              <w:right w:val="single" w:color="auto" w:sz="4" w:space="0"/>
            </w:tcBorders>
            <w:shd w:val="clear" w:color="auto" w:fill="D9D9D9" w:themeFill="background1" w:themeFillShade="D9"/>
            <w:noWrap/>
            <w:vAlign w:val="bottom"/>
          </w:tcPr>
          <w:p w:rsidRPr="00A76B96" w:rsidR="00637396" w:rsidP="00883613" w:rsidRDefault="00637396" w14:paraId="3D25CE46" w14:textId="77777777">
            <w:pPr>
              <w:spacing w:after="0" w:line="240" w:lineRule="auto"/>
              <w:jc w:val="right"/>
              <w:rPr>
                <w:rFonts w:eastAsia="Times New Roman" w:cstheme="minorHAnsi"/>
                <w:b/>
                <w:sz w:val="24"/>
                <w:szCs w:val="24"/>
              </w:rPr>
            </w:pPr>
            <w:r w:rsidRPr="00A76B96">
              <w:rPr>
                <w:rFonts w:cstheme="minorHAnsi"/>
                <w:sz w:val="24"/>
                <w:szCs w:val="24"/>
              </w:rPr>
              <w:t>100</w:t>
            </w:r>
          </w:p>
        </w:tc>
      </w:tr>
    </w:tbl>
    <w:tbl>
      <w:tblPr>
        <w:tblpPr w:leftFromText="180" w:rightFromText="180" w:vertAnchor="text" w:horzAnchor="page" w:tblpX="8911" w:tblpY="-1583"/>
        <w:tblW w:w="5373" w:type="dxa"/>
        <w:tblLook w:val="04A0" w:firstRow="1" w:lastRow="0" w:firstColumn="1" w:lastColumn="0" w:noHBand="0" w:noVBand="1"/>
      </w:tblPr>
      <w:tblGrid>
        <w:gridCol w:w="2985"/>
        <w:gridCol w:w="1290"/>
        <w:gridCol w:w="1098"/>
      </w:tblGrid>
      <w:tr w:rsidRPr="00DB2474" w:rsidR="00637396" w:rsidTr="00883613" w14:paraId="45891C2A" w14:textId="77777777">
        <w:trPr>
          <w:trHeight w:val="363"/>
        </w:trPr>
        <w:tc>
          <w:tcPr>
            <w:tcW w:w="2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DB2474" w:rsidR="00637396" w:rsidP="00883613" w:rsidRDefault="00637396" w14:paraId="08E70EBB" w14:textId="77777777">
            <w:pPr>
              <w:spacing w:after="0" w:line="240" w:lineRule="auto"/>
              <w:rPr>
                <w:rFonts w:eastAsia="Times New Roman" w:cstheme="minorHAnsi"/>
                <w:sz w:val="24"/>
                <w:szCs w:val="24"/>
              </w:rPr>
            </w:pPr>
            <w:r w:rsidRPr="00DB2474">
              <w:rPr>
                <w:rFonts w:eastAsia="Times New Roman" w:cstheme="minorHAnsi"/>
                <w:sz w:val="24"/>
                <w:szCs w:val="24"/>
              </w:rPr>
              <w:t> </w:t>
            </w:r>
          </w:p>
        </w:tc>
        <w:tc>
          <w:tcPr>
            <w:tcW w:w="129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DB2474" w:rsidR="00637396" w:rsidP="00883613" w:rsidRDefault="00637396" w14:paraId="232CD70E" w14:textId="77777777">
            <w:pPr>
              <w:spacing w:after="0" w:line="240" w:lineRule="auto"/>
              <w:jc w:val="center"/>
              <w:rPr>
                <w:rFonts w:eastAsia="Times New Roman" w:cstheme="minorHAnsi"/>
                <w:b/>
                <w:sz w:val="24"/>
                <w:szCs w:val="24"/>
              </w:rPr>
            </w:pPr>
            <w:r w:rsidRPr="00DB2474">
              <w:rPr>
                <w:rFonts w:eastAsia="Times New Roman" w:cstheme="minorHAnsi"/>
                <w:b/>
                <w:sz w:val="24"/>
                <w:szCs w:val="24"/>
              </w:rPr>
              <w:t>Number</w:t>
            </w:r>
          </w:p>
        </w:tc>
        <w:tc>
          <w:tcPr>
            <w:tcW w:w="1098"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DB2474" w:rsidR="00637396" w:rsidP="00883613" w:rsidRDefault="00637396" w14:paraId="0A42F3A1" w14:textId="77777777">
            <w:pPr>
              <w:spacing w:after="0" w:line="240" w:lineRule="auto"/>
              <w:jc w:val="center"/>
              <w:rPr>
                <w:rFonts w:eastAsia="Times New Roman" w:cstheme="minorHAnsi"/>
                <w:b/>
                <w:sz w:val="24"/>
                <w:szCs w:val="24"/>
              </w:rPr>
            </w:pPr>
            <w:r w:rsidRPr="00DB2474">
              <w:rPr>
                <w:rFonts w:eastAsia="Times New Roman" w:cstheme="minorHAnsi"/>
                <w:b/>
                <w:sz w:val="24"/>
                <w:szCs w:val="24"/>
              </w:rPr>
              <w:t>%</w:t>
            </w:r>
          </w:p>
        </w:tc>
      </w:tr>
      <w:tr w:rsidRPr="00DB2474" w:rsidR="00637396" w:rsidTr="00883613" w14:paraId="7B8A2940" w14:textId="77777777">
        <w:trPr>
          <w:trHeight w:val="363"/>
        </w:trPr>
        <w:tc>
          <w:tcPr>
            <w:tcW w:w="2985" w:type="dxa"/>
            <w:tcBorders>
              <w:top w:val="nil"/>
              <w:left w:val="single" w:color="auto" w:sz="4" w:space="0"/>
              <w:bottom w:val="single" w:color="auto" w:sz="4" w:space="0"/>
              <w:right w:val="single" w:color="auto" w:sz="4" w:space="0"/>
            </w:tcBorders>
            <w:shd w:val="clear" w:color="auto" w:fill="auto"/>
            <w:noWrap/>
            <w:vAlign w:val="bottom"/>
            <w:hideMark/>
          </w:tcPr>
          <w:p w:rsidRPr="0016351D" w:rsidR="00637396" w:rsidP="00883613" w:rsidRDefault="00637396" w14:paraId="380A4555" w14:textId="77777777">
            <w:pPr>
              <w:spacing w:after="0" w:line="240" w:lineRule="auto"/>
              <w:rPr>
                <w:rFonts w:eastAsia="Times New Roman" w:cstheme="minorHAnsi"/>
                <w:sz w:val="24"/>
                <w:szCs w:val="24"/>
              </w:rPr>
            </w:pPr>
            <w:r w:rsidRPr="0016351D">
              <w:rPr>
                <w:rFonts w:cstheme="minorHAnsi"/>
                <w:sz w:val="24"/>
                <w:szCs w:val="24"/>
              </w:rPr>
              <w:t xml:space="preserve">Female </w:t>
            </w:r>
          </w:p>
        </w:tc>
        <w:tc>
          <w:tcPr>
            <w:tcW w:w="1290" w:type="dxa"/>
            <w:tcBorders>
              <w:top w:val="nil"/>
              <w:left w:val="nil"/>
              <w:bottom w:val="single" w:color="auto" w:sz="4" w:space="0"/>
              <w:right w:val="single" w:color="auto" w:sz="4" w:space="0"/>
            </w:tcBorders>
            <w:shd w:val="clear" w:color="auto" w:fill="auto"/>
            <w:noWrap/>
            <w:vAlign w:val="bottom"/>
          </w:tcPr>
          <w:p w:rsidRPr="0016351D" w:rsidR="00637396" w:rsidP="00883613" w:rsidRDefault="00637396" w14:paraId="7D12B20E" w14:textId="77777777">
            <w:pPr>
              <w:spacing w:after="0" w:line="240" w:lineRule="auto"/>
              <w:jc w:val="right"/>
              <w:rPr>
                <w:rFonts w:eastAsia="Times New Roman" w:cstheme="minorHAnsi"/>
                <w:sz w:val="24"/>
                <w:szCs w:val="24"/>
              </w:rPr>
            </w:pPr>
            <w:r>
              <w:rPr>
                <w:rFonts w:eastAsia="Times New Roman" w:cstheme="minorHAnsi"/>
                <w:sz w:val="24"/>
                <w:szCs w:val="24"/>
              </w:rPr>
              <w:t>459</w:t>
            </w:r>
          </w:p>
        </w:tc>
        <w:tc>
          <w:tcPr>
            <w:tcW w:w="1098" w:type="dxa"/>
            <w:tcBorders>
              <w:top w:val="nil"/>
              <w:left w:val="nil"/>
              <w:bottom w:val="single" w:color="auto" w:sz="4" w:space="0"/>
              <w:right w:val="single" w:color="auto" w:sz="4" w:space="0"/>
            </w:tcBorders>
            <w:shd w:val="clear" w:color="auto" w:fill="auto"/>
            <w:noWrap/>
            <w:vAlign w:val="bottom"/>
          </w:tcPr>
          <w:p w:rsidRPr="0016351D" w:rsidR="00637396" w:rsidP="00883613" w:rsidRDefault="00637396" w14:paraId="5145BDAB" w14:textId="77777777">
            <w:pPr>
              <w:spacing w:after="0" w:line="240" w:lineRule="auto"/>
              <w:jc w:val="right"/>
              <w:rPr>
                <w:rFonts w:eastAsia="Times New Roman" w:cstheme="minorHAnsi"/>
                <w:sz w:val="24"/>
                <w:szCs w:val="24"/>
              </w:rPr>
            </w:pPr>
            <w:r>
              <w:rPr>
                <w:rFonts w:eastAsia="Times New Roman" w:cstheme="minorHAnsi"/>
                <w:sz w:val="24"/>
                <w:szCs w:val="24"/>
              </w:rPr>
              <w:t>65</w:t>
            </w:r>
          </w:p>
        </w:tc>
      </w:tr>
      <w:tr w:rsidRPr="00DB2474" w:rsidR="00637396" w:rsidTr="00883613" w14:paraId="0342322F" w14:textId="77777777">
        <w:trPr>
          <w:trHeight w:val="363"/>
        </w:trPr>
        <w:tc>
          <w:tcPr>
            <w:tcW w:w="2985" w:type="dxa"/>
            <w:tcBorders>
              <w:top w:val="nil"/>
              <w:left w:val="single" w:color="auto" w:sz="4" w:space="0"/>
              <w:bottom w:val="single" w:color="auto" w:sz="4" w:space="0"/>
              <w:right w:val="single" w:color="auto" w:sz="4" w:space="0"/>
            </w:tcBorders>
            <w:shd w:val="clear" w:color="auto" w:fill="auto"/>
            <w:noWrap/>
            <w:vAlign w:val="bottom"/>
            <w:hideMark/>
          </w:tcPr>
          <w:p w:rsidRPr="0016351D" w:rsidR="00637396" w:rsidP="00883613" w:rsidRDefault="00637396" w14:paraId="7E5D7E2C" w14:textId="77777777">
            <w:pPr>
              <w:spacing w:after="0" w:line="240" w:lineRule="auto"/>
              <w:rPr>
                <w:rFonts w:eastAsia="Times New Roman" w:cstheme="minorHAnsi"/>
                <w:sz w:val="24"/>
                <w:szCs w:val="24"/>
              </w:rPr>
            </w:pPr>
            <w:r w:rsidRPr="0016351D">
              <w:rPr>
                <w:rFonts w:cstheme="minorHAnsi"/>
                <w:sz w:val="24"/>
                <w:szCs w:val="24"/>
              </w:rPr>
              <w:t>Male</w:t>
            </w:r>
          </w:p>
        </w:tc>
        <w:tc>
          <w:tcPr>
            <w:tcW w:w="1290" w:type="dxa"/>
            <w:tcBorders>
              <w:top w:val="nil"/>
              <w:left w:val="nil"/>
              <w:bottom w:val="single" w:color="auto" w:sz="4" w:space="0"/>
              <w:right w:val="single" w:color="auto" w:sz="4" w:space="0"/>
            </w:tcBorders>
            <w:shd w:val="clear" w:color="auto" w:fill="auto"/>
            <w:noWrap/>
            <w:vAlign w:val="bottom"/>
          </w:tcPr>
          <w:p w:rsidRPr="0016351D" w:rsidR="00637396" w:rsidP="00883613" w:rsidRDefault="00637396" w14:paraId="63BE5CFC" w14:textId="77777777">
            <w:pPr>
              <w:spacing w:after="0" w:line="240" w:lineRule="auto"/>
              <w:jc w:val="right"/>
              <w:rPr>
                <w:rFonts w:eastAsia="Times New Roman" w:cstheme="minorHAnsi"/>
                <w:sz w:val="24"/>
                <w:szCs w:val="24"/>
              </w:rPr>
            </w:pPr>
            <w:r>
              <w:rPr>
                <w:rFonts w:eastAsia="Times New Roman" w:cstheme="minorHAnsi"/>
                <w:sz w:val="24"/>
                <w:szCs w:val="24"/>
              </w:rPr>
              <w:t>247</w:t>
            </w:r>
          </w:p>
        </w:tc>
        <w:tc>
          <w:tcPr>
            <w:tcW w:w="1098" w:type="dxa"/>
            <w:tcBorders>
              <w:top w:val="nil"/>
              <w:left w:val="nil"/>
              <w:bottom w:val="single" w:color="auto" w:sz="4" w:space="0"/>
              <w:right w:val="single" w:color="auto" w:sz="4" w:space="0"/>
            </w:tcBorders>
            <w:shd w:val="clear" w:color="auto" w:fill="auto"/>
            <w:noWrap/>
            <w:vAlign w:val="bottom"/>
          </w:tcPr>
          <w:p w:rsidRPr="0016351D" w:rsidR="00637396" w:rsidP="00883613" w:rsidRDefault="00637396" w14:paraId="19022B42" w14:textId="77777777">
            <w:pPr>
              <w:spacing w:after="0" w:line="240" w:lineRule="auto"/>
              <w:jc w:val="right"/>
              <w:rPr>
                <w:rFonts w:eastAsia="Times New Roman" w:cstheme="minorHAnsi"/>
                <w:sz w:val="24"/>
                <w:szCs w:val="24"/>
              </w:rPr>
            </w:pPr>
            <w:r>
              <w:rPr>
                <w:rFonts w:eastAsia="Times New Roman" w:cstheme="minorHAnsi"/>
                <w:sz w:val="24"/>
                <w:szCs w:val="24"/>
              </w:rPr>
              <w:t>35</w:t>
            </w:r>
          </w:p>
        </w:tc>
      </w:tr>
      <w:tr w:rsidRPr="00DB2474" w:rsidR="00637396" w:rsidTr="00883613" w14:paraId="5F6DF3AA" w14:textId="77777777">
        <w:trPr>
          <w:trHeight w:val="422"/>
        </w:trPr>
        <w:tc>
          <w:tcPr>
            <w:tcW w:w="298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16351D" w:rsidR="00637396" w:rsidP="00883613" w:rsidRDefault="00637396" w14:paraId="1D8BF930" w14:textId="77777777">
            <w:pPr>
              <w:spacing w:after="0" w:line="240" w:lineRule="auto"/>
              <w:rPr>
                <w:rFonts w:eastAsia="Times New Roman" w:cstheme="minorHAnsi"/>
                <w:b/>
                <w:bCs/>
                <w:sz w:val="24"/>
                <w:szCs w:val="24"/>
              </w:rPr>
            </w:pPr>
            <w:r w:rsidRPr="0016351D">
              <w:rPr>
                <w:rFonts w:cstheme="minorHAnsi"/>
                <w:b/>
                <w:bCs/>
                <w:color w:val="000000"/>
                <w:sz w:val="24"/>
                <w:szCs w:val="24"/>
              </w:rPr>
              <w:t>Grand Total</w:t>
            </w:r>
          </w:p>
        </w:tc>
        <w:tc>
          <w:tcPr>
            <w:tcW w:w="1290" w:type="dxa"/>
            <w:tcBorders>
              <w:top w:val="nil"/>
              <w:left w:val="nil"/>
              <w:bottom w:val="single" w:color="auto" w:sz="4" w:space="0"/>
              <w:right w:val="single" w:color="auto" w:sz="4" w:space="0"/>
            </w:tcBorders>
            <w:shd w:val="clear" w:color="auto" w:fill="D9D9D9" w:themeFill="background1" w:themeFillShade="D9"/>
            <w:noWrap/>
            <w:vAlign w:val="bottom"/>
          </w:tcPr>
          <w:p w:rsidRPr="0016351D" w:rsidR="00637396" w:rsidP="00883613" w:rsidRDefault="00637396" w14:paraId="1DE35E30" w14:textId="77777777">
            <w:pPr>
              <w:spacing w:after="0" w:line="240" w:lineRule="auto"/>
              <w:jc w:val="right"/>
              <w:rPr>
                <w:rFonts w:eastAsia="Times New Roman" w:cstheme="minorHAnsi"/>
                <w:b/>
                <w:bCs/>
                <w:sz w:val="24"/>
                <w:szCs w:val="24"/>
              </w:rPr>
            </w:pPr>
            <w:r>
              <w:rPr>
                <w:rFonts w:eastAsia="Times New Roman" w:cstheme="minorHAnsi"/>
                <w:b/>
                <w:bCs/>
                <w:sz w:val="24"/>
                <w:szCs w:val="24"/>
              </w:rPr>
              <w:t>706</w:t>
            </w:r>
          </w:p>
        </w:tc>
        <w:tc>
          <w:tcPr>
            <w:tcW w:w="1098" w:type="dxa"/>
            <w:tcBorders>
              <w:top w:val="nil"/>
              <w:left w:val="nil"/>
              <w:bottom w:val="single" w:color="auto" w:sz="4" w:space="0"/>
              <w:right w:val="single" w:color="auto" w:sz="4" w:space="0"/>
            </w:tcBorders>
            <w:shd w:val="clear" w:color="auto" w:fill="D9D9D9" w:themeFill="background1" w:themeFillShade="D9"/>
            <w:noWrap/>
            <w:vAlign w:val="bottom"/>
          </w:tcPr>
          <w:p w:rsidRPr="0016351D" w:rsidR="00637396" w:rsidP="00883613" w:rsidRDefault="00637396" w14:paraId="36A12750" w14:textId="77777777">
            <w:pPr>
              <w:spacing w:after="0" w:line="240" w:lineRule="auto"/>
              <w:jc w:val="right"/>
              <w:rPr>
                <w:rFonts w:eastAsia="Times New Roman" w:cstheme="minorHAnsi"/>
                <w:b/>
                <w:sz w:val="24"/>
                <w:szCs w:val="24"/>
              </w:rPr>
            </w:pPr>
            <w:r w:rsidRPr="0016351D">
              <w:rPr>
                <w:rFonts w:cstheme="minorHAnsi"/>
                <w:sz w:val="24"/>
                <w:szCs w:val="24"/>
              </w:rPr>
              <w:t>100</w:t>
            </w:r>
          </w:p>
        </w:tc>
      </w:tr>
    </w:tbl>
    <w:p w:rsidR="00637396" w:rsidP="00637396" w:rsidRDefault="00637396" w14:paraId="1829A52A" w14:textId="77777777">
      <w:pPr>
        <w:rPr>
          <w:color w:val="000000" w:themeColor="text1"/>
        </w:rPr>
      </w:pPr>
    </w:p>
    <w:p w:rsidRPr="00131099" w:rsidR="00637396" w:rsidP="00637396" w:rsidRDefault="00637396" w14:paraId="10B1FF06" w14:textId="77777777">
      <w:pPr>
        <w:rPr>
          <w:rFonts w:cs="Arial"/>
          <w:sz w:val="24"/>
          <w:szCs w:val="24"/>
        </w:rPr>
      </w:pPr>
      <w:r>
        <w:rPr>
          <w:rFonts w:cs="Arial"/>
          <w:sz w:val="24"/>
          <w:szCs w:val="24"/>
        </w:rPr>
        <w:t xml:space="preserve">74.1% of the Knowsley workforce are female. </w:t>
      </w:r>
      <w:r w:rsidRPr="0016351D">
        <w:rPr>
          <w:rFonts w:cs="Arial"/>
          <w:sz w:val="24"/>
          <w:szCs w:val="24"/>
        </w:rPr>
        <w:t>The data s</w:t>
      </w:r>
      <w:r>
        <w:rPr>
          <w:rFonts w:cs="Arial"/>
          <w:sz w:val="24"/>
          <w:szCs w:val="24"/>
        </w:rPr>
        <w:t>plit by quartile shows that the number of females in the upper middle quartile is just under representative whilst the number of females in in the lower quartile and lower middle quartile are over representative. In the upper quartile, 65% are female, 9.9% less representative than the organisation overall.</w:t>
      </w:r>
    </w:p>
    <w:p w:rsidRPr="00C147B4" w:rsidR="008D57B9" w:rsidP="008D57B9" w:rsidRDefault="008D57B9" w14:paraId="1036486A" w14:textId="77777777">
      <w:pPr>
        <w:outlineLvl w:val="0"/>
        <w:rPr>
          <w:rFonts w:ascii="Calibri" w:hAnsi="Calibri" w:eastAsia="Times New Roman" w:cs="Times New Roman"/>
          <w:b/>
          <w:color w:val="365F91"/>
          <w:sz w:val="28"/>
          <w:szCs w:val="28"/>
        </w:rPr>
      </w:pPr>
      <w:r w:rsidRPr="00C147B4">
        <w:rPr>
          <w:rFonts w:ascii="Calibri" w:hAnsi="Calibri" w:eastAsia="Times New Roman" w:cs="Times New Roman"/>
          <w:b/>
          <w:color w:val="365F91"/>
          <w:sz w:val="28"/>
          <w:szCs w:val="28"/>
        </w:rPr>
        <w:t xml:space="preserve">Age        </w:t>
      </w:r>
    </w:p>
    <w:p w:rsidR="008D57B9" w:rsidP="008D57B9" w:rsidRDefault="00646891" w14:paraId="0D84C481" w14:textId="51F3CC4F">
      <w:pPr>
        <w:rPr>
          <w:rFonts w:ascii="Calibri" w:hAnsi="Calibri" w:eastAsia="Times New Roman" w:cs="Arial"/>
          <w:color w:val="FF0000"/>
          <w:sz w:val="24"/>
          <w:szCs w:val="24"/>
        </w:rPr>
      </w:pPr>
      <w:r>
        <w:rPr>
          <w:rFonts w:ascii="Calibri" w:hAnsi="Calibri" w:eastAsia="Times New Roman" w:cs="Arial"/>
          <w:sz w:val="24"/>
          <w:szCs w:val="24"/>
        </w:rPr>
        <w:t>29</w:t>
      </w:r>
      <w:r w:rsidRPr="00DE0968" w:rsidR="008D57B9">
        <w:rPr>
          <w:rFonts w:ascii="Calibri" w:hAnsi="Calibri" w:eastAsia="Times New Roman" w:cs="Arial"/>
          <w:sz w:val="24"/>
          <w:szCs w:val="24"/>
        </w:rPr>
        <w:t xml:space="preserve">% of the council’s workforce is in the age bracket 55-64, the median age of council </w:t>
      </w:r>
      <w:r w:rsidR="0085405B">
        <w:rPr>
          <w:rFonts w:ascii="Calibri" w:hAnsi="Calibri" w:eastAsia="Times New Roman" w:cs="Arial"/>
          <w:sz w:val="24"/>
          <w:szCs w:val="24"/>
        </w:rPr>
        <w:t>employees</w:t>
      </w:r>
      <w:r w:rsidRPr="00DE0968" w:rsidR="008D57B9">
        <w:rPr>
          <w:rFonts w:ascii="Calibri" w:hAnsi="Calibri" w:eastAsia="Times New Roman" w:cs="Arial"/>
          <w:sz w:val="24"/>
          <w:szCs w:val="24"/>
        </w:rPr>
        <w:t xml:space="preserve"> </w:t>
      </w:r>
      <w:r w:rsidRPr="00975B93" w:rsidR="008D57B9">
        <w:rPr>
          <w:rFonts w:ascii="Calibri" w:hAnsi="Calibri" w:eastAsia="Times New Roman" w:cs="Arial"/>
          <w:sz w:val="24"/>
          <w:szCs w:val="24"/>
        </w:rPr>
        <w:t xml:space="preserve">is </w:t>
      </w:r>
      <w:r w:rsidRPr="00975B93" w:rsidR="000875D3">
        <w:rPr>
          <w:rFonts w:ascii="Calibri" w:hAnsi="Calibri" w:eastAsia="Times New Roman" w:cs="Arial"/>
          <w:sz w:val="24"/>
          <w:szCs w:val="24"/>
        </w:rPr>
        <w:t>49</w:t>
      </w:r>
      <w:r w:rsidRPr="00975B93" w:rsidR="00106CE0">
        <w:rPr>
          <w:rFonts w:ascii="Calibri" w:hAnsi="Calibri" w:eastAsia="Times New Roman" w:cs="Arial"/>
          <w:sz w:val="24"/>
          <w:szCs w:val="24"/>
        </w:rPr>
        <w:t xml:space="preserve">, reducing from </w:t>
      </w:r>
      <w:r w:rsidRPr="00975B93" w:rsidR="00975B93">
        <w:rPr>
          <w:rFonts w:ascii="Calibri" w:hAnsi="Calibri" w:eastAsia="Times New Roman" w:cs="Arial"/>
          <w:sz w:val="24"/>
          <w:szCs w:val="24"/>
        </w:rPr>
        <w:t>50 in</w:t>
      </w:r>
      <w:r w:rsidR="00975B93">
        <w:rPr>
          <w:rFonts w:ascii="Calibri" w:hAnsi="Calibri" w:eastAsia="Times New Roman" w:cs="Arial"/>
          <w:sz w:val="24"/>
          <w:szCs w:val="24"/>
        </w:rPr>
        <w:t xml:space="preserve"> 2022.</w:t>
      </w:r>
    </w:p>
    <w:p w:rsidR="008D57B9" w:rsidP="008D57B9" w:rsidRDefault="008D57B9" w14:paraId="397352F8" w14:textId="77777777">
      <w:pPr>
        <w:rPr>
          <w:rFonts w:ascii="Calibri" w:hAnsi="Calibri" w:eastAsia="Times New Roman" w:cs="Arial"/>
          <w:color w:val="FF0000"/>
          <w:sz w:val="24"/>
          <w:szCs w:val="24"/>
        </w:rPr>
      </w:pPr>
    </w:p>
    <w:p w:rsidRPr="003803B3" w:rsidR="008D57B9" w:rsidP="008D57B9" w:rsidRDefault="008D57B9" w14:paraId="1842C039" w14:textId="3EEFD5FF">
      <w:pPr>
        <w:rPr>
          <w:rFonts w:ascii="Calibri" w:hAnsi="Calibri" w:eastAsia="Times New Roman" w:cs="Arial"/>
          <w:b/>
          <w:bCs/>
          <w:sz w:val="24"/>
          <w:szCs w:val="24"/>
        </w:rPr>
      </w:pPr>
      <w:r w:rsidRPr="003803B3">
        <w:rPr>
          <w:rFonts w:ascii="Calibri" w:hAnsi="Calibri" w:eastAsia="Times New Roman" w:cs="Arial"/>
          <w:b/>
          <w:bCs/>
          <w:sz w:val="24"/>
          <w:szCs w:val="24"/>
        </w:rPr>
        <w:t xml:space="preserve">Number of </w:t>
      </w:r>
      <w:r w:rsidR="0085405B">
        <w:rPr>
          <w:rFonts w:ascii="Calibri" w:hAnsi="Calibri" w:eastAsia="Times New Roman" w:cs="Arial"/>
          <w:b/>
          <w:bCs/>
          <w:sz w:val="24"/>
          <w:szCs w:val="24"/>
        </w:rPr>
        <w:t xml:space="preserve">employees </w:t>
      </w:r>
      <w:r w:rsidRPr="003803B3">
        <w:rPr>
          <w:rFonts w:ascii="Calibri" w:hAnsi="Calibri" w:eastAsia="Times New Roman" w:cs="Arial"/>
          <w:b/>
          <w:bCs/>
          <w:sz w:val="24"/>
          <w:szCs w:val="24"/>
        </w:rPr>
        <w:t>by age bands</w:t>
      </w:r>
      <w:r>
        <w:rPr>
          <w:rFonts w:ascii="Calibri" w:hAnsi="Calibri" w:eastAsia="Times New Roman" w:cs="Arial"/>
          <w:b/>
          <w:bCs/>
          <w:sz w:val="24"/>
          <w:szCs w:val="24"/>
        </w:rPr>
        <w:t>.</w:t>
      </w:r>
    </w:p>
    <w:p w:rsidR="008D57B9" w:rsidP="008D57B9" w:rsidRDefault="008D57B9" w14:paraId="53D51329" w14:textId="77777777">
      <w:pPr>
        <w:rPr>
          <w:rFonts w:ascii="Calibri" w:hAnsi="Calibri" w:eastAsia="Times New Roman" w:cs="Arial"/>
          <w:color w:val="FF0000"/>
          <w:sz w:val="24"/>
          <w:szCs w:val="24"/>
        </w:rPr>
      </w:pPr>
    </w:p>
    <w:tbl>
      <w:tblPr>
        <w:tblpPr w:leftFromText="180" w:rightFromText="180" w:vertAnchor="text" w:horzAnchor="page" w:tblpX="10781" w:tblpY="721"/>
        <w:tblW w:w="3520" w:type="dxa"/>
        <w:tblLook w:val="04A0" w:firstRow="1" w:lastRow="0" w:firstColumn="1" w:lastColumn="0" w:noHBand="0" w:noVBand="1"/>
      </w:tblPr>
      <w:tblGrid>
        <w:gridCol w:w="1300"/>
        <w:gridCol w:w="960"/>
        <w:gridCol w:w="1260"/>
      </w:tblGrid>
      <w:tr w:rsidRPr="000B0977" w:rsidR="000B0977" w:rsidTr="000B0977" w14:paraId="54FF09FC" w14:textId="77777777">
        <w:trPr>
          <w:trHeight w:val="270"/>
        </w:trPr>
        <w:tc>
          <w:tcPr>
            <w:tcW w:w="13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E38B4" w:rsidR="000B0977" w:rsidP="000B0977" w:rsidRDefault="000B0977" w14:paraId="12FAAE3B" w14:textId="0DB28C9B">
            <w:pPr>
              <w:spacing w:after="0" w:line="240" w:lineRule="auto"/>
              <w:rPr>
                <w:rFonts w:ascii="Arial" w:hAnsi="Arial" w:eastAsia="Times New Roman" w:cs="Arial"/>
                <w:b/>
                <w:bCs/>
                <w:sz w:val="20"/>
                <w:szCs w:val="20"/>
              </w:rPr>
            </w:pPr>
            <w:r w:rsidRPr="00FE38B4">
              <w:rPr>
                <w:rFonts w:ascii="Arial" w:hAnsi="Arial" w:eastAsia="Times New Roman" w:cs="Arial"/>
                <w:b/>
                <w:bCs/>
                <w:sz w:val="20"/>
                <w:szCs w:val="20"/>
              </w:rPr>
              <w:t> </w:t>
            </w:r>
            <w:r w:rsidRPr="00FE38B4" w:rsidR="001A1D94">
              <w:rPr>
                <w:rFonts w:ascii="Arial" w:hAnsi="Arial" w:eastAsia="Times New Roman" w:cs="Arial"/>
                <w:b/>
                <w:bCs/>
                <w:sz w:val="20"/>
                <w:szCs w:val="20"/>
              </w:rPr>
              <w:t>Age</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FE38B4" w:rsidR="000B0977" w:rsidP="000B0977" w:rsidRDefault="000B0977" w14:paraId="35FABEBD" w14:textId="77777777">
            <w:pPr>
              <w:spacing w:after="0" w:line="240" w:lineRule="auto"/>
              <w:jc w:val="center"/>
              <w:rPr>
                <w:rFonts w:ascii="Arial" w:hAnsi="Arial" w:eastAsia="Times New Roman" w:cs="Arial"/>
                <w:b/>
                <w:bCs/>
                <w:sz w:val="20"/>
                <w:szCs w:val="20"/>
              </w:rPr>
            </w:pPr>
            <w:r w:rsidRPr="00FE38B4">
              <w:rPr>
                <w:rFonts w:ascii="Arial" w:hAnsi="Arial" w:eastAsia="Times New Roman" w:cs="Arial"/>
                <w:b/>
                <w:bCs/>
                <w:sz w:val="20"/>
                <w:szCs w:val="20"/>
              </w:rPr>
              <w:t xml:space="preserve">No. </w:t>
            </w:r>
          </w:p>
        </w:tc>
        <w:tc>
          <w:tcPr>
            <w:tcW w:w="1260" w:type="dxa"/>
            <w:tcBorders>
              <w:top w:val="single" w:color="auto" w:sz="4" w:space="0"/>
              <w:left w:val="nil"/>
              <w:bottom w:val="single" w:color="auto" w:sz="4" w:space="0"/>
              <w:right w:val="single" w:color="auto" w:sz="4" w:space="0"/>
            </w:tcBorders>
            <w:shd w:val="clear" w:color="000000" w:fill="FFFFFF"/>
            <w:noWrap/>
            <w:vAlign w:val="bottom"/>
            <w:hideMark/>
          </w:tcPr>
          <w:p w:rsidRPr="00FE38B4" w:rsidR="000B0977" w:rsidP="000B0977" w:rsidRDefault="000B0977" w14:paraId="6F742010" w14:textId="77777777">
            <w:pPr>
              <w:spacing w:after="0" w:line="240" w:lineRule="auto"/>
              <w:jc w:val="center"/>
              <w:rPr>
                <w:rFonts w:ascii="Arial" w:hAnsi="Arial" w:eastAsia="Times New Roman" w:cs="Arial"/>
                <w:b/>
                <w:bCs/>
                <w:sz w:val="20"/>
                <w:szCs w:val="20"/>
              </w:rPr>
            </w:pPr>
            <w:r w:rsidRPr="00FE38B4">
              <w:rPr>
                <w:rFonts w:ascii="Arial" w:hAnsi="Arial" w:eastAsia="Times New Roman" w:cs="Arial"/>
                <w:b/>
                <w:bCs/>
                <w:sz w:val="20"/>
                <w:szCs w:val="20"/>
              </w:rPr>
              <w:t>%</w:t>
            </w:r>
          </w:p>
        </w:tc>
      </w:tr>
      <w:tr w:rsidRPr="000B0977" w:rsidR="000B0977" w:rsidTr="000B0977" w14:paraId="21C06A86" w14:textId="77777777">
        <w:trPr>
          <w:trHeight w:val="280"/>
        </w:trPr>
        <w:tc>
          <w:tcPr>
            <w:tcW w:w="1300" w:type="dxa"/>
            <w:tcBorders>
              <w:top w:val="nil"/>
              <w:left w:val="single" w:color="auto" w:sz="4" w:space="0"/>
              <w:bottom w:val="single" w:color="auto" w:sz="4" w:space="0"/>
              <w:right w:val="single" w:color="auto" w:sz="4" w:space="0"/>
            </w:tcBorders>
            <w:shd w:val="clear" w:color="auto" w:fill="auto"/>
            <w:noWrap/>
            <w:vAlign w:val="bottom"/>
            <w:hideMark/>
          </w:tcPr>
          <w:p w:rsidRPr="00FE38B4" w:rsidR="000B0977" w:rsidP="000B0977" w:rsidRDefault="000B0977" w14:paraId="572EF245" w14:textId="77777777">
            <w:pPr>
              <w:spacing w:after="0" w:line="240" w:lineRule="auto"/>
              <w:rPr>
                <w:rFonts w:ascii="Arial" w:hAnsi="Arial" w:eastAsia="Times New Roman" w:cs="Arial"/>
                <w:color w:val="000000"/>
                <w:sz w:val="20"/>
                <w:szCs w:val="20"/>
              </w:rPr>
            </w:pPr>
            <w:r w:rsidRPr="00FE38B4">
              <w:rPr>
                <w:rFonts w:ascii="Arial" w:hAnsi="Arial" w:eastAsia="Times New Roman" w:cs="Arial"/>
                <w:color w:val="000000"/>
                <w:sz w:val="20"/>
                <w:szCs w:val="20"/>
              </w:rPr>
              <w:t>16-24</w:t>
            </w:r>
          </w:p>
        </w:tc>
        <w:tc>
          <w:tcPr>
            <w:tcW w:w="960" w:type="dxa"/>
            <w:tcBorders>
              <w:top w:val="nil"/>
              <w:left w:val="nil"/>
              <w:bottom w:val="single" w:color="auto" w:sz="4" w:space="0"/>
              <w:right w:val="single" w:color="auto" w:sz="4" w:space="0"/>
            </w:tcBorders>
            <w:shd w:val="clear" w:color="auto" w:fill="auto"/>
            <w:noWrap/>
            <w:vAlign w:val="bottom"/>
            <w:hideMark/>
          </w:tcPr>
          <w:p w:rsidRPr="000B0977" w:rsidR="000B0977" w:rsidP="000B0977" w:rsidRDefault="000B0977" w14:paraId="3F112638" w14:textId="77777777">
            <w:pPr>
              <w:spacing w:after="0" w:line="240" w:lineRule="auto"/>
              <w:jc w:val="right"/>
              <w:rPr>
                <w:rFonts w:ascii="Arial" w:hAnsi="Arial" w:eastAsia="Times New Roman" w:cs="Arial"/>
                <w:color w:val="000000"/>
                <w:sz w:val="20"/>
                <w:szCs w:val="20"/>
              </w:rPr>
            </w:pPr>
            <w:r w:rsidRPr="000B0977">
              <w:rPr>
                <w:rFonts w:ascii="Arial" w:hAnsi="Arial" w:eastAsia="Times New Roman" w:cs="Arial"/>
                <w:color w:val="000000"/>
                <w:sz w:val="20"/>
                <w:szCs w:val="20"/>
              </w:rPr>
              <w:t>94</w:t>
            </w:r>
          </w:p>
        </w:tc>
        <w:tc>
          <w:tcPr>
            <w:tcW w:w="1260" w:type="dxa"/>
            <w:tcBorders>
              <w:top w:val="nil"/>
              <w:left w:val="nil"/>
              <w:bottom w:val="single" w:color="auto" w:sz="4" w:space="0"/>
              <w:right w:val="single" w:color="auto" w:sz="4" w:space="0"/>
            </w:tcBorders>
            <w:shd w:val="clear" w:color="000000" w:fill="FFFFFF"/>
            <w:noWrap/>
            <w:vAlign w:val="bottom"/>
            <w:hideMark/>
          </w:tcPr>
          <w:p w:rsidRPr="000B0977" w:rsidR="000B0977" w:rsidP="000B0977" w:rsidRDefault="000B0977" w14:paraId="0FF4146E" w14:textId="77777777">
            <w:pPr>
              <w:spacing w:after="0" w:line="240" w:lineRule="auto"/>
              <w:jc w:val="right"/>
              <w:rPr>
                <w:rFonts w:ascii="Arial" w:hAnsi="Arial" w:eastAsia="Times New Roman" w:cs="Arial"/>
                <w:sz w:val="20"/>
                <w:szCs w:val="20"/>
              </w:rPr>
            </w:pPr>
            <w:r w:rsidRPr="000B0977">
              <w:rPr>
                <w:rFonts w:ascii="Arial" w:hAnsi="Arial" w:eastAsia="Times New Roman" w:cs="Arial"/>
                <w:sz w:val="20"/>
                <w:szCs w:val="20"/>
              </w:rPr>
              <w:t>3.14</w:t>
            </w:r>
          </w:p>
        </w:tc>
      </w:tr>
      <w:tr w:rsidRPr="000B0977" w:rsidR="000B0977" w:rsidTr="000B0977" w14:paraId="2E26400B" w14:textId="77777777">
        <w:trPr>
          <w:trHeight w:val="270"/>
        </w:trPr>
        <w:tc>
          <w:tcPr>
            <w:tcW w:w="1300" w:type="dxa"/>
            <w:tcBorders>
              <w:top w:val="nil"/>
              <w:left w:val="single" w:color="auto" w:sz="4" w:space="0"/>
              <w:bottom w:val="single" w:color="auto" w:sz="4" w:space="0"/>
              <w:right w:val="single" w:color="auto" w:sz="4" w:space="0"/>
            </w:tcBorders>
            <w:shd w:val="clear" w:color="auto" w:fill="auto"/>
            <w:noWrap/>
            <w:vAlign w:val="bottom"/>
            <w:hideMark/>
          </w:tcPr>
          <w:p w:rsidRPr="00FE38B4" w:rsidR="000B0977" w:rsidP="000B0977" w:rsidRDefault="000B0977" w14:paraId="6DC350BF" w14:textId="77777777">
            <w:pPr>
              <w:spacing w:after="0" w:line="240" w:lineRule="auto"/>
              <w:rPr>
                <w:rFonts w:ascii="Arial" w:hAnsi="Arial" w:eastAsia="Times New Roman" w:cs="Arial"/>
                <w:color w:val="000000"/>
                <w:sz w:val="20"/>
                <w:szCs w:val="20"/>
              </w:rPr>
            </w:pPr>
            <w:r w:rsidRPr="00FE38B4">
              <w:rPr>
                <w:rFonts w:ascii="Arial" w:hAnsi="Arial" w:eastAsia="Times New Roman" w:cs="Arial"/>
                <w:color w:val="000000"/>
                <w:sz w:val="20"/>
                <w:szCs w:val="20"/>
              </w:rPr>
              <w:t>25-34</w:t>
            </w:r>
          </w:p>
        </w:tc>
        <w:tc>
          <w:tcPr>
            <w:tcW w:w="960" w:type="dxa"/>
            <w:tcBorders>
              <w:top w:val="nil"/>
              <w:left w:val="nil"/>
              <w:bottom w:val="single" w:color="auto" w:sz="4" w:space="0"/>
              <w:right w:val="single" w:color="auto" w:sz="4" w:space="0"/>
            </w:tcBorders>
            <w:shd w:val="clear" w:color="auto" w:fill="auto"/>
            <w:noWrap/>
            <w:vAlign w:val="bottom"/>
            <w:hideMark/>
          </w:tcPr>
          <w:p w:rsidRPr="000B0977" w:rsidR="000B0977" w:rsidP="000B0977" w:rsidRDefault="000B0977" w14:paraId="78FDA6D2" w14:textId="77777777">
            <w:pPr>
              <w:spacing w:after="0" w:line="240" w:lineRule="auto"/>
              <w:jc w:val="right"/>
              <w:rPr>
                <w:rFonts w:ascii="Arial" w:hAnsi="Arial" w:eastAsia="Times New Roman" w:cs="Arial"/>
                <w:color w:val="000000"/>
                <w:sz w:val="20"/>
                <w:szCs w:val="20"/>
              </w:rPr>
            </w:pPr>
            <w:r w:rsidRPr="000B0977">
              <w:rPr>
                <w:rFonts w:ascii="Arial" w:hAnsi="Arial" w:eastAsia="Times New Roman" w:cs="Arial"/>
                <w:color w:val="000000"/>
                <w:sz w:val="20"/>
                <w:szCs w:val="20"/>
              </w:rPr>
              <w:t>419</w:t>
            </w:r>
          </w:p>
        </w:tc>
        <w:tc>
          <w:tcPr>
            <w:tcW w:w="1260" w:type="dxa"/>
            <w:tcBorders>
              <w:top w:val="nil"/>
              <w:left w:val="nil"/>
              <w:bottom w:val="single" w:color="auto" w:sz="4" w:space="0"/>
              <w:right w:val="single" w:color="auto" w:sz="4" w:space="0"/>
            </w:tcBorders>
            <w:shd w:val="clear" w:color="000000" w:fill="FFFFFF"/>
            <w:noWrap/>
            <w:vAlign w:val="bottom"/>
            <w:hideMark/>
          </w:tcPr>
          <w:p w:rsidRPr="000B0977" w:rsidR="000B0977" w:rsidP="000B0977" w:rsidRDefault="000B0977" w14:paraId="35F5B4CF" w14:textId="77777777">
            <w:pPr>
              <w:spacing w:after="0" w:line="240" w:lineRule="auto"/>
              <w:jc w:val="right"/>
              <w:rPr>
                <w:rFonts w:ascii="Arial" w:hAnsi="Arial" w:eastAsia="Times New Roman" w:cs="Arial"/>
                <w:sz w:val="20"/>
                <w:szCs w:val="20"/>
              </w:rPr>
            </w:pPr>
            <w:r w:rsidRPr="000B0977">
              <w:rPr>
                <w:rFonts w:ascii="Arial" w:hAnsi="Arial" w:eastAsia="Times New Roman" w:cs="Arial"/>
                <w:sz w:val="20"/>
                <w:szCs w:val="20"/>
              </w:rPr>
              <w:t>14.00</w:t>
            </w:r>
          </w:p>
        </w:tc>
      </w:tr>
      <w:tr w:rsidRPr="000B0977" w:rsidR="000B0977" w:rsidTr="000B0977" w14:paraId="7FA86919" w14:textId="77777777">
        <w:trPr>
          <w:trHeight w:val="270"/>
        </w:trPr>
        <w:tc>
          <w:tcPr>
            <w:tcW w:w="1300" w:type="dxa"/>
            <w:tcBorders>
              <w:top w:val="nil"/>
              <w:left w:val="single" w:color="auto" w:sz="4" w:space="0"/>
              <w:bottom w:val="single" w:color="auto" w:sz="4" w:space="0"/>
              <w:right w:val="single" w:color="auto" w:sz="4" w:space="0"/>
            </w:tcBorders>
            <w:shd w:val="clear" w:color="auto" w:fill="auto"/>
            <w:noWrap/>
            <w:vAlign w:val="bottom"/>
            <w:hideMark/>
          </w:tcPr>
          <w:p w:rsidRPr="00FE38B4" w:rsidR="000B0977" w:rsidP="000B0977" w:rsidRDefault="000B0977" w14:paraId="0C73AD7B" w14:textId="77777777">
            <w:pPr>
              <w:spacing w:after="0" w:line="240" w:lineRule="auto"/>
              <w:rPr>
                <w:rFonts w:ascii="Arial" w:hAnsi="Arial" w:eastAsia="Times New Roman" w:cs="Arial"/>
                <w:color w:val="000000"/>
                <w:sz w:val="20"/>
                <w:szCs w:val="20"/>
              </w:rPr>
            </w:pPr>
            <w:r w:rsidRPr="00FE38B4">
              <w:rPr>
                <w:rFonts w:ascii="Arial" w:hAnsi="Arial" w:eastAsia="Times New Roman" w:cs="Arial"/>
                <w:color w:val="000000"/>
                <w:sz w:val="20"/>
                <w:szCs w:val="20"/>
              </w:rPr>
              <w:t>35-44</w:t>
            </w:r>
          </w:p>
        </w:tc>
        <w:tc>
          <w:tcPr>
            <w:tcW w:w="960" w:type="dxa"/>
            <w:tcBorders>
              <w:top w:val="nil"/>
              <w:left w:val="nil"/>
              <w:bottom w:val="single" w:color="auto" w:sz="4" w:space="0"/>
              <w:right w:val="single" w:color="auto" w:sz="4" w:space="0"/>
            </w:tcBorders>
            <w:shd w:val="clear" w:color="auto" w:fill="auto"/>
            <w:noWrap/>
            <w:vAlign w:val="bottom"/>
            <w:hideMark/>
          </w:tcPr>
          <w:p w:rsidRPr="000B0977" w:rsidR="000B0977" w:rsidP="000B0977" w:rsidRDefault="000B0977" w14:paraId="4CD30619" w14:textId="77777777">
            <w:pPr>
              <w:spacing w:after="0" w:line="240" w:lineRule="auto"/>
              <w:jc w:val="right"/>
              <w:rPr>
                <w:rFonts w:ascii="Arial" w:hAnsi="Arial" w:eastAsia="Times New Roman" w:cs="Arial"/>
                <w:color w:val="000000"/>
                <w:sz w:val="20"/>
                <w:szCs w:val="20"/>
              </w:rPr>
            </w:pPr>
            <w:r w:rsidRPr="000B0977">
              <w:rPr>
                <w:rFonts w:ascii="Arial" w:hAnsi="Arial" w:eastAsia="Times New Roman" w:cs="Arial"/>
                <w:color w:val="000000"/>
                <w:sz w:val="20"/>
                <w:szCs w:val="20"/>
              </w:rPr>
              <w:t>626</w:t>
            </w:r>
          </w:p>
        </w:tc>
        <w:tc>
          <w:tcPr>
            <w:tcW w:w="1260" w:type="dxa"/>
            <w:tcBorders>
              <w:top w:val="nil"/>
              <w:left w:val="nil"/>
              <w:bottom w:val="single" w:color="auto" w:sz="4" w:space="0"/>
              <w:right w:val="single" w:color="auto" w:sz="4" w:space="0"/>
            </w:tcBorders>
            <w:shd w:val="clear" w:color="000000" w:fill="FFFFFF"/>
            <w:noWrap/>
            <w:vAlign w:val="bottom"/>
            <w:hideMark/>
          </w:tcPr>
          <w:p w:rsidRPr="000B0977" w:rsidR="000B0977" w:rsidP="000B0977" w:rsidRDefault="000B0977" w14:paraId="569DD2AF" w14:textId="77777777">
            <w:pPr>
              <w:spacing w:after="0" w:line="240" w:lineRule="auto"/>
              <w:jc w:val="right"/>
              <w:rPr>
                <w:rFonts w:ascii="Arial" w:hAnsi="Arial" w:eastAsia="Times New Roman" w:cs="Arial"/>
                <w:sz w:val="20"/>
                <w:szCs w:val="20"/>
              </w:rPr>
            </w:pPr>
            <w:r w:rsidRPr="000B0977">
              <w:rPr>
                <w:rFonts w:ascii="Arial" w:hAnsi="Arial" w:eastAsia="Times New Roman" w:cs="Arial"/>
                <w:sz w:val="20"/>
                <w:szCs w:val="20"/>
              </w:rPr>
              <w:t>20.92</w:t>
            </w:r>
          </w:p>
        </w:tc>
      </w:tr>
      <w:tr w:rsidRPr="000B0977" w:rsidR="000B0977" w:rsidTr="000B0977" w14:paraId="4F312974" w14:textId="77777777">
        <w:trPr>
          <w:trHeight w:val="270"/>
        </w:trPr>
        <w:tc>
          <w:tcPr>
            <w:tcW w:w="1300" w:type="dxa"/>
            <w:tcBorders>
              <w:top w:val="nil"/>
              <w:left w:val="single" w:color="auto" w:sz="4" w:space="0"/>
              <w:bottom w:val="single" w:color="auto" w:sz="4" w:space="0"/>
              <w:right w:val="single" w:color="auto" w:sz="4" w:space="0"/>
            </w:tcBorders>
            <w:shd w:val="clear" w:color="auto" w:fill="auto"/>
            <w:noWrap/>
            <w:vAlign w:val="bottom"/>
            <w:hideMark/>
          </w:tcPr>
          <w:p w:rsidRPr="00FE38B4" w:rsidR="000B0977" w:rsidP="000B0977" w:rsidRDefault="000B0977" w14:paraId="7AD4E900" w14:textId="77777777">
            <w:pPr>
              <w:spacing w:after="0" w:line="240" w:lineRule="auto"/>
              <w:rPr>
                <w:rFonts w:ascii="Arial" w:hAnsi="Arial" w:eastAsia="Times New Roman" w:cs="Arial"/>
                <w:color w:val="000000"/>
                <w:sz w:val="20"/>
                <w:szCs w:val="20"/>
              </w:rPr>
            </w:pPr>
            <w:r w:rsidRPr="00FE38B4">
              <w:rPr>
                <w:rFonts w:ascii="Arial" w:hAnsi="Arial" w:eastAsia="Times New Roman" w:cs="Arial"/>
                <w:color w:val="000000"/>
                <w:sz w:val="20"/>
                <w:szCs w:val="20"/>
              </w:rPr>
              <w:t>45-54</w:t>
            </w:r>
          </w:p>
        </w:tc>
        <w:tc>
          <w:tcPr>
            <w:tcW w:w="960" w:type="dxa"/>
            <w:tcBorders>
              <w:top w:val="nil"/>
              <w:left w:val="nil"/>
              <w:bottom w:val="single" w:color="auto" w:sz="4" w:space="0"/>
              <w:right w:val="single" w:color="auto" w:sz="4" w:space="0"/>
            </w:tcBorders>
            <w:shd w:val="clear" w:color="auto" w:fill="auto"/>
            <w:noWrap/>
            <w:vAlign w:val="bottom"/>
            <w:hideMark/>
          </w:tcPr>
          <w:p w:rsidRPr="000B0977" w:rsidR="000B0977" w:rsidP="000B0977" w:rsidRDefault="000B0977" w14:paraId="54FBAE31" w14:textId="77777777">
            <w:pPr>
              <w:spacing w:after="0" w:line="240" w:lineRule="auto"/>
              <w:jc w:val="right"/>
              <w:rPr>
                <w:rFonts w:ascii="Arial" w:hAnsi="Arial" w:eastAsia="Times New Roman" w:cs="Arial"/>
                <w:color w:val="000000"/>
                <w:sz w:val="20"/>
                <w:szCs w:val="20"/>
              </w:rPr>
            </w:pPr>
            <w:r w:rsidRPr="000B0977">
              <w:rPr>
                <w:rFonts w:ascii="Arial" w:hAnsi="Arial" w:eastAsia="Times New Roman" w:cs="Arial"/>
                <w:color w:val="000000"/>
                <w:sz w:val="20"/>
                <w:szCs w:val="20"/>
              </w:rPr>
              <w:t>792</w:t>
            </w:r>
          </w:p>
        </w:tc>
        <w:tc>
          <w:tcPr>
            <w:tcW w:w="1260" w:type="dxa"/>
            <w:tcBorders>
              <w:top w:val="nil"/>
              <w:left w:val="nil"/>
              <w:bottom w:val="single" w:color="auto" w:sz="4" w:space="0"/>
              <w:right w:val="single" w:color="auto" w:sz="4" w:space="0"/>
            </w:tcBorders>
            <w:shd w:val="clear" w:color="000000" w:fill="FFFFFF"/>
            <w:noWrap/>
            <w:vAlign w:val="bottom"/>
            <w:hideMark/>
          </w:tcPr>
          <w:p w:rsidRPr="000B0977" w:rsidR="000B0977" w:rsidP="000B0977" w:rsidRDefault="000B0977" w14:paraId="56567E1E" w14:textId="77777777">
            <w:pPr>
              <w:spacing w:after="0" w:line="240" w:lineRule="auto"/>
              <w:jc w:val="right"/>
              <w:rPr>
                <w:rFonts w:ascii="Arial" w:hAnsi="Arial" w:eastAsia="Times New Roman" w:cs="Arial"/>
                <w:sz w:val="20"/>
                <w:szCs w:val="20"/>
              </w:rPr>
            </w:pPr>
            <w:r w:rsidRPr="000B0977">
              <w:rPr>
                <w:rFonts w:ascii="Arial" w:hAnsi="Arial" w:eastAsia="Times New Roman" w:cs="Arial"/>
                <w:sz w:val="20"/>
                <w:szCs w:val="20"/>
              </w:rPr>
              <w:t>26.46</w:t>
            </w:r>
          </w:p>
        </w:tc>
      </w:tr>
      <w:tr w:rsidRPr="000B0977" w:rsidR="000B0977" w:rsidTr="000B0977" w14:paraId="2CC4BFC5" w14:textId="77777777">
        <w:trPr>
          <w:trHeight w:val="270"/>
        </w:trPr>
        <w:tc>
          <w:tcPr>
            <w:tcW w:w="1300" w:type="dxa"/>
            <w:tcBorders>
              <w:top w:val="nil"/>
              <w:left w:val="single" w:color="auto" w:sz="4" w:space="0"/>
              <w:bottom w:val="single" w:color="auto" w:sz="4" w:space="0"/>
              <w:right w:val="single" w:color="auto" w:sz="4" w:space="0"/>
            </w:tcBorders>
            <w:shd w:val="clear" w:color="auto" w:fill="auto"/>
            <w:noWrap/>
            <w:vAlign w:val="bottom"/>
            <w:hideMark/>
          </w:tcPr>
          <w:p w:rsidRPr="00FE38B4" w:rsidR="000B0977" w:rsidP="000B0977" w:rsidRDefault="000B0977" w14:paraId="2C1017D7" w14:textId="77777777">
            <w:pPr>
              <w:spacing w:after="0" w:line="240" w:lineRule="auto"/>
              <w:rPr>
                <w:rFonts w:ascii="Arial" w:hAnsi="Arial" w:eastAsia="Times New Roman" w:cs="Arial"/>
                <w:color w:val="000000"/>
                <w:sz w:val="20"/>
                <w:szCs w:val="20"/>
              </w:rPr>
            </w:pPr>
            <w:r w:rsidRPr="00FE38B4">
              <w:rPr>
                <w:rFonts w:ascii="Arial" w:hAnsi="Arial" w:eastAsia="Times New Roman" w:cs="Arial"/>
                <w:color w:val="000000"/>
                <w:sz w:val="20"/>
                <w:szCs w:val="20"/>
              </w:rPr>
              <w:t>55-64</w:t>
            </w:r>
          </w:p>
        </w:tc>
        <w:tc>
          <w:tcPr>
            <w:tcW w:w="960" w:type="dxa"/>
            <w:tcBorders>
              <w:top w:val="nil"/>
              <w:left w:val="nil"/>
              <w:bottom w:val="single" w:color="auto" w:sz="4" w:space="0"/>
              <w:right w:val="single" w:color="auto" w:sz="4" w:space="0"/>
            </w:tcBorders>
            <w:shd w:val="clear" w:color="auto" w:fill="auto"/>
            <w:noWrap/>
            <w:vAlign w:val="bottom"/>
            <w:hideMark/>
          </w:tcPr>
          <w:p w:rsidRPr="000B0977" w:rsidR="000B0977" w:rsidP="000B0977" w:rsidRDefault="000B0977" w14:paraId="006F5EA3" w14:textId="77777777">
            <w:pPr>
              <w:spacing w:after="0" w:line="240" w:lineRule="auto"/>
              <w:jc w:val="right"/>
              <w:rPr>
                <w:rFonts w:ascii="Arial" w:hAnsi="Arial" w:eastAsia="Times New Roman" w:cs="Arial"/>
                <w:color w:val="000000"/>
                <w:sz w:val="20"/>
                <w:szCs w:val="20"/>
              </w:rPr>
            </w:pPr>
            <w:r w:rsidRPr="000B0977">
              <w:rPr>
                <w:rFonts w:ascii="Arial" w:hAnsi="Arial" w:eastAsia="Times New Roman" w:cs="Arial"/>
                <w:color w:val="000000"/>
                <w:sz w:val="20"/>
                <w:szCs w:val="20"/>
              </w:rPr>
              <w:t>874</w:t>
            </w:r>
          </w:p>
        </w:tc>
        <w:tc>
          <w:tcPr>
            <w:tcW w:w="1260" w:type="dxa"/>
            <w:tcBorders>
              <w:top w:val="nil"/>
              <w:left w:val="nil"/>
              <w:bottom w:val="single" w:color="auto" w:sz="4" w:space="0"/>
              <w:right w:val="single" w:color="auto" w:sz="4" w:space="0"/>
            </w:tcBorders>
            <w:shd w:val="clear" w:color="000000" w:fill="FFFFFF"/>
            <w:noWrap/>
            <w:vAlign w:val="bottom"/>
            <w:hideMark/>
          </w:tcPr>
          <w:p w:rsidRPr="000B0977" w:rsidR="000B0977" w:rsidP="000B0977" w:rsidRDefault="000B0977" w14:paraId="4B8E4A49" w14:textId="77777777">
            <w:pPr>
              <w:spacing w:after="0" w:line="240" w:lineRule="auto"/>
              <w:jc w:val="right"/>
              <w:rPr>
                <w:rFonts w:ascii="Arial" w:hAnsi="Arial" w:eastAsia="Times New Roman" w:cs="Arial"/>
                <w:sz w:val="20"/>
                <w:szCs w:val="20"/>
              </w:rPr>
            </w:pPr>
            <w:r w:rsidRPr="000B0977">
              <w:rPr>
                <w:rFonts w:ascii="Arial" w:hAnsi="Arial" w:eastAsia="Times New Roman" w:cs="Arial"/>
                <w:sz w:val="20"/>
                <w:szCs w:val="20"/>
              </w:rPr>
              <w:t>29.20</w:t>
            </w:r>
          </w:p>
        </w:tc>
      </w:tr>
      <w:tr w:rsidRPr="000B0977" w:rsidR="000B0977" w:rsidTr="000B0977" w14:paraId="5513DD66" w14:textId="77777777">
        <w:trPr>
          <w:trHeight w:val="270"/>
        </w:trPr>
        <w:tc>
          <w:tcPr>
            <w:tcW w:w="1300" w:type="dxa"/>
            <w:tcBorders>
              <w:top w:val="nil"/>
              <w:left w:val="single" w:color="auto" w:sz="4" w:space="0"/>
              <w:bottom w:val="single" w:color="auto" w:sz="4" w:space="0"/>
              <w:right w:val="single" w:color="auto" w:sz="4" w:space="0"/>
            </w:tcBorders>
            <w:shd w:val="clear" w:color="auto" w:fill="auto"/>
            <w:noWrap/>
            <w:vAlign w:val="bottom"/>
            <w:hideMark/>
          </w:tcPr>
          <w:p w:rsidRPr="00FE38B4" w:rsidR="000B0977" w:rsidP="000B0977" w:rsidRDefault="000B0977" w14:paraId="12FDA111" w14:textId="77777777">
            <w:pPr>
              <w:spacing w:after="0" w:line="240" w:lineRule="auto"/>
              <w:rPr>
                <w:rFonts w:ascii="Arial" w:hAnsi="Arial" w:eastAsia="Times New Roman" w:cs="Arial"/>
                <w:color w:val="000000"/>
                <w:sz w:val="20"/>
                <w:szCs w:val="20"/>
              </w:rPr>
            </w:pPr>
            <w:r w:rsidRPr="00FE38B4">
              <w:rPr>
                <w:rFonts w:ascii="Arial" w:hAnsi="Arial" w:eastAsia="Times New Roman" w:cs="Arial"/>
                <w:color w:val="000000"/>
                <w:sz w:val="20"/>
                <w:szCs w:val="20"/>
              </w:rPr>
              <w:t>65+</w:t>
            </w:r>
          </w:p>
        </w:tc>
        <w:tc>
          <w:tcPr>
            <w:tcW w:w="960" w:type="dxa"/>
            <w:tcBorders>
              <w:top w:val="nil"/>
              <w:left w:val="nil"/>
              <w:bottom w:val="single" w:color="auto" w:sz="4" w:space="0"/>
              <w:right w:val="single" w:color="auto" w:sz="4" w:space="0"/>
            </w:tcBorders>
            <w:shd w:val="clear" w:color="auto" w:fill="auto"/>
            <w:noWrap/>
            <w:vAlign w:val="bottom"/>
            <w:hideMark/>
          </w:tcPr>
          <w:p w:rsidRPr="000B0977" w:rsidR="000B0977" w:rsidP="000B0977" w:rsidRDefault="000B0977" w14:paraId="2718BB01" w14:textId="77777777">
            <w:pPr>
              <w:spacing w:after="0" w:line="240" w:lineRule="auto"/>
              <w:jc w:val="right"/>
              <w:rPr>
                <w:rFonts w:ascii="Arial" w:hAnsi="Arial" w:eastAsia="Times New Roman" w:cs="Arial"/>
                <w:color w:val="000000"/>
                <w:sz w:val="20"/>
                <w:szCs w:val="20"/>
              </w:rPr>
            </w:pPr>
            <w:r w:rsidRPr="000B0977">
              <w:rPr>
                <w:rFonts w:ascii="Arial" w:hAnsi="Arial" w:eastAsia="Times New Roman" w:cs="Arial"/>
                <w:color w:val="000000"/>
                <w:sz w:val="20"/>
                <w:szCs w:val="20"/>
              </w:rPr>
              <w:t>188</w:t>
            </w:r>
          </w:p>
        </w:tc>
        <w:tc>
          <w:tcPr>
            <w:tcW w:w="1260" w:type="dxa"/>
            <w:tcBorders>
              <w:top w:val="nil"/>
              <w:left w:val="nil"/>
              <w:bottom w:val="single" w:color="auto" w:sz="4" w:space="0"/>
              <w:right w:val="single" w:color="auto" w:sz="4" w:space="0"/>
            </w:tcBorders>
            <w:shd w:val="clear" w:color="000000" w:fill="FFFFFF"/>
            <w:noWrap/>
            <w:vAlign w:val="bottom"/>
            <w:hideMark/>
          </w:tcPr>
          <w:p w:rsidRPr="000B0977" w:rsidR="000B0977" w:rsidP="000B0977" w:rsidRDefault="000B0977" w14:paraId="7ACAE72F" w14:textId="77777777">
            <w:pPr>
              <w:spacing w:after="0" w:line="240" w:lineRule="auto"/>
              <w:jc w:val="right"/>
              <w:rPr>
                <w:rFonts w:ascii="Arial" w:hAnsi="Arial" w:eastAsia="Times New Roman" w:cs="Arial"/>
                <w:sz w:val="20"/>
                <w:szCs w:val="20"/>
              </w:rPr>
            </w:pPr>
            <w:r w:rsidRPr="000B0977">
              <w:rPr>
                <w:rFonts w:ascii="Arial" w:hAnsi="Arial" w:eastAsia="Times New Roman" w:cs="Arial"/>
                <w:sz w:val="20"/>
                <w:szCs w:val="20"/>
              </w:rPr>
              <w:t>6.28</w:t>
            </w:r>
          </w:p>
        </w:tc>
      </w:tr>
      <w:tr w:rsidRPr="000B0977" w:rsidR="000B0977" w:rsidTr="000B0977" w14:paraId="1CD1B12D" w14:textId="77777777">
        <w:trPr>
          <w:trHeight w:val="270"/>
        </w:trPr>
        <w:tc>
          <w:tcPr>
            <w:tcW w:w="1300" w:type="dxa"/>
            <w:tcBorders>
              <w:top w:val="nil"/>
              <w:left w:val="single" w:color="auto" w:sz="4" w:space="0"/>
              <w:bottom w:val="single" w:color="auto" w:sz="4" w:space="0"/>
              <w:right w:val="single" w:color="auto" w:sz="4" w:space="0"/>
            </w:tcBorders>
            <w:shd w:val="clear" w:color="D9E1F2" w:fill="D9E1F2"/>
            <w:noWrap/>
            <w:vAlign w:val="bottom"/>
            <w:hideMark/>
          </w:tcPr>
          <w:p w:rsidRPr="000B0977" w:rsidR="000B0977" w:rsidP="000B0977" w:rsidRDefault="000B0977" w14:paraId="76217E79" w14:textId="77777777">
            <w:pPr>
              <w:spacing w:after="0" w:line="240" w:lineRule="auto"/>
              <w:rPr>
                <w:rFonts w:ascii="Arial" w:hAnsi="Arial" w:eastAsia="Times New Roman" w:cs="Arial"/>
                <w:b/>
                <w:bCs/>
                <w:color w:val="000000"/>
                <w:sz w:val="20"/>
                <w:szCs w:val="20"/>
              </w:rPr>
            </w:pPr>
            <w:r w:rsidRPr="000B0977">
              <w:rPr>
                <w:rFonts w:ascii="Arial" w:hAnsi="Arial" w:eastAsia="Times New Roman" w:cs="Arial"/>
                <w:b/>
                <w:bCs/>
                <w:color w:val="000000"/>
                <w:sz w:val="20"/>
                <w:szCs w:val="20"/>
              </w:rPr>
              <w:t>Grand Total</w:t>
            </w:r>
          </w:p>
        </w:tc>
        <w:tc>
          <w:tcPr>
            <w:tcW w:w="960" w:type="dxa"/>
            <w:tcBorders>
              <w:top w:val="nil"/>
              <w:left w:val="nil"/>
              <w:bottom w:val="single" w:color="auto" w:sz="4" w:space="0"/>
              <w:right w:val="single" w:color="auto" w:sz="4" w:space="0"/>
            </w:tcBorders>
            <w:shd w:val="clear" w:color="D9E1F2" w:fill="D9E1F2"/>
            <w:noWrap/>
            <w:vAlign w:val="bottom"/>
            <w:hideMark/>
          </w:tcPr>
          <w:p w:rsidRPr="000B0977" w:rsidR="000B0977" w:rsidP="000B0977" w:rsidRDefault="000B0977" w14:paraId="7DFDE1C9" w14:textId="77777777">
            <w:pPr>
              <w:spacing w:after="0" w:line="240" w:lineRule="auto"/>
              <w:jc w:val="right"/>
              <w:rPr>
                <w:rFonts w:ascii="Arial" w:hAnsi="Arial" w:eastAsia="Times New Roman" w:cs="Arial"/>
                <w:b/>
                <w:bCs/>
                <w:color w:val="000000"/>
                <w:sz w:val="20"/>
                <w:szCs w:val="20"/>
              </w:rPr>
            </w:pPr>
            <w:r w:rsidRPr="000B0977">
              <w:rPr>
                <w:rFonts w:ascii="Arial" w:hAnsi="Arial" w:eastAsia="Times New Roman" w:cs="Arial"/>
                <w:b/>
                <w:bCs/>
                <w:color w:val="000000"/>
                <w:sz w:val="20"/>
                <w:szCs w:val="20"/>
              </w:rPr>
              <w:t>2993</w:t>
            </w:r>
          </w:p>
        </w:tc>
        <w:tc>
          <w:tcPr>
            <w:tcW w:w="1260" w:type="dxa"/>
            <w:tcBorders>
              <w:top w:val="nil"/>
              <w:left w:val="nil"/>
              <w:bottom w:val="single" w:color="auto" w:sz="4" w:space="0"/>
              <w:right w:val="single" w:color="auto" w:sz="4" w:space="0"/>
            </w:tcBorders>
            <w:shd w:val="clear" w:color="D9E1F2" w:fill="D9E1F2"/>
            <w:noWrap/>
            <w:vAlign w:val="bottom"/>
            <w:hideMark/>
          </w:tcPr>
          <w:p w:rsidRPr="000B0977" w:rsidR="000B0977" w:rsidP="000B0977" w:rsidRDefault="000B0977" w14:paraId="0FCBE9B6" w14:textId="77777777">
            <w:pPr>
              <w:spacing w:after="0" w:line="240" w:lineRule="auto"/>
              <w:jc w:val="right"/>
              <w:rPr>
                <w:rFonts w:ascii="Arial" w:hAnsi="Arial" w:eastAsia="Times New Roman" w:cs="Arial"/>
                <w:b/>
                <w:bCs/>
                <w:color w:val="000000"/>
                <w:sz w:val="20"/>
                <w:szCs w:val="20"/>
              </w:rPr>
            </w:pPr>
            <w:r w:rsidRPr="000B0977">
              <w:rPr>
                <w:rFonts w:ascii="Arial" w:hAnsi="Arial" w:eastAsia="Times New Roman" w:cs="Arial"/>
                <w:b/>
                <w:bCs/>
                <w:color w:val="000000"/>
                <w:sz w:val="20"/>
                <w:szCs w:val="20"/>
              </w:rPr>
              <w:t>100</w:t>
            </w:r>
          </w:p>
        </w:tc>
      </w:tr>
    </w:tbl>
    <w:p w:rsidRPr="0031507C" w:rsidR="000B0977" w:rsidP="008D57B9" w:rsidRDefault="001C54CF" w14:paraId="1FC94C83" w14:textId="77777777">
      <w:pPr>
        <w:rPr>
          <w:rFonts w:ascii="Calibri" w:hAnsi="Calibri" w:eastAsia="Times New Roman" w:cs="Arial"/>
          <w:color w:val="FF0000"/>
          <w:sz w:val="24"/>
          <w:szCs w:val="24"/>
        </w:rPr>
      </w:pPr>
      <w:r>
        <w:rPr>
          <w:noProof/>
        </w:rPr>
        <w:drawing>
          <wp:inline distT="0" distB="0" distL="0" distR="0" wp14:anchorId="72C9F63E" wp14:editId="48F8AD85">
            <wp:extent cx="4572000" cy="2743200"/>
            <wp:effectExtent l="0" t="0" r="0" b="0"/>
            <wp:docPr id="1839562540" name="Chart 1">
              <a:extLst xmlns:a="http://schemas.openxmlformats.org/drawingml/2006/main">
                <a:ext uri="{FF2B5EF4-FFF2-40B4-BE49-F238E27FC236}">
                  <a16:creationId xmlns:a16="http://schemas.microsoft.com/office/drawing/2014/main" id="{B9819AE2-0CC3-CA64-BB2C-1D18A58E0C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31507C" w:rsidR="008D57B9" w:rsidP="008D57B9" w:rsidRDefault="008D57B9" w14:paraId="3FABE63A" w14:textId="7E5F0ED7">
      <w:pPr>
        <w:rPr>
          <w:rFonts w:ascii="Calibri" w:hAnsi="Calibri" w:eastAsia="Times New Roman" w:cs="Arial"/>
          <w:color w:val="FF0000"/>
          <w:sz w:val="24"/>
          <w:szCs w:val="24"/>
        </w:rPr>
      </w:pPr>
    </w:p>
    <w:p w:rsidRPr="0031507C" w:rsidR="008D57B9" w:rsidP="008D57B9" w:rsidRDefault="008D57B9" w14:paraId="40AC0A86" w14:textId="77777777">
      <w:pPr>
        <w:rPr>
          <w:rFonts w:ascii="Calibri" w:hAnsi="Calibri" w:eastAsia="Times New Roman" w:cs="Arial"/>
          <w:color w:val="FF0000"/>
          <w:sz w:val="24"/>
          <w:szCs w:val="24"/>
        </w:rPr>
      </w:pPr>
    </w:p>
    <w:p w:rsidR="008D57B9" w:rsidP="008D57B9" w:rsidRDefault="008D57B9" w14:paraId="231C8D26" w14:textId="77777777">
      <w:pPr>
        <w:rPr>
          <w:rFonts w:ascii="Calibri" w:hAnsi="Calibri" w:eastAsia="Times New Roman" w:cs="Arial"/>
          <w:color w:val="7030A0"/>
          <w:sz w:val="24"/>
          <w:szCs w:val="24"/>
        </w:rPr>
      </w:pPr>
    </w:p>
    <w:p w:rsidRPr="00C147B4" w:rsidR="008D57B9" w:rsidP="008D57B9" w:rsidRDefault="008D57B9" w14:paraId="195FB5D0" w14:textId="77777777">
      <w:pPr>
        <w:outlineLvl w:val="0"/>
        <w:rPr>
          <w:rFonts w:ascii="Calibri" w:hAnsi="Calibri" w:eastAsia="Times New Roman" w:cs="Times New Roman"/>
          <w:b/>
          <w:color w:val="365F91"/>
          <w:sz w:val="28"/>
          <w:szCs w:val="28"/>
        </w:rPr>
      </w:pPr>
      <w:r w:rsidRPr="008006AB">
        <w:rPr>
          <w:rFonts w:ascii="Calibri" w:hAnsi="Calibri" w:eastAsia="Times New Roman" w:cs="Times New Roman"/>
          <w:b/>
          <w:color w:val="365F91"/>
          <w:sz w:val="28"/>
          <w:szCs w:val="28"/>
        </w:rPr>
        <w:t>Disability</w:t>
      </w:r>
      <w:r w:rsidRPr="00C147B4">
        <w:rPr>
          <w:rFonts w:ascii="Calibri" w:hAnsi="Calibri" w:eastAsia="Times New Roman" w:cs="Times New Roman"/>
          <w:b/>
          <w:color w:val="365F91"/>
          <w:sz w:val="28"/>
          <w:szCs w:val="28"/>
        </w:rPr>
        <w:t xml:space="preserve"> </w:t>
      </w:r>
    </w:p>
    <w:p w:rsidRPr="00173372" w:rsidR="008D57B9" w:rsidP="008D57B9" w:rsidRDefault="008D57B9" w14:paraId="07CE9939" w14:textId="7DA6C511">
      <w:pPr>
        <w:rPr>
          <w:rFonts w:ascii="Calibri" w:hAnsi="Calibri" w:eastAsia="Times New Roman" w:cs="Arial"/>
          <w:sz w:val="24"/>
          <w:szCs w:val="24"/>
        </w:rPr>
      </w:pPr>
      <w:r w:rsidRPr="00173372">
        <w:rPr>
          <w:rFonts w:ascii="Calibri" w:hAnsi="Calibri" w:eastAsia="Times New Roman" w:cs="Arial"/>
          <w:sz w:val="24"/>
          <w:szCs w:val="24"/>
        </w:rPr>
        <w:t xml:space="preserve">67% of the workforce has declared their disability status meaning that 33% are unknown.  Out of the </w:t>
      </w:r>
      <w:r w:rsidR="00FE38B4">
        <w:rPr>
          <w:rFonts w:ascii="Calibri" w:hAnsi="Calibri" w:eastAsia="Times New Roman" w:cs="Arial"/>
          <w:sz w:val="24"/>
          <w:szCs w:val="24"/>
        </w:rPr>
        <w:t xml:space="preserve">employees </w:t>
      </w:r>
      <w:r w:rsidRPr="00173372">
        <w:rPr>
          <w:rFonts w:ascii="Calibri" w:hAnsi="Calibri" w:eastAsia="Times New Roman" w:cs="Arial"/>
          <w:sz w:val="24"/>
          <w:szCs w:val="24"/>
        </w:rPr>
        <w:t xml:space="preserve">who have declared, </w:t>
      </w:r>
      <w:r w:rsidR="009B0E91">
        <w:rPr>
          <w:rFonts w:ascii="Calibri" w:hAnsi="Calibri" w:eastAsia="Times New Roman" w:cs="Arial"/>
          <w:sz w:val="24"/>
          <w:szCs w:val="24"/>
        </w:rPr>
        <w:t>3.2</w:t>
      </w:r>
      <w:r w:rsidRPr="00173372">
        <w:rPr>
          <w:rFonts w:ascii="Calibri" w:hAnsi="Calibri" w:eastAsia="Times New Roman" w:cs="Arial"/>
          <w:sz w:val="24"/>
          <w:szCs w:val="24"/>
        </w:rPr>
        <w:t>% of our workforce consider themselves to be disabled, this is a reduction from 4.</w:t>
      </w:r>
      <w:r w:rsidR="009B0E91">
        <w:rPr>
          <w:rFonts w:ascii="Calibri" w:hAnsi="Calibri" w:eastAsia="Times New Roman" w:cs="Arial"/>
          <w:sz w:val="24"/>
          <w:szCs w:val="24"/>
        </w:rPr>
        <w:t>8</w:t>
      </w:r>
      <w:r w:rsidRPr="00173372">
        <w:rPr>
          <w:rFonts w:ascii="Calibri" w:hAnsi="Calibri" w:eastAsia="Times New Roman" w:cs="Arial"/>
          <w:sz w:val="24"/>
          <w:szCs w:val="24"/>
        </w:rPr>
        <w:t>% reported in 202</w:t>
      </w:r>
      <w:r w:rsidR="009B0E91">
        <w:rPr>
          <w:rFonts w:ascii="Calibri" w:hAnsi="Calibri" w:eastAsia="Times New Roman" w:cs="Arial"/>
          <w:sz w:val="24"/>
          <w:szCs w:val="24"/>
        </w:rPr>
        <w:t>2</w:t>
      </w:r>
      <w:r w:rsidR="00AD594E">
        <w:rPr>
          <w:rFonts w:ascii="Calibri" w:hAnsi="Calibri" w:eastAsia="Times New Roman" w:cs="Arial"/>
          <w:sz w:val="24"/>
          <w:szCs w:val="24"/>
        </w:rPr>
        <w:t>.</w:t>
      </w:r>
      <w:r w:rsidR="009B0E91">
        <w:rPr>
          <w:rFonts w:ascii="Calibri" w:hAnsi="Calibri" w:eastAsia="Times New Roman" w:cs="Arial"/>
          <w:sz w:val="24"/>
          <w:szCs w:val="24"/>
        </w:rPr>
        <w:t xml:space="preserve"> </w:t>
      </w:r>
    </w:p>
    <w:p w:rsidRPr="00621F93" w:rsidR="001A1D94" w:rsidP="009F1643" w:rsidRDefault="008D57B9" w14:paraId="41C962D8" w14:textId="0B1B31FA">
      <w:pPr>
        <w:rPr>
          <w:rFonts w:ascii="Calibri" w:hAnsi="Calibri" w:eastAsia="Times New Roman" w:cs="Arial"/>
          <w:color w:val="7030A0"/>
          <w:sz w:val="24"/>
          <w:szCs w:val="24"/>
        </w:rPr>
      </w:pPr>
      <w:r w:rsidRPr="00B967AF">
        <w:rPr>
          <w:rFonts w:ascii="Calibri" w:hAnsi="Calibri" w:eastAsia="Times New Roman" w:cs="Arial"/>
          <w:sz w:val="24"/>
          <w:szCs w:val="24"/>
        </w:rPr>
        <w:t xml:space="preserve">Disability status is not asked on the Census, so it is not possible to compare the number of staff employed to the local </w:t>
      </w:r>
      <w:r w:rsidRPr="00806D41">
        <w:rPr>
          <w:rFonts w:ascii="Calibri" w:hAnsi="Calibri" w:eastAsia="Times New Roman" w:cs="Arial"/>
          <w:sz w:val="24"/>
          <w:szCs w:val="24"/>
        </w:rPr>
        <w:t xml:space="preserve">population. The </w:t>
      </w:r>
      <w:r w:rsidRPr="00B43064">
        <w:rPr>
          <w:rFonts w:ascii="Calibri" w:hAnsi="Calibri" w:eastAsia="Times New Roman" w:cs="Arial"/>
          <w:sz w:val="24"/>
          <w:szCs w:val="24"/>
        </w:rPr>
        <w:t>20</w:t>
      </w:r>
      <w:r w:rsidR="00B211F9">
        <w:rPr>
          <w:rFonts w:ascii="Calibri" w:hAnsi="Calibri" w:eastAsia="Times New Roman" w:cs="Arial"/>
          <w:sz w:val="24"/>
          <w:szCs w:val="24"/>
        </w:rPr>
        <w:t>2</w:t>
      </w:r>
      <w:r w:rsidRPr="00B43064">
        <w:rPr>
          <w:rFonts w:ascii="Calibri" w:hAnsi="Calibri" w:eastAsia="Times New Roman" w:cs="Arial"/>
          <w:sz w:val="24"/>
          <w:szCs w:val="24"/>
        </w:rPr>
        <w:t xml:space="preserve">1 Census asked if the respondent’s day-to-day activities were limited a lot, a little or not all, </w:t>
      </w:r>
      <w:r w:rsidRPr="00F144DF" w:rsidR="00F144DF">
        <w:rPr>
          <w:rFonts w:ascii="Calibri" w:hAnsi="Calibri" w:eastAsia="Times New Roman" w:cs="Arial"/>
          <w:sz w:val="24"/>
          <w:szCs w:val="24"/>
        </w:rPr>
        <w:t>22.6</w:t>
      </w:r>
      <w:r w:rsidRPr="00F144DF">
        <w:rPr>
          <w:rFonts w:ascii="Calibri" w:hAnsi="Calibri" w:eastAsia="Times New Roman" w:cs="Arial"/>
          <w:sz w:val="24"/>
          <w:szCs w:val="24"/>
        </w:rPr>
        <w:t>%</w:t>
      </w:r>
      <w:r w:rsidRPr="00DE50EA">
        <w:rPr>
          <w:rFonts w:ascii="Calibri" w:hAnsi="Calibri" w:eastAsia="Times New Roman" w:cs="Arial"/>
          <w:sz w:val="24"/>
          <w:szCs w:val="24"/>
        </w:rPr>
        <w:t xml:space="preserve"> stated that they were affected a </w:t>
      </w:r>
      <w:r w:rsidRPr="00DE50EA" w:rsidR="00DE50EA">
        <w:rPr>
          <w:rFonts w:ascii="Calibri" w:hAnsi="Calibri" w:eastAsia="Times New Roman" w:cs="Arial"/>
          <w:sz w:val="24"/>
          <w:szCs w:val="24"/>
        </w:rPr>
        <w:t xml:space="preserve">little or a </w:t>
      </w:r>
      <w:r w:rsidRPr="00DE50EA">
        <w:rPr>
          <w:rFonts w:ascii="Calibri" w:hAnsi="Calibri" w:eastAsia="Times New Roman" w:cs="Arial"/>
          <w:sz w:val="24"/>
          <w:szCs w:val="24"/>
        </w:rPr>
        <w:t>lot.</w:t>
      </w:r>
      <w:r w:rsidRPr="00B43064">
        <w:rPr>
          <w:rFonts w:ascii="Calibri" w:hAnsi="Calibri" w:eastAsia="Times New Roman" w:cs="Arial"/>
          <w:sz w:val="24"/>
          <w:szCs w:val="24"/>
        </w:rPr>
        <w:t xml:space="preserve"> </w:t>
      </w:r>
    </w:p>
    <w:p w:rsidRPr="00C147B4" w:rsidR="008D57B9" w:rsidP="008D57B9" w:rsidRDefault="008D57B9" w14:paraId="1E5BA959" w14:textId="13583455">
      <w:pPr>
        <w:spacing w:before="240"/>
        <w:rPr>
          <w:rFonts w:ascii="Calibri" w:hAnsi="Calibri" w:eastAsia="Times New Roman" w:cs="Times New Roman"/>
          <w:b/>
        </w:rPr>
      </w:pPr>
      <w:r w:rsidRPr="00C147B4">
        <w:rPr>
          <w:rFonts w:ascii="Calibri" w:hAnsi="Calibri" w:eastAsia="Times New Roman" w:cs="Times New Roman"/>
          <w:b/>
        </w:rPr>
        <w:t xml:space="preserve">Number of council </w:t>
      </w:r>
      <w:r w:rsidR="00446DC5">
        <w:rPr>
          <w:rFonts w:ascii="Calibri" w:hAnsi="Calibri" w:eastAsia="Times New Roman" w:cs="Times New Roman"/>
          <w:b/>
        </w:rPr>
        <w:t xml:space="preserve">employees </w:t>
      </w:r>
      <w:r w:rsidRPr="00C147B4">
        <w:rPr>
          <w:rFonts w:ascii="Calibri" w:hAnsi="Calibri" w:eastAsia="Times New Roman" w:cs="Times New Roman"/>
          <w:b/>
        </w:rPr>
        <w:t>by disability status:</w:t>
      </w:r>
    </w:p>
    <w:tbl>
      <w:tblPr>
        <w:tblpPr w:leftFromText="180" w:rightFromText="180" w:vertAnchor="text" w:horzAnchor="page" w:tblpX="10471" w:tblpY="775"/>
        <w:tblW w:w="4240" w:type="dxa"/>
        <w:tblLook w:val="04A0" w:firstRow="1" w:lastRow="0" w:firstColumn="1" w:lastColumn="0" w:noHBand="0" w:noVBand="1"/>
      </w:tblPr>
      <w:tblGrid>
        <w:gridCol w:w="1600"/>
        <w:gridCol w:w="1600"/>
        <w:gridCol w:w="1040"/>
      </w:tblGrid>
      <w:tr w:rsidRPr="00565C60" w:rsidR="00565C60" w:rsidTr="00565C60" w14:paraId="01A99B54" w14:textId="77777777">
        <w:trPr>
          <w:trHeight w:val="260"/>
        </w:trPr>
        <w:tc>
          <w:tcPr>
            <w:tcW w:w="1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65C60" w:rsidR="00565C60" w:rsidP="00565C60" w:rsidRDefault="00565C60" w14:paraId="1884E01E" w14:textId="77777777">
            <w:pPr>
              <w:spacing w:after="0" w:line="240" w:lineRule="auto"/>
              <w:rPr>
                <w:rFonts w:ascii="Arial" w:hAnsi="Arial" w:eastAsia="Times New Roman" w:cs="Arial"/>
                <w:b/>
                <w:bCs/>
                <w:sz w:val="20"/>
                <w:szCs w:val="20"/>
              </w:rPr>
            </w:pPr>
            <w:r w:rsidRPr="00565C60">
              <w:rPr>
                <w:rFonts w:ascii="Arial" w:hAnsi="Arial" w:eastAsia="Times New Roman" w:cs="Arial"/>
                <w:b/>
                <w:bCs/>
                <w:sz w:val="20"/>
                <w:szCs w:val="20"/>
              </w:rPr>
              <w:t>Disability</w:t>
            </w:r>
          </w:p>
        </w:tc>
        <w:tc>
          <w:tcPr>
            <w:tcW w:w="1600" w:type="dxa"/>
            <w:tcBorders>
              <w:top w:val="single" w:color="auto" w:sz="4" w:space="0"/>
              <w:left w:val="nil"/>
              <w:bottom w:val="single" w:color="auto" w:sz="4" w:space="0"/>
              <w:right w:val="single" w:color="auto" w:sz="4" w:space="0"/>
            </w:tcBorders>
            <w:shd w:val="clear" w:color="000000" w:fill="FFFFFF"/>
            <w:noWrap/>
            <w:vAlign w:val="bottom"/>
            <w:hideMark/>
          </w:tcPr>
          <w:p w:rsidRPr="00565C60" w:rsidR="00565C60" w:rsidP="00565C60" w:rsidRDefault="00565C60" w14:paraId="3C96AD0D" w14:textId="4B7D3785">
            <w:pPr>
              <w:spacing w:after="0" w:line="240" w:lineRule="auto"/>
              <w:jc w:val="center"/>
              <w:rPr>
                <w:rFonts w:ascii="Arial" w:hAnsi="Arial" w:eastAsia="Times New Roman" w:cs="Arial"/>
                <w:b/>
                <w:bCs/>
                <w:sz w:val="20"/>
                <w:szCs w:val="20"/>
              </w:rPr>
            </w:pPr>
            <w:r w:rsidRPr="00565C60">
              <w:rPr>
                <w:rFonts w:ascii="Arial" w:hAnsi="Arial" w:eastAsia="Times New Roman" w:cs="Arial"/>
                <w:b/>
                <w:bCs/>
                <w:sz w:val="20"/>
                <w:szCs w:val="20"/>
              </w:rPr>
              <w:t>No</w:t>
            </w:r>
            <w:r w:rsidR="00F41261">
              <w:rPr>
                <w:rFonts w:ascii="Arial" w:hAnsi="Arial" w:eastAsia="Times New Roman" w:cs="Arial"/>
                <w:b/>
                <w:bCs/>
                <w:sz w:val="20"/>
                <w:szCs w:val="20"/>
              </w:rPr>
              <w:t>.</w:t>
            </w:r>
          </w:p>
        </w:tc>
        <w:tc>
          <w:tcPr>
            <w:tcW w:w="1040" w:type="dxa"/>
            <w:tcBorders>
              <w:top w:val="single" w:color="auto" w:sz="4" w:space="0"/>
              <w:left w:val="nil"/>
              <w:bottom w:val="single" w:color="auto" w:sz="4" w:space="0"/>
              <w:right w:val="single" w:color="auto" w:sz="4" w:space="0"/>
            </w:tcBorders>
            <w:shd w:val="clear" w:color="000000" w:fill="FFFFFF"/>
            <w:noWrap/>
            <w:vAlign w:val="bottom"/>
            <w:hideMark/>
          </w:tcPr>
          <w:p w:rsidRPr="00565C60" w:rsidR="00565C60" w:rsidP="00565C60" w:rsidRDefault="00565C60" w14:paraId="7B799081" w14:textId="77777777">
            <w:pPr>
              <w:spacing w:after="0" w:line="240" w:lineRule="auto"/>
              <w:jc w:val="center"/>
              <w:rPr>
                <w:rFonts w:ascii="Arial" w:hAnsi="Arial" w:eastAsia="Times New Roman" w:cs="Arial"/>
                <w:b/>
                <w:bCs/>
                <w:sz w:val="20"/>
                <w:szCs w:val="20"/>
              </w:rPr>
            </w:pPr>
            <w:r w:rsidRPr="00565C60">
              <w:rPr>
                <w:rFonts w:ascii="Arial" w:hAnsi="Arial" w:eastAsia="Times New Roman" w:cs="Arial"/>
                <w:b/>
                <w:bCs/>
                <w:sz w:val="20"/>
                <w:szCs w:val="20"/>
              </w:rPr>
              <w:t>%</w:t>
            </w:r>
          </w:p>
        </w:tc>
      </w:tr>
      <w:tr w:rsidRPr="00565C60" w:rsidR="00565C60" w:rsidTr="00565C60" w14:paraId="2734A706" w14:textId="77777777">
        <w:trPr>
          <w:trHeight w:val="250"/>
        </w:trPr>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565C60" w:rsidR="00565C60" w:rsidP="00565C60" w:rsidRDefault="00565C60" w14:paraId="62B89FBC" w14:textId="77777777">
            <w:pPr>
              <w:spacing w:after="0" w:line="240" w:lineRule="auto"/>
              <w:rPr>
                <w:rFonts w:ascii="Arial" w:hAnsi="Arial" w:eastAsia="Times New Roman" w:cs="Arial"/>
                <w:sz w:val="20"/>
                <w:szCs w:val="20"/>
              </w:rPr>
            </w:pPr>
            <w:r w:rsidRPr="00565C60">
              <w:rPr>
                <w:rFonts w:ascii="Arial" w:hAnsi="Arial" w:eastAsia="Times New Roman" w:cs="Arial"/>
                <w:sz w:val="20"/>
                <w:szCs w:val="20"/>
              </w:rPr>
              <w:t>No</w:t>
            </w:r>
          </w:p>
        </w:tc>
        <w:tc>
          <w:tcPr>
            <w:tcW w:w="1600" w:type="dxa"/>
            <w:tcBorders>
              <w:top w:val="nil"/>
              <w:left w:val="nil"/>
              <w:bottom w:val="single" w:color="auto" w:sz="4" w:space="0"/>
              <w:right w:val="single" w:color="auto" w:sz="4" w:space="0"/>
            </w:tcBorders>
            <w:shd w:val="clear" w:color="auto" w:fill="auto"/>
            <w:noWrap/>
            <w:vAlign w:val="bottom"/>
            <w:hideMark/>
          </w:tcPr>
          <w:p w:rsidRPr="00565C60" w:rsidR="00565C60" w:rsidP="00565C60" w:rsidRDefault="00565C60" w14:paraId="5FD4CE4E"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1872</w:t>
            </w:r>
          </w:p>
        </w:tc>
        <w:tc>
          <w:tcPr>
            <w:tcW w:w="1040" w:type="dxa"/>
            <w:tcBorders>
              <w:top w:val="nil"/>
              <w:left w:val="nil"/>
              <w:bottom w:val="single" w:color="auto" w:sz="4" w:space="0"/>
              <w:right w:val="single" w:color="auto" w:sz="4" w:space="0"/>
            </w:tcBorders>
            <w:shd w:val="clear" w:color="000000" w:fill="FFFFFF"/>
            <w:noWrap/>
            <w:vAlign w:val="bottom"/>
            <w:hideMark/>
          </w:tcPr>
          <w:p w:rsidRPr="00565C60" w:rsidR="00565C60" w:rsidP="00565C60" w:rsidRDefault="00565C60" w14:paraId="01FB77EE"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62.55</w:t>
            </w:r>
          </w:p>
        </w:tc>
      </w:tr>
      <w:tr w:rsidRPr="00565C60" w:rsidR="00565C60" w:rsidTr="00565C60" w14:paraId="7E5CE070" w14:textId="77777777">
        <w:trPr>
          <w:trHeight w:val="250"/>
        </w:trPr>
        <w:tc>
          <w:tcPr>
            <w:tcW w:w="1600" w:type="dxa"/>
            <w:tcBorders>
              <w:top w:val="nil"/>
              <w:left w:val="single" w:color="auto" w:sz="4" w:space="0"/>
              <w:bottom w:val="single" w:color="auto" w:sz="4" w:space="0"/>
              <w:right w:val="single" w:color="auto" w:sz="4" w:space="0"/>
            </w:tcBorders>
            <w:shd w:val="clear" w:color="000000" w:fill="FFFFFF"/>
            <w:noWrap/>
            <w:vAlign w:val="bottom"/>
            <w:hideMark/>
          </w:tcPr>
          <w:p w:rsidRPr="00565C60" w:rsidR="00565C60" w:rsidP="00565C60" w:rsidRDefault="00565C60" w14:paraId="29F8688D" w14:textId="77777777">
            <w:pPr>
              <w:spacing w:after="0" w:line="240" w:lineRule="auto"/>
              <w:rPr>
                <w:rFonts w:ascii="Arial" w:hAnsi="Arial" w:eastAsia="Times New Roman" w:cs="Arial"/>
                <w:sz w:val="20"/>
                <w:szCs w:val="20"/>
              </w:rPr>
            </w:pPr>
            <w:r w:rsidRPr="00565C60">
              <w:rPr>
                <w:rFonts w:ascii="Arial" w:hAnsi="Arial" w:eastAsia="Times New Roman" w:cs="Arial"/>
                <w:sz w:val="20"/>
                <w:szCs w:val="20"/>
              </w:rPr>
              <w:t>Prefer Not to say</w:t>
            </w:r>
          </w:p>
        </w:tc>
        <w:tc>
          <w:tcPr>
            <w:tcW w:w="1600" w:type="dxa"/>
            <w:tcBorders>
              <w:top w:val="nil"/>
              <w:left w:val="nil"/>
              <w:bottom w:val="single" w:color="auto" w:sz="4" w:space="0"/>
              <w:right w:val="single" w:color="auto" w:sz="4" w:space="0"/>
            </w:tcBorders>
            <w:shd w:val="clear" w:color="auto" w:fill="auto"/>
            <w:noWrap/>
            <w:vAlign w:val="bottom"/>
            <w:hideMark/>
          </w:tcPr>
          <w:p w:rsidRPr="00565C60" w:rsidR="00565C60" w:rsidP="00565C60" w:rsidRDefault="00565C60" w14:paraId="39CFABC2"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39</w:t>
            </w:r>
          </w:p>
        </w:tc>
        <w:tc>
          <w:tcPr>
            <w:tcW w:w="1040" w:type="dxa"/>
            <w:tcBorders>
              <w:top w:val="nil"/>
              <w:left w:val="nil"/>
              <w:bottom w:val="single" w:color="auto" w:sz="4" w:space="0"/>
              <w:right w:val="single" w:color="auto" w:sz="4" w:space="0"/>
            </w:tcBorders>
            <w:shd w:val="clear" w:color="000000" w:fill="FFFFFF"/>
            <w:noWrap/>
            <w:vAlign w:val="bottom"/>
            <w:hideMark/>
          </w:tcPr>
          <w:p w:rsidRPr="00565C60" w:rsidR="00565C60" w:rsidP="00565C60" w:rsidRDefault="00565C60" w14:paraId="6EFD16B4"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1.30</w:t>
            </w:r>
          </w:p>
        </w:tc>
      </w:tr>
      <w:tr w:rsidRPr="00565C60" w:rsidR="00565C60" w:rsidTr="00565C60" w14:paraId="2593AF12" w14:textId="77777777">
        <w:trPr>
          <w:trHeight w:val="250"/>
        </w:trPr>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565C60" w:rsidR="00565C60" w:rsidP="00565C60" w:rsidRDefault="00565C60" w14:paraId="4C1B1C00" w14:textId="77777777">
            <w:pPr>
              <w:spacing w:after="0" w:line="240" w:lineRule="auto"/>
              <w:rPr>
                <w:rFonts w:ascii="Arial" w:hAnsi="Arial" w:eastAsia="Times New Roman" w:cs="Arial"/>
                <w:sz w:val="20"/>
                <w:szCs w:val="20"/>
              </w:rPr>
            </w:pPr>
            <w:r w:rsidRPr="00565C60">
              <w:rPr>
                <w:rFonts w:ascii="Arial" w:hAnsi="Arial" w:eastAsia="Times New Roman" w:cs="Arial"/>
                <w:sz w:val="20"/>
                <w:szCs w:val="20"/>
              </w:rPr>
              <w:t xml:space="preserve">Unknown </w:t>
            </w:r>
          </w:p>
        </w:tc>
        <w:tc>
          <w:tcPr>
            <w:tcW w:w="1600" w:type="dxa"/>
            <w:tcBorders>
              <w:top w:val="nil"/>
              <w:left w:val="nil"/>
              <w:bottom w:val="single" w:color="auto" w:sz="4" w:space="0"/>
              <w:right w:val="single" w:color="auto" w:sz="4" w:space="0"/>
            </w:tcBorders>
            <w:shd w:val="clear" w:color="auto" w:fill="auto"/>
            <w:noWrap/>
            <w:vAlign w:val="bottom"/>
            <w:hideMark/>
          </w:tcPr>
          <w:p w:rsidRPr="00565C60" w:rsidR="00565C60" w:rsidP="00565C60" w:rsidRDefault="00565C60" w14:paraId="470E1AD2"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986</w:t>
            </w:r>
          </w:p>
        </w:tc>
        <w:tc>
          <w:tcPr>
            <w:tcW w:w="1040" w:type="dxa"/>
            <w:tcBorders>
              <w:top w:val="nil"/>
              <w:left w:val="nil"/>
              <w:bottom w:val="single" w:color="auto" w:sz="4" w:space="0"/>
              <w:right w:val="single" w:color="auto" w:sz="4" w:space="0"/>
            </w:tcBorders>
            <w:shd w:val="clear" w:color="000000" w:fill="FFFFFF"/>
            <w:noWrap/>
            <w:vAlign w:val="bottom"/>
            <w:hideMark/>
          </w:tcPr>
          <w:p w:rsidRPr="00565C60" w:rsidR="00565C60" w:rsidP="00565C60" w:rsidRDefault="00565C60" w14:paraId="0327B692"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32.94</w:t>
            </w:r>
          </w:p>
        </w:tc>
      </w:tr>
      <w:tr w:rsidRPr="00565C60" w:rsidR="00565C60" w:rsidTr="00565C60" w14:paraId="3AC671ED" w14:textId="77777777">
        <w:trPr>
          <w:trHeight w:val="250"/>
        </w:trPr>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565C60" w:rsidR="00565C60" w:rsidP="00565C60" w:rsidRDefault="00565C60" w14:paraId="2DB00994" w14:textId="77777777">
            <w:pPr>
              <w:spacing w:after="0" w:line="240" w:lineRule="auto"/>
              <w:rPr>
                <w:rFonts w:ascii="Arial" w:hAnsi="Arial" w:eastAsia="Times New Roman" w:cs="Arial"/>
                <w:sz w:val="20"/>
                <w:szCs w:val="20"/>
              </w:rPr>
            </w:pPr>
            <w:r w:rsidRPr="00565C60">
              <w:rPr>
                <w:rFonts w:ascii="Arial" w:hAnsi="Arial" w:eastAsia="Times New Roman" w:cs="Arial"/>
                <w:sz w:val="20"/>
                <w:szCs w:val="20"/>
              </w:rPr>
              <w:t>Yes</w:t>
            </w:r>
          </w:p>
        </w:tc>
        <w:tc>
          <w:tcPr>
            <w:tcW w:w="1600" w:type="dxa"/>
            <w:tcBorders>
              <w:top w:val="nil"/>
              <w:left w:val="nil"/>
              <w:bottom w:val="single" w:color="auto" w:sz="4" w:space="0"/>
              <w:right w:val="single" w:color="auto" w:sz="4" w:space="0"/>
            </w:tcBorders>
            <w:shd w:val="clear" w:color="auto" w:fill="auto"/>
            <w:noWrap/>
            <w:vAlign w:val="bottom"/>
            <w:hideMark/>
          </w:tcPr>
          <w:p w:rsidRPr="00565C60" w:rsidR="00565C60" w:rsidP="00565C60" w:rsidRDefault="00565C60" w14:paraId="556C3A8C"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96</w:t>
            </w:r>
          </w:p>
        </w:tc>
        <w:tc>
          <w:tcPr>
            <w:tcW w:w="1040" w:type="dxa"/>
            <w:tcBorders>
              <w:top w:val="nil"/>
              <w:left w:val="nil"/>
              <w:bottom w:val="single" w:color="auto" w:sz="4" w:space="0"/>
              <w:right w:val="single" w:color="auto" w:sz="4" w:space="0"/>
            </w:tcBorders>
            <w:shd w:val="clear" w:color="000000" w:fill="FFFFFF"/>
            <w:noWrap/>
            <w:vAlign w:val="bottom"/>
            <w:hideMark/>
          </w:tcPr>
          <w:p w:rsidRPr="00565C60" w:rsidR="00565C60" w:rsidP="00565C60" w:rsidRDefault="00565C60" w14:paraId="340EE726"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3.21</w:t>
            </w:r>
          </w:p>
        </w:tc>
      </w:tr>
      <w:tr w:rsidRPr="00565C60" w:rsidR="00565C60" w:rsidTr="00565C60" w14:paraId="73A28E28" w14:textId="77777777">
        <w:trPr>
          <w:trHeight w:val="260"/>
        </w:trPr>
        <w:tc>
          <w:tcPr>
            <w:tcW w:w="1600"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565C60" w:rsidR="00565C60" w:rsidP="00565C60" w:rsidRDefault="00565C60" w14:paraId="6A0D51C2" w14:textId="77777777">
            <w:pPr>
              <w:spacing w:after="0" w:line="240" w:lineRule="auto"/>
              <w:rPr>
                <w:rFonts w:ascii="Arial" w:hAnsi="Arial" w:eastAsia="Times New Roman" w:cs="Arial"/>
                <w:b/>
                <w:bCs/>
                <w:color w:val="000000"/>
                <w:sz w:val="20"/>
                <w:szCs w:val="20"/>
              </w:rPr>
            </w:pPr>
            <w:r w:rsidRPr="00565C60">
              <w:rPr>
                <w:rFonts w:ascii="Arial" w:hAnsi="Arial" w:eastAsia="Times New Roman" w:cs="Arial"/>
                <w:b/>
                <w:bCs/>
                <w:color w:val="000000"/>
                <w:sz w:val="20"/>
                <w:szCs w:val="20"/>
              </w:rPr>
              <w:t>Grand Total</w:t>
            </w:r>
          </w:p>
        </w:tc>
        <w:tc>
          <w:tcPr>
            <w:tcW w:w="1600" w:type="dxa"/>
            <w:tcBorders>
              <w:top w:val="nil"/>
              <w:left w:val="nil"/>
              <w:bottom w:val="single" w:color="auto" w:sz="4" w:space="0"/>
              <w:right w:val="single" w:color="auto" w:sz="4" w:space="0"/>
            </w:tcBorders>
            <w:shd w:val="clear" w:color="auto" w:fill="D9D9D9" w:themeFill="background1" w:themeFillShade="D9"/>
            <w:noWrap/>
            <w:vAlign w:val="bottom"/>
            <w:hideMark/>
          </w:tcPr>
          <w:p w:rsidRPr="00565C60" w:rsidR="00565C60" w:rsidP="00565C60" w:rsidRDefault="00565C60" w14:paraId="1C067651" w14:textId="77777777">
            <w:pPr>
              <w:spacing w:after="0" w:line="240" w:lineRule="auto"/>
              <w:jc w:val="right"/>
              <w:rPr>
                <w:rFonts w:ascii="Arial" w:hAnsi="Arial" w:eastAsia="Times New Roman" w:cs="Arial"/>
                <w:b/>
                <w:bCs/>
                <w:color w:val="000000"/>
                <w:sz w:val="20"/>
                <w:szCs w:val="20"/>
              </w:rPr>
            </w:pPr>
            <w:r w:rsidRPr="00565C60">
              <w:rPr>
                <w:rFonts w:ascii="Arial" w:hAnsi="Arial" w:eastAsia="Times New Roman" w:cs="Arial"/>
                <w:b/>
                <w:bCs/>
                <w:color w:val="000000"/>
                <w:sz w:val="20"/>
                <w:szCs w:val="20"/>
              </w:rPr>
              <w:t>2993</w:t>
            </w:r>
          </w:p>
        </w:tc>
        <w:tc>
          <w:tcPr>
            <w:tcW w:w="1040" w:type="dxa"/>
            <w:tcBorders>
              <w:top w:val="nil"/>
              <w:left w:val="nil"/>
              <w:bottom w:val="single" w:color="auto" w:sz="4" w:space="0"/>
              <w:right w:val="single" w:color="auto" w:sz="4" w:space="0"/>
            </w:tcBorders>
            <w:shd w:val="clear" w:color="auto" w:fill="D9D9D9" w:themeFill="background1" w:themeFillShade="D9"/>
            <w:noWrap/>
            <w:vAlign w:val="bottom"/>
            <w:hideMark/>
          </w:tcPr>
          <w:p w:rsidRPr="00565C60" w:rsidR="00565C60" w:rsidP="00565C60" w:rsidRDefault="00565C60" w14:paraId="3EF5B80D" w14:textId="77777777">
            <w:pPr>
              <w:spacing w:after="0" w:line="240" w:lineRule="auto"/>
              <w:jc w:val="right"/>
              <w:rPr>
                <w:rFonts w:ascii="Arial" w:hAnsi="Arial" w:eastAsia="Times New Roman" w:cs="Arial"/>
                <w:sz w:val="20"/>
                <w:szCs w:val="20"/>
              </w:rPr>
            </w:pPr>
            <w:r w:rsidRPr="00565C60">
              <w:rPr>
                <w:rFonts w:ascii="Arial" w:hAnsi="Arial" w:eastAsia="Times New Roman" w:cs="Arial"/>
                <w:sz w:val="20"/>
                <w:szCs w:val="20"/>
              </w:rPr>
              <w:t>100.00</w:t>
            </w:r>
          </w:p>
        </w:tc>
      </w:tr>
    </w:tbl>
    <w:p w:rsidR="00565C60" w:rsidP="008D57B9" w:rsidRDefault="00565C60" w14:paraId="22BE84F2" w14:textId="37E9437B">
      <w:pPr>
        <w:spacing w:before="240"/>
        <w:rPr>
          <w:noProof/>
        </w:rPr>
      </w:pPr>
      <w:r>
        <w:rPr>
          <w:noProof/>
        </w:rPr>
        <w:t xml:space="preserve"> </w:t>
      </w:r>
      <w:r w:rsidR="0014394C">
        <w:rPr>
          <w:noProof/>
        </w:rPr>
        <w:drawing>
          <wp:inline distT="0" distB="0" distL="0" distR="0" wp14:anchorId="0ACEAA8A" wp14:editId="35713657">
            <wp:extent cx="4572000" cy="2743200"/>
            <wp:effectExtent l="0" t="0" r="0" b="0"/>
            <wp:docPr id="75955258" name="Chart 1">
              <a:extLst xmlns:a="http://schemas.openxmlformats.org/drawingml/2006/main">
                <a:ext uri="{FF2B5EF4-FFF2-40B4-BE49-F238E27FC236}">
                  <a16:creationId xmlns:a16="http://schemas.microsoft.com/office/drawing/2014/main" id="{E76C7CE3-B73E-8B57-F131-214DA63C90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A1D94" w:rsidP="008D57B9" w:rsidRDefault="001A1D94" w14:paraId="1B8A7C78" w14:textId="77777777">
      <w:pPr>
        <w:spacing w:before="240"/>
        <w:rPr>
          <w:noProof/>
        </w:rPr>
      </w:pPr>
    </w:p>
    <w:p w:rsidR="00222005" w:rsidP="008D57B9" w:rsidRDefault="00222005" w14:paraId="56DCCCCB" w14:textId="77777777">
      <w:pPr>
        <w:rPr>
          <w:rFonts w:ascii="Calibri" w:hAnsi="Calibri" w:eastAsia="Times New Roman" w:cs="Times New Roman"/>
          <w:b/>
          <w:color w:val="365F91"/>
          <w:sz w:val="28"/>
          <w:szCs w:val="28"/>
        </w:rPr>
      </w:pPr>
    </w:p>
    <w:p w:rsidR="00446DC5" w:rsidP="008D57B9" w:rsidRDefault="00446DC5" w14:paraId="57041D0E" w14:textId="77777777">
      <w:pPr>
        <w:rPr>
          <w:rFonts w:ascii="Calibri" w:hAnsi="Calibri" w:eastAsia="Times New Roman" w:cs="Times New Roman"/>
          <w:b/>
          <w:color w:val="365F91"/>
          <w:sz w:val="28"/>
          <w:szCs w:val="28"/>
        </w:rPr>
      </w:pPr>
    </w:p>
    <w:p w:rsidRPr="00F61118" w:rsidR="008D57B9" w:rsidP="008D57B9" w:rsidRDefault="008D57B9" w14:paraId="5D02350B" w14:textId="0CFCBC9F">
      <w:pPr>
        <w:rPr>
          <w:rFonts w:cs="Arial"/>
          <w:color w:val="C00000"/>
          <w:sz w:val="24"/>
          <w:szCs w:val="24"/>
        </w:rPr>
      </w:pPr>
      <w:r w:rsidRPr="0003315F">
        <w:rPr>
          <w:rFonts w:ascii="Calibri" w:hAnsi="Calibri" w:eastAsia="Times New Roman" w:cs="Times New Roman"/>
          <w:b/>
          <w:color w:val="365F91"/>
          <w:sz w:val="28"/>
          <w:szCs w:val="28"/>
        </w:rPr>
        <w:t>Ethnicity</w:t>
      </w:r>
      <w:r w:rsidRPr="00C147B4">
        <w:rPr>
          <w:rFonts w:ascii="Calibri" w:hAnsi="Calibri" w:eastAsia="Times New Roman" w:cs="Times New Roman"/>
          <w:b/>
          <w:color w:val="365F91"/>
          <w:sz w:val="28"/>
          <w:szCs w:val="28"/>
        </w:rPr>
        <w:t xml:space="preserve">  </w:t>
      </w:r>
    </w:p>
    <w:p w:rsidRPr="00673892" w:rsidR="008D57B9" w:rsidP="008D57B9" w:rsidRDefault="008D57B9" w14:paraId="38B9DE35" w14:textId="195BAF0B">
      <w:pPr>
        <w:rPr>
          <w:rFonts w:ascii="Calibri" w:hAnsi="Calibri" w:eastAsia="Times New Roman" w:cs="Arial"/>
          <w:sz w:val="24"/>
          <w:szCs w:val="24"/>
        </w:rPr>
      </w:pPr>
      <w:r w:rsidRPr="0017543A">
        <w:rPr>
          <w:rFonts w:ascii="Calibri" w:hAnsi="Calibri" w:eastAsia="Times New Roman" w:cs="Arial"/>
          <w:sz w:val="24"/>
          <w:szCs w:val="24"/>
        </w:rPr>
        <w:t xml:space="preserve">In terms of race, </w:t>
      </w:r>
      <w:r w:rsidR="007A1870">
        <w:rPr>
          <w:rFonts w:ascii="Calibri" w:hAnsi="Calibri" w:eastAsia="Times New Roman" w:cs="Arial"/>
          <w:sz w:val="24"/>
          <w:szCs w:val="24"/>
        </w:rPr>
        <w:t>78</w:t>
      </w:r>
      <w:r w:rsidR="00252E69">
        <w:rPr>
          <w:rFonts w:ascii="Calibri" w:hAnsi="Calibri" w:eastAsia="Times New Roman" w:cs="Arial"/>
          <w:sz w:val="24"/>
          <w:szCs w:val="24"/>
        </w:rPr>
        <w:t>.2</w:t>
      </w:r>
      <w:r w:rsidRPr="0017543A">
        <w:rPr>
          <w:rFonts w:ascii="Calibri" w:hAnsi="Calibri" w:eastAsia="Times New Roman" w:cs="Arial"/>
          <w:sz w:val="24"/>
          <w:szCs w:val="24"/>
        </w:rPr>
        <w:t xml:space="preserve">% of the workforce has declared their ethnicity.  </w:t>
      </w:r>
      <w:r w:rsidR="00252E69">
        <w:rPr>
          <w:rFonts w:ascii="Calibri" w:hAnsi="Calibri" w:eastAsia="Times New Roman" w:cs="Arial"/>
          <w:sz w:val="24"/>
          <w:szCs w:val="24"/>
        </w:rPr>
        <w:t>2.5</w:t>
      </w:r>
      <w:r w:rsidRPr="00F37522">
        <w:rPr>
          <w:rFonts w:ascii="Calibri" w:hAnsi="Calibri" w:eastAsia="Times New Roman" w:cs="Arial"/>
          <w:sz w:val="24"/>
          <w:szCs w:val="24"/>
        </w:rPr>
        <w:t xml:space="preserve">% of </w:t>
      </w:r>
      <w:r w:rsidR="00446DC5">
        <w:rPr>
          <w:rFonts w:ascii="Calibri" w:hAnsi="Calibri" w:eastAsia="Times New Roman" w:cs="Arial"/>
          <w:sz w:val="24"/>
          <w:szCs w:val="24"/>
        </w:rPr>
        <w:t>people</w:t>
      </w:r>
      <w:r w:rsidRPr="00F37522">
        <w:rPr>
          <w:rFonts w:ascii="Calibri" w:hAnsi="Calibri" w:eastAsia="Times New Roman" w:cs="Arial"/>
          <w:sz w:val="24"/>
          <w:szCs w:val="24"/>
        </w:rPr>
        <w:t xml:space="preserve"> employed by the council, are from a Black, Asian, Minority Ethnic background, this is </w:t>
      </w:r>
      <w:r w:rsidR="00B0397C">
        <w:rPr>
          <w:rFonts w:ascii="Calibri" w:hAnsi="Calibri" w:eastAsia="Times New Roman" w:cs="Arial"/>
          <w:sz w:val="24"/>
          <w:szCs w:val="24"/>
        </w:rPr>
        <w:t xml:space="preserve">higher than the </w:t>
      </w:r>
      <w:r>
        <w:rPr>
          <w:rFonts w:ascii="Calibri" w:hAnsi="Calibri" w:eastAsia="Times New Roman" w:cs="Arial"/>
          <w:sz w:val="24"/>
          <w:szCs w:val="24"/>
        </w:rPr>
        <w:t>1.</w:t>
      </w:r>
      <w:r w:rsidR="00B0397C">
        <w:rPr>
          <w:rFonts w:ascii="Calibri" w:hAnsi="Calibri" w:eastAsia="Times New Roman" w:cs="Arial"/>
          <w:sz w:val="24"/>
          <w:szCs w:val="24"/>
        </w:rPr>
        <w:t>6</w:t>
      </w:r>
      <w:r>
        <w:rPr>
          <w:rFonts w:ascii="Calibri" w:hAnsi="Calibri" w:eastAsia="Times New Roman" w:cs="Arial"/>
          <w:sz w:val="24"/>
          <w:szCs w:val="24"/>
        </w:rPr>
        <w:t>% reported in 202</w:t>
      </w:r>
      <w:r w:rsidR="00B0397C">
        <w:rPr>
          <w:rFonts w:ascii="Calibri" w:hAnsi="Calibri" w:eastAsia="Times New Roman" w:cs="Arial"/>
          <w:sz w:val="24"/>
          <w:szCs w:val="24"/>
        </w:rPr>
        <w:t xml:space="preserve">2.  </w:t>
      </w:r>
      <w:r w:rsidRPr="007D57D0">
        <w:rPr>
          <w:rFonts w:ascii="Calibri" w:hAnsi="Calibri" w:eastAsia="Times New Roman" w:cs="Arial"/>
          <w:sz w:val="24"/>
          <w:szCs w:val="24"/>
        </w:rPr>
        <w:t xml:space="preserve">This </w:t>
      </w:r>
      <w:r>
        <w:rPr>
          <w:rFonts w:ascii="Calibri" w:hAnsi="Calibri" w:eastAsia="Times New Roman" w:cs="Arial"/>
          <w:sz w:val="24"/>
          <w:szCs w:val="24"/>
        </w:rPr>
        <w:t xml:space="preserve">figure </w:t>
      </w:r>
      <w:r w:rsidRPr="007D57D0">
        <w:rPr>
          <w:rFonts w:ascii="Calibri" w:hAnsi="Calibri" w:eastAsia="Times New Roman" w:cs="Arial"/>
          <w:sz w:val="24"/>
          <w:szCs w:val="24"/>
        </w:rPr>
        <w:t>is less than the</w:t>
      </w:r>
      <w:r>
        <w:rPr>
          <w:rFonts w:ascii="Calibri" w:hAnsi="Calibri" w:eastAsia="Times New Roman" w:cs="Arial"/>
          <w:sz w:val="24"/>
          <w:szCs w:val="24"/>
        </w:rPr>
        <w:t xml:space="preserve"> population of Knowsley which is </w:t>
      </w:r>
      <w:r w:rsidRPr="007D57D0">
        <w:rPr>
          <w:rFonts w:ascii="Calibri" w:hAnsi="Calibri" w:eastAsia="Times New Roman" w:cs="Arial"/>
          <w:sz w:val="24"/>
          <w:szCs w:val="24"/>
        </w:rPr>
        <w:t>4.71%</w:t>
      </w:r>
      <w:r w:rsidRPr="007D57D0">
        <w:rPr>
          <w:rFonts w:ascii="Calibri" w:hAnsi="Calibri" w:eastAsia="Times New Roman" w:cs="Arial"/>
          <w:sz w:val="24"/>
          <w:szCs w:val="24"/>
          <w:vertAlign w:val="superscript"/>
        </w:rPr>
        <w:footnoteReference w:id="7"/>
      </w:r>
      <w:r w:rsidRPr="007D57D0">
        <w:rPr>
          <w:rFonts w:ascii="Calibri" w:hAnsi="Calibri" w:eastAsia="Times New Roman" w:cs="Arial"/>
          <w:sz w:val="24"/>
          <w:szCs w:val="24"/>
        </w:rPr>
        <w:t>. In order to be reflective of the</w:t>
      </w:r>
      <w:r>
        <w:rPr>
          <w:rFonts w:ascii="Calibri" w:hAnsi="Calibri" w:eastAsia="Times New Roman" w:cs="Arial"/>
          <w:sz w:val="24"/>
          <w:szCs w:val="24"/>
        </w:rPr>
        <w:t xml:space="preserve"> local population </w:t>
      </w:r>
      <w:r w:rsidRPr="007D57D0">
        <w:rPr>
          <w:rFonts w:ascii="Calibri" w:hAnsi="Calibri" w:eastAsia="Times New Roman" w:cs="Arial"/>
          <w:sz w:val="24"/>
          <w:szCs w:val="24"/>
        </w:rPr>
        <w:t xml:space="preserve">the council would </w:t>
      </w:r>
      <w:r w:rsidRPr="00F564A8">
        <w:rPr>
          <w:rFonts w:ascii="Calibri" w:hAnsi="Calibri" w:eastAsia="Times New Roman" w:cs="Arial"/>
          <w:sz w:val="24"/>
          <w:szCs w:val="24"/>
        </w:rPr>
        <w:t xml:space="preserve">need to employ another </w:t>
      </w:r>
      <w:r w:rsidR="0003315F">
        <w:rPr>
          <w:rFonts w:ascii="Calibri" w:hAnsi="Calibri" w:eastAsia="Times New Roman" w:cs="Arial"/>
          <w:sz w:val="24"/>
          <w:szCs w:val="24"/>
        </w:rPr>
        <w:t xml:space="preserve">66 </w:t>
      </w:r>
      <w:r w:rsidRPr="00F564A8">
        <w:rPr>
          <w:rFonts w:ascii="Calibri" w:hAnsi="Calibri" w:eastAsia="Times New Roman" w:cs="Arial"/>
          <w:sz w:val="24"/>
          <w:szCs w:val="24"/>
        </w:rPr>
        <w:t xml:space="preserve">people from </w:t>
      </w:r>
      <w:r w:rsidRPr="006B2EA0">
        <w:rPr>
          <w:rFonts w:ascii="Calibri" w:hAnsi="Calibri" w:eastAsia="Times New Roman" w:cs="Arial"/>
          <w:sz w:val="24"/>
          <w:szCs w:val="24"/>
        </w:rPr>
        <w:t xml:space="preserve">a Black, Asian, Minority Ethnic background. </w:t>
      </w:r>
      <w:r w:rsidRPr="00673892" w:rsidR="00673892">
        <w:rPr>
          <w:rFonts w:ascii="Calibri" w:hAnsi="Calibri" w:eastAsia="Times New Roman" w:cs="Arial"/>
          <w:sz w:val="24"/>
          <w:szCs w:val="24"/>
        </w:rPr>
        <w:t>Due to the low numbers this can’t be broken down further for reporting</w:t>
      </w:r>
      <w:r w:rsidR="00673892">
        <w:rPr>
          <w:rFonts w:ascii="Calibri" w:hAnsi="Calibri" w:eastAsia="Times New Roman" w:cs="Arial"/>
          <w:sz w:val="24"/>
          <w:szCs w:val="24"/>
        </w:rPr>
        <w:t xml:space="preserve">, however the largest group </w:t>
      </w:r>
      <w:r w:rsidR="00D61764">
        <w:rPr>
          <w:rFonts w:ascii="Calibri" w:hAnsi="Calibri" w:eastAsia="Times New Roman" w:cs="Arial"/>
          <w:sz w:val="24"/>
          <w:szCs w:val="24"/>
        </w:rPr>
        <w:t>of employees come from a mixed ethnicity/heritage background, which is reflective of the borough population.</w:t>
      </w:r>
    </w:p>
    <w:p w:rsidR="00B0397C" w:rsidP="008D57B9" w:rsidRDefault="00B0397C" w14:paraId="593358A6" w14:textId="77777777">
      <w:pPr>
        <w:spacing w:before="240"/>
        <w:rPr>
          <w:rFonts w:ascii="Calibri" w:hAnsi="Calibri" w:eastAsia="Times New Roman" w:cs="Times New Roman"/>
          <w:b/>
          <w:sz w:val="24"/>
          <w:szCs w:val="24"/>
        </w:rPr>
      </w:pPr>
    </w:p>
    <w:p w:rsidR="008D57B9" w:rsidP="008D57B9" w:rsidRDefault="008D57B9" w14:paraId="4D8E70B8" w14:textId="3771B337">
      <w:pPr>
        <w:spacing w:before="240"/>
        <w:rPr>
          <w:rFonts w:ascii="Calibri" w:hAnsi="Calibri" w:eastAsia="Times New Roman" w:cs="Times New Roman"/>
          <w:b/>
          <w:sz w:val="24"/>
          <w:szCs w:val="24"/>
        </w:rPr>
      </w:pPr>
      <w:r w:rsidRPr="00E1378F">
        <w:rPr>
          <w:rFonts w:ascii="Calibri" w:hAnsi="Calibri" w:eastAsia="Times New Roman" w:cs="Times New Roman"/>
          <w:b/>
          <w:sz w:val="24"/>
          <w:szCs w:val="24"/>
        </w:rPr>
        <w:t xml:space="preserve">Number of council </w:t>
      </w:r>
      <w:r w:rsidR="00446DC5">
        <w:rPr>
          <w:rFonts w:ascii="Calibri" w:hAnsi="Calibri" w:eastAsia="Times New Roman" w:cs="Times New Roman"/>
          <w:b/>
          <w:sz w:val="24"/>
          <w:szCs w:val="24"/>
        </w:rPr>
        <w:t>employees</w:t>
      </w:r>
      <w:r w:rsidRPr="00E1378F">
        <w:rPr>
          <w:rFonts w:ascii="Calibri" w:hAnsi="Calibri" w:eastAsia="Times New Roman" w:cs="Times New Roman"/>
          <w:b/>
          <w:sz w:val="24"/>
          <w:szCs w:val="24"/>
        </w:rPr>
        <w:t xml:space="preserve"> by ethnicity:</w:t>
      </w:r>
    </w:p>
    <w:tbl>
      <w:tblPr>
        <w:tblpPr w:leftFromText="180" w:rightFromText="180" w:vertAnchor="text" w:horzAnchor="page" w:tblpX="10096" w:tblpY="937"/>
        <w:tblW w:w="3757" w:type="dxa"/>
        <w:tblLook w:val="04A0" w:firstRow="1" w:lastRow="0" w:firstColumn="1" w:lastColumn="0" w:noHBand="0" w:noVBand="1"/>
      </w:tblPr>
      <w:tblGrid>
        <w:gridCol w:w="1837"/>
        <w:gridCol w:w="960"/>
        <w:gridCol w:w="960"/>
      </w:tblGrid>
      <w:tr w:rsidRPr="00E8366C" w:rsidR="00E8366C" w:rsidTr="00E8366C" w14:paraId="21B8F405" w14:textId="77777777">
        <w:trPr>
          <w:trHeight w:val="260"/>
        </w:trPr>
        <w:tc>
          <w:tcPr>
            <w:tcW w:w="1837"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E8366C" w:rsidR="00E8366C" w:rsidP="00E8366C" w:rsidRDefault="00E8366C" w14:paraId="549A632D" w14:textId="34B6B0F8">
            <w:pPr>
              <w:spacing w:after="0" w:line="240" w:lineRule="auto"/>
              <w:jc w:val="center"/>
              <w:rPr>
                <w:rFonts w:ascii="Arial" w:hAnsi="Arial" w:eastAsia="Times New Roman" w:cs="Arial"/>
                <w:b/>
                <w:bCs/>
                <w:sz w:val="20"/>
                <w:szCs w:val="20"/>
              </w:rPr>
            </w:pPr>
            <w:r w:rsidRPr="00E8366C">
              <w:rPr>
                <w:rFonts w:ascii="Arial" w:hAnsi="Arial" w:eastAsia="Times New Roman" w:cs="Arial"/>
                <w:b/>
                <w:bCs/>
                <w:sz w:val="20"/>
                <w:szCs w:val="20"/>
              </w:rPr>
              <w:t> </w:t>
            </w:r>
            <w:r>
              <w:rPr>
                <w:rFonts w:ascii="Arial" w:hAnsi="Arial" w:eastAsia="Times New Roman" w:cs="Arial"/>
                <w:b/>
                <w:bCs/>
                <w:sz w:val="20"/>
                <w:szCs w:val="20"/>
              </w:rPr>
              <w:t xml:space="preserve">Ethnicity </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E8366C" w:rsidR="00E8366C" w:rsidP="00E8366C" w:rsidRDefault="00E8366C" w14:paraId="41DB945B" w14:textId="12A22A18">
            <w:pPr>
              <w:spacing w:after="0" w:line="240" w:lineRule="auto"/>
              <w:jc w:val="center"/>
              <w:rPr>
                <w:rFonts w:ascii="Arial" w:hAnsi="Arial" w:eastAsia="Times New Roman" w:cs="Arial"/>
                <w:b/>
                <w:bCs/>
                <w:sz w:val="20"/>
                <w:szCs w:val="20"/>
              </w:rPr>
            </w:pPr>
            <w:r w:rsidRPr="00E8366C">
              <w:rPr>
                <w:rFonts w:ascii="Arial" w:hAnsi="Arial" w:eastAsia="Times New Roman" w:cs="Arial"/>
                <w:b/>
                <w:bCs/>
                <w:sz w:val="20"/>
                <w:szCs w:val="20"/>
              </w:rPr>
              <w:t>No</w:t>
            </w:r>
            <w:r>
              <w:rPr>
                <w:rFonts w:ascii="Arial" w:hAnsi="Arial" w:eastAsia="Times New Roman" w:cs="Arial"/>
                <w:b/>
                <w:bCs/>
                <w:sz w:val="20"/>
                <w:szCs w:val="20"/>
              </w:rPr>
              <w:t>.</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E8366C" w:rsidR="00E8366C" w:rsidP="00E8366C" w:rsidRDefault="00E8366C" w14:paraId="1FD74D30" w14:textId="77777777">
            <w:pPr>
              <w:spacing w:after="0" w:line="240" w:lineRule="auto"/>
              <w:jc w:val="center"/>
              <w:rPr>
                <w:rFonts w:ascii="Arial" w:hAnsi="Arial" w:eastAsia="Times New Roman" w:cs="Arial"/>
                <w:b/>
                <w:bCs/>
                <w:sz w:val="20"/>
                <w:szCs w:val="20"/>
              </w:rPr>
            </w:pPr>
            <w:r w:rsidRPr="00E8366C">
              <w:rPr>
                <w:rFonts w:ascii="Arial" w:hAnsi="Arial" w:eastAsia="Times New Roman" w:cs="Arial"/>
                <w:b/>
                <w:bCs/>
                <w:sz w:val="20"/>
                <w:szCs w:val="20"/>
              </w:rPr>
              <w:t>%</w:t>
            </w:r>
          </w:p>
        </w:tc>
      </w:tr>
      <w:tr w:rsidRPr="00E8366C" w:rsidR="00E8366C" w:rsidTr="00E8366C" w14:paraId="4F22CE98" w14:textId="77777777">
        <w:trPr>
          <w:trHeight w:val="250"/>
        </w:trPr>
        <w:tc>
          <w:tcPr>
            <w:tcW w:w="1837" w:type="dxa"/>
            <w:tcBorders>
              <w:top w:val="nil"/>
              <w:left w:val="single" w:color="auto" w:sz="4" w:space="0"/>
              <w:bottom w:val="single" w:color="auto" w:sz="4" w:space="0"/>
              <w:right w:val="single" w:color="auto" w:sz="4" w:space="0"/>
            </w:tcBorders>
            <w:shd w:val="clear" w:color="000000" w:fill="FFFFFF"/>
            <w:noWrap/>
            <w:vAlign w:val="bottom"/>
            <w:hideMark/>
          </w:tcPr>
          <w:p w:rsidRPr="00E8366C" w:rsidR="00E8366C" w:rsidP="00E8366C" w:rsidRDefault="00E8366C" w14:paraId="4F762587" w14:textId="77777777">
            <w:pPr>
              <w:spacing w:after="0" w:line="240" w:lineRule="auto"/>
              <w:rPr>
                <w:rFonts w:ascii="Arial" w:hAnsi="Arial" w:eastAsia="Times New Roman" w:cs="Arial"/>
                <w:sz w:val="20"/>
                <w:szCs w:val="20"/>
              </w:rPr>
            </w:pPr>
            <w:r w:rsidRPr="00E8366C">
              <w:rPr>
                <w:rFonts w:ascii="Arial" w:hAnsi="Arial" w:eastAsia="Times New Roman" w:cs="Arial"/>
                <w:sz w:val="20"/>
                <w:szCs w:val="20"/>
              </w:rPr>
              <w:t>White</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028A915A"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2247</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18F6CCFD"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75.1</w:t>
            </w:r>
          </w:p>
        </w:tc>
      </w:tr>
      <w:tr w:rsidRPr="00E8366C" w:rsidR="00E8366C" w:rsidTr="00E8366C" w14:paraId="2276C133" w14:textId="77777777">
        <w:trPr>
          <w:trHeight w:val="250"/>
        </w:trPr>
        <w:tc>
          <w:tcPr>
            <w:tcW w:w="1837" w:type="dxa"/>
            <w:tcBorders>
              <w:top w:val="nil"/>
              <w:left w:val="single" w:color="auto" w:sz="4" w:space="0"/>
              <w:bottom w:val="single" w:color="auto" w:sz="4" w:space="0"/>
              <w:right w:val="single" w:color="auto" w:sz="4" w:space="0"/>
            </w:tcBorders>
            <w:shd w:val="clear" w:color="000000" w:fill="FFFFFF"/>
            <w:noWrap/>
            <w:vAlign w:val="bottom"/>
            <w:hideMark/>
          </w:tcPr>
          <w:p w:rsidRPr="00E8366C" w:rsidR="00E8366C" w:rsidP="00E8366C" w:rsidRDefault="00E8366C" w14:paraId="055C6F0B" w14:textId="5075BCAF">
            <w:pPr>
              <w:spacing w:after="0" w:line="240" w:lineRule="auto"/>
              <w:rPr>
                <w:rFonts w:ascii="Arial" w:hAnsi="Arial" w:eastAsia="Times New Roman" w:cs="Arial"/>
                <w:sz w:val="20"/>
                <w:szCs w:val="20"/>
              </w:rPr>
            </w:pPr>
            <w:r>
              <w:rPr>
                <w:rFonts w:ascii="Arial" w:hAnsi="Arial" w:eastAsia="Times New Roman" w:cs="Arial"/>
                <w:sz w:val="20"/>
                <w:szCs w:val="20"/>
              </w:rPr>
              <w:t>Black</w:t>
            </w:r>
            <w:r w:rsidR="00252E69">
              <w:rPr>
                <w:rFonts w:ascii="Arial" w:hAnsi="Arial" w:eastAsia="Times New Roman" w:cs="Arial"/>
                <w:sz w:val="20"/>
                <w:szCs w:val="20"/>
              </w:rPr>
              <w:t>, Asian</w:t>
            </w:r>
            <w:r>
              <w:rPr>
                <w:rFonts w:ascii="Arial" w:hAnsi="Arial" w:eastAsia="Times New Roman" w:cs="Arial"/>
                <w:sz w:val="20"/>
                <w:szCs w:val="20"/>
              </w:rPr>
              <w:t xml:space="preserve"> &amp; Minority Ethnic</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461CB9F5"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75</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5716D859"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2.5</w:t>
            </w:r>
          </w:p>
        </w:tc>
      </w:tr>
      <w:tr w:rsidRPr="00E8366C" w:rsidR="00E8366C" w:rsidTr="00E8366C" w14:paraId="62364BDD" w14:textId="77777777">
        <w:trPr>
          <w:trHeight w:val="250"/>
        </w:trPr>
        <w:tc>
          <w:tcPr>
            <w:tcW w:w="1837" w:type="dxa"/>
            <w:tcBorders>
              <w:top w:val="nil"/>
              <w:left w:val="single" w:color="auto" w:sz="4" w:space="0"/>
              <w:bottom w:val="single" w:color="auto" w:sz="4" w:space="0"/>
              <w:right w:val="single" w:color="auto" w:sz="4" w:space="0"/>
            </w:tcBorders>
            <w:shd w:val="clear" w:color="000000" w:fill="FFFFFF"/>
            <w:noWrap/>
            <w:vAlign w:val="bottom"/>
            <w:hideMark/>
          </w:tcPr>
          <w:p w:rsidRPr="00E8366C" w:rsidR="00E8366C" w:rsidP="00E8366C" w:rsidRDefault="00E8366C" w14:paraId="40DE8676" w14:textId="77777777">
            <w:pPr>
              <w:spacing w:after="0" w:line="240" w:lineRule="auto"/>
              <w:rPr>
                <w:rFonts w:ascii="Arial" w:hAnsi="Arial" w:eastAsia="Times New Roman" w:cs="Arial"/>
                <w:sz w:val="20"/>
                <w:szCs w:val="20"/>
              </w:rPr>
            </w:pPr>
            <w:r w:rsidRPr="00E8366C">
              <w:rPr>
                <w:rFonts w:ascii="Arial" w:hAnsi="Arial" w:eastAsia="Times New Roman" w:cs="Arial"/>
                <w:sz w:val="20"/>
                <w:szCs w:val="20"/>
              </w:rPr>
              <w:t>Prefer</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33D93AE7"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18</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2FB5882F"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0.6</w:t>
            </w:r>
          </w:p>
        </w:tc>
      </w:tr>
      <w:tr w:rsidRPr="00E8366C" w:rsidR="00E8366C" w:rsidTr="00E8366C" w14:paraId="4D0F78B8" w14:textId="77777777">
        <w:trPr>
          <w:trHeight w:val="260"/>
        </w:trPr>
        <w:tc>
          <w:tcPr>
            <w:tcW w:w="1837" w:type="dxa"/>
            <w:tcBorders>
              <w:top w:val="nil"/>
              <w:left w:val="single" w:color="auto" w:sz="4" w:space="0"/>
              <w:bottom w:val="single" w:color="auto" w:sz="4" w:space="0"/>
              <w:right w:val="single" w:color="auto" w:sz="4" w:space="0"/>
            </w:tcBorders>
            <w:shd w:val="clear" w:color="000000" w:fill="FFFFFF"/>
            <w:noWrap/>
            <w:vAlign w:val="bottom"/>
            <w:hideMark/>
          </w:tcPr>
          <w:p w:rsidRPr="00E8366C" w:rsidR="00E8366C" w:rsidP="00E8366C" w:rsidRDefault="00E8366C" w14:paraId="5809407D" w14:textId="77777777">
            <w:pPr>
              <w:spacing w:after="0" w:line="240" w:lineRule="auto"/>
              <w:rPr>
                <w:rFonts w:ascii="Arial" w:hAnsi="Arial" w:eastAsia="Times New Roman" w:cs="Arial"/>
                <w:sz w:val="20"/>
                <w:szCs w:val="20"/>
              </w:rPr>
            </w:pPr>
            <w:r w:rsidRPr="00E8366C">
              <w:rPr>
                <w:rFonts w:ascii="Arial" w:hAnsi="Arial" w:eastAsia="Times New Roman" w:cs="Arial"/>
                <w:sz w:val="20"/>
                <w:szCs w:val="20"/>
              </w:rPr>
              <w:t xml:space="preserve">Unknown </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75FBE821"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653</w:t>
            </w:r>
          </w:p>
        </w:tc>
        <w:tc>
          <w:tcPr>
            <w:tcW w:w="960" w:type="dxa"/>
            <w:tcBorders>
              <w:top w:val="nil"/>
              <w:left w:val="nil"/>
              <w:bottom w:val="single" w:color="auto" w:sz="4" w:space="0"/>
              <w:right w:val="single" w:color="auto" w:sz="4" w:space="0"/>
            </w:tcBorders>
            <w:shd w:val="clear" w:color="000000" w:fill="FFFFFF"/>
            <w:noWrap/>
            <w:vAlign w:val="bottom"/>
            <w:hideMark/>
          </w:tcPr>
          <w:p w:rsidRPr="00E8366C" w:rsidR="00E8366C" w:rsidP="00E8366C" w:rsidRDefault="00E8366C" w14:paraId="5C052955" w14:textId="77777777">
            <w:pPr>
              <w:spacing w:after="0" w:line="240" w:lineRule="auto"/>
              <w:jc w:val="right"/>
              <w:rPr>
                <w:rFonts w:ascii="Arial" w:hAnsi="Arial" w:eastAsia="Times New Roman" w:cs="Arial"/>
                <w:sz w:val="20"/>
                <w:szCs w:val="20"/>
              </w:rPr>
            </w:pPr>
            <w:r w:rsidRPr="00E8366C">
              <w:rPr>
                <w:rFonts w:ascii="Arial" w:hAnsi="Arial" w:eastAsia="Times New Roman" w:cs="Arial"/>
                <w:sz w:val="20"/>
                <w:szCs w:val="20"/>
              </w:rPr>
              <w:t>21.8</w:t>
            </w:r>
          </w:p>
        </w:tc>
      </w:tr>
      <w:tr w:rsidRPr="00E8366C" w:rsidR="00E8366C" w:rsidTr="00E8366C" w14:paraId="4E9DB128" w14:textId="77777777">
        <w:trPr>
          <w:trHeight w:val="250"/>
        </w:trPr>
        <w:tc>
          <w:tcPr>
            <w:tcW w:w="1837"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E8366C" w:rsidR="00E8366C" w:rsidP="00E8366C" w:rsidRDefault="00E8366C" w14:paraId="659718B0" w14:textId="77777777">
            <w:pPr>
              <w:spacing w:after="0" w:line="240" w:lineRule="auto"/>
              <w:rPr>
                <w:rFonts w:ascii="Arial" w:hAnsi="Arial" w:eastAsia="Times New Roman" w:cs="Arial"/>
                <w:b/>
                <w:bCs/>
                <w:sz w:val="20"/>
                <w:szCs w:val="20"/>
              </w:rPr>
            </w:pPr>
            <w:r w:rsidRPr="00E8366C">
              <w:rPr>
                <w:rFonts w:ascii="Arial" w:hAnsi="Arial" w:eastAsia="Times New Roman" w:cs="Arial"/>
                <w:b/>
                <w:bCs/>
                <w:sz w:val="20"/>
                <w:szCs w:val="20"/>
              </w:rPr>
              <w:t xml:space="preserve">Total </w:t>
            </w:r>
          </w:p>
        </w:tc>
        <w:tc>
          <w:tcPr>
            <w:tcW w:w="960" w:type="dxa"/>
            <w:tcBorders>
              <w:top w:val="nil"/>
              <w:left w:val="nil"/>
              <w:bottom w:val="single" w:color="auto" w:sz="4" w:space="0"/>
              <w:right w:val="single" w:color="auto" w:sz="4" w:space="0"/>
            </w:tcBorders>
            <w:shd w:val="clear" w:color="auto" w:fill="D9D9D9" w:themeFill="background1" w:themeFillShade="D9"/>
            <w:noWrap/>
            <w:vAlign w:val="bottom"/>
            <w:hideMark/>
          </w:tcPr>
          <w:p w:rsidRPr="00E8366C" w:rsidR="00E8366C" w:rsidP="00E8366C" w:rsidRDefault="00E8366C" w14:paraId="709AFCB7" w14:textId="77777777">
            <w:pPr>
              <w:spacing w:after="0" w:line="240" w:lineRule="auto"/>
              <w:jc w:val="right"/>
              <w:rPr>
                <w:rFonts w:ascii="Arial" w:hAnsi="Arial" w:eastAsia="Times New Roman" w:cs="Arial"/>
                <w:b/>
                <w:bCs/>
                <w:sz w:val="20"/>
                <w:szCs w:val="20"/>
              </w:rPr>
            </w:pPr>
            <w:r w:rsidRPr="00E8366C">
              <w:rPr>
                <w:rFonts w:ascii="Arial" w:hAnsi="Arial" w:eastAsia="Times New Roman" w:cs="Arial"/>
                <w:b/>
                <w:bCs/>
                <w:sz w:val="20"/>
                <w:szCs w:val="20"/>
              </w:rPr>
              <w:t>2993</w:t>
            </w:r>
          </w:p>
        </w:tc>
        <w:tc>
          <w:tcPr>
            <w:tcW w:w="960" w:type="dxa"/>
            <w:tcBorders>
              <w:top w:val="nil"/>
              <w:left w:val="nil"/>
              <w:bottom w:val="single" w:color="auto" w:sz="4" w:space="0"/>
              <w:right w:val="single" w:color="auto" w:sz="4" w:space="0"/>
            </w:tcBorders>
            <w:shd w:val="clear" w:color="auto" w:fill="D9D9D9" w:themeFill="background1" w:themeFillShade="D9"/>
            <w:noWrap/>
            <w:vAlign w:val="bottom"/>
            <w:hideMark/>
          </w:tcPr>
          <w:p w:rsidRPr="00E8366C" w:rsidR="00E8366C" w:rsidP="00E8366C" w:rsidRDefault="00E8366C" w14:paraId="04DDDE16" w14:textId="77777777">
            <w:pPr>
              <w:spacing w:after="0" w:line="240" w:lineRule="auto"/>
              <w:jc w:val="right"/>
              <w:rPr>
                <w:rFonts w:ascii="Arial" w:hAnsi="Arial" w:eastAsia="Times New Roman" w:cs="Arial"/>
                <w:b/>
                <w:bCs/>
                <w:sz w:val="20"/>
                <w:szCs w:val="20"/>
              </w:rPr>
            </w:pPr>
            <w:r w:rsidRPr="00E8366C">
              <w:rPr>
                <w:rFonts w:ascii="Arial" w:hAnsi="Arial" w:eastAsia="Times New Roman" w:cs="Arial"/>
                <w:b/>
                <w:bCs/>
                <w:sz w:val="20"/>
                <w:szCs w:val="20"/>
              </w:rPr>
              <w:t>100.0</w:t>
            </w:r>
          </w:p>
        </w:tc>
      </w:tr>
    </w:tbl>
    <w:p w:rsidR="008D57B9" w:rsidP="008D57B9" w:rsidRDefault="00E8366C" w14:paraId="6C871809" w14:textId="7C9E1938">
      <w:pPr>
        <w:spacing w:before="240"/>
        <w:rPr>
          <w:noProof/>
        </w:rPr>
      </w:pPr>
      <w:r>
        <w:rPr>
          <w:noProof/>
        </w:rPr>
        <w:t xml:space="preserve"> </w:t>
      </w:r>
      <w:r w:rsidR="009C1C18">
        <w:rPr>
          <w:noProof/>
        </w:rPr>
        <w:drawing>
          <wp:inline distT="0" distB="0" distL="0" distR="0" wp14:anchorId="583A701B" wp14:editId="54EB91E6">
            <wp:extent cx="4572000" cy="2743200"/>
            <wp:effectExtent l="0" t="0" r="0" b="0"/>
            <wp:docPr id="1256781839" name="Chart 1">
              <a:extLst xmlns:a="http://schemas.openxmlformats.org/drawingml/2006/main">
                <a:ext uri="{FF2B5EF4-FFF2-40B4-BE49-F238E27FC236}">
                  <a16:creationId xmlns:a16="http://schemas.microsoft.com/office/drawing/2014/main" id="{1BFF00CF-5AD5-CB42-121D-F1422FB117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C147B4" w:rsidR="008D57B9" w:rsidP="008D57B9" w:rsidRDefault="008D57B9" w14:paraId="01A879CC" w14:textId="77777777">
      <w:pPr>
        <w:spacing w:before="240"/>
        <w:rPr>
          <w:rFonts w:ascii="Calibri" w:hAnsi="Calibri" w:eastAsia="Times New Roman" w:cs="Times New Roman"/>
          <w:b/>
        </w:rPr>
      </w:pPr>
      <w:r w:rsidRPr="00C147B4">
        <w:rPr>
          <w:rFonts w:ascii="Calibri" w:hAnsi="Calibri" w:eastAsia="Times New Roman" w:cs="Times New Roman"/>
          <w:b/>
          <w:color w:val="365F91"/>
          <w:sz w:val="28"/>
          <w:szCs w:val="28"/>
        </w:rPr>
        <w:t xml:space="preserve">Religion, Belief and Non-Belief  </w:t>
      </w:r>
    </w:p>
    <w:p w:rsidR="008D57B9" w:rsidP="008D57B9" w:rsidRDefault="008D57B9" w14:paraId="375544A0" w14:textId="679D5767">
      <w:pPr>
        <w:rPr>
          <w:rFonts w:ascii="Calibri" w:hAnsi="Calibri" w:eastAsia="Times New Roman" w:cs="Arial"/>
          <w:sz w:val="24"/>
          <w:szCs w:val="24"/>
        </w:rPr>
      </w:pPr>
      <w:r w:rsidRPr="005F2A3A">
        <w:rPr>
          <w:rFonts w:ascii="Calibri" w:hAnsi="Calibri" w:eastAsia="Times New Roman" w:cs="Arial"/>
          <w:sz w:val="24"/>
          <w:szCs w:val="24"/>
        </w:rPr>
        <w:t xml:space="preserve">In terms of Religion, Belief, and non-belief </w:t>
      </w:r>
      <w:r w:rsidRPr="00EB61A8">
        <w:rPr>
          <w:rFonts w:ascii="Calibri" w:hAnsi="Calibri" w:eastAsia="Times New Roman" w:cs="Arial"/>
          <w:sz w:val="24"/>
          <w:szCs w:val="24"/>
        </w:rPr>
        <w:t>67% have completed their religion and 3</w:t>
      </w:r>
      <w:r>
        <w:rPr>
          <w:rFonts w:ascii="Calibri" w:hAnsi="Calibri" w:eastAsia="Times New Roman" w:cs="Arial"/>
          <w:sz w:val="24"/>
          <w:szCs w:val="24"/>
        </w:rPr>
        <w:t>3</w:t>
      </w:r>
      <w:r w:rsidRPr="00EB61A8">
        <w:rPr>
          <w:rFonts w:ascii="Calibri" w:hAnsi="Calibri" w:eastAsia="Times New Roman" w:cs="Arial"/>
          <w:sz w:val="24"/>
          <w:szCs w:val="24"/>
        </w:rPr>
        <w:t xml:space="preserve">% of </w:t>
      </w:r>
      <w:r w:rsidR="00640516">
        <w:rPr>
          <w:rFonts w:ascii="Calibri" w:hAnsi="Calibri" w:eastAsia="Times New Roman" w:cs="Arial"/>
          <w:sz w:val="24"/>
          <w:szCs w:val="24"/>
        </w:rPr>
        <w:t>employees ar</w:t>
      </w:r>
      <w:r w:rsidRPr="00EB61A8">
        <w:rPr>
          <w:rFonts w:ascii="Calibri" w:hAnsi="Calibri" w:eastAsia="Times New Roman" w:cs="Arial"/>
          <w:sz w:val="24"/>
          <w:szCs w:val="24"/>
        </w:rPr>
        <w:t>e classed as unknown</w:t>
      </w:r>
      <w:r w:rsidRPr="006116CB">
        <w:rPr>
          <w:rFonts w:ascii="Calibri" w:hAnsi="Calibri" w:eastAsia="Times New Roman" w:cs="Arial"/>
          <w:sz w:val="24"/>
          <w:szCs w:val="24"/>
        </w:rPr>
        <w:t xml:space="preserve">.  </w:t>
      </w:r>
      <w:r w:rsidR="00352F5F">
        <w:rPr>
          <w:rFonts w:ascii="Calibri" w:hAnsi="Calibri" w:eastAsia="Times New Roman" w:cs="Arial"/>
          <w:sz w:val="24"/>
          <w:szCs w:val="24"/>
        </w:rPr>
        <w:t>44.17</w:t>
      </w:r>
      <w:r w:rsidRPr="006116CB">
        <w:rPr>
          <w:rFonts w:ascii="Calibri" w:hAnsi="Calibri" w:eastAsia="Times New Roman" w:cs="Arial"/>
          <w:sz w:val="24"/>
          <w:szCs w:val="24"/>
        </w:rPr>
        <w:t xml:space="preserve">% of staff stated that they are Christian; </w:t>
      </w:r>
      <w:r w:rsidR="00A26823">
        <w:rPr>
          <w:rFonts w:ascii="Calibri" w:hAnsi="Calibri" w:eastAsia="Times New Roman" w:cs="Arial"/>
          <w:sz w:val="24"/>
          <w:szCs w:val="24"/>
        </w:rPr>
        <w:t>0.87</w:t>
      </w:r>
      <w:r w:rsidRPr="006116CB">
        <w:rPr>
          <w:rFonts w:ascii="Calibri" w:hAnsi="Calibri" w:eastAsia="Times New Roman" w:cs="Arial"/>
          <w:sz w:val="24"/>
          <w:szCs w:val="24"/>
        </w:rPr>
        <w:t xml:space="preserve">% state that they belong to another religion or belief that isn’t Christianity and </w:t>
      </w:r>
      <w:r w:rsidR="00A26823">
        <w:rPr>
          <w:rFonts w:ascii="Calibri" w:hAnsi="Calibri" w:eastAsia="Times New Roman" w:cs="Arial"/>
          <w:sz w:val="24"/>
          <w:szCs w:val="24"/>
        </w:rPr>
        <w:t>16</w:t>
      </w:r>
      <w:r w:rsidRPr="006116CB">
        <w:rPr>
          <w:rFonts w:ascii="Calibri" w:hAnsi="Calibri" w:eastAsia="Times New Roman" w:cs="Arial"/>
          <w:sz w:val="24"/>
          <w:szCs w:val="24"/>
        </w:rPr>
        <w:t xml:space="preserve">% stated that they have no religion.  </w:t>
      </w:r>
      <w:r w:rsidRPr="006116CB">
        <w:rPr>
          <w:rFonts w:ascii="Calibri" w:hAnsi="Calibri" w:eastAsia="Times New Roman" w:cs="Times New Roman"/>
          <w:b/>
        </w:rPr>
        <w:t xml:space="preserve"> </w:t>
      </w:r>
      <w:r>
        <w:rPr>
          <w:rFonts w:ascii="Calibri" w:hAnsi="Calibri" w:eastAsia="Times New Roman" w:cs="Arial"/>
          <w:sz w:val="24"/>
          <w:szCs w:val="24"/>
        </w:rPr>
        <w:t>According to the 2021 Census 66.6% of Knowsley residents identify as Christian, with 27.2% stating they have no religion and 1.4% identifying as a religion other than Christianity.</w:t>
      </w:r>
    </w:p>
    <w:p w:rsidRPr="0031507C" w:rsidR="008D57B9" w:rsidP="008D57B9" w:rsidRDefault="008D57B9" w14:paraId="5D368CD6" w14:textId="77777777">
      <w:pPr>
        <w:rPr>
          <w:rFonts w:ascii="Calibri" w:hAnsi="Calibri" w:eastAsia="Times New Roman" w:cs="Times New Roman"/>
          <w:b/>
          <w:color w:val="FF0000"/>
        </w:rPr>
      </w:pPr>
    </w:p>
    <w:p w:rsidR="008D57B9" w:rsidP="008D57B9" w:rsidRDefault="008D57B9" w14:paraId="10C5C377" w14:textId="77777777">
      <w:pPr>
        <w:spacing w:before="240"/>
        <w:rPr>
          <w:rFonts w:ascii="Calibri" w:hAnsi="Calibri" w:eastAsia="Times New Roman" w:cs="Times New Roman"/>
          <w:b/>
        </w:rPr>
      </w:pPr>
      <w:r w:rsidRPr="00C147B4">
        <w:rPr>
          <w:rFonts w:ascii="Calibri" w:hAnsi="Calibri" w:eastAsia="Times New Roman" w:cs="Times New Roman"/>
          <w:b/>
        </w:rPr>
        <w:t>Number of council staff by religion, belief, and non-belief:</w:t>
      </w:r>
    </w:p>
    <w:p w:rsidRPr="00C147B4" w:rsidR="00CA5CD7" w:rsidP="008D57B9" w:rsidRDefault="00CA5CD7" w14:paraId="7E4EE9DF" w14:textId="77777777">
      <w:pPr>
        <w:spacing w:before="240"/>
        <w:rPr>
          <w:rFonts w:ascii="Calibri" w:hAnsi="Calibri" w:eastAsia="Times New Roman" w:cs="Times New Roman"/>
          <w:b/>
        </w:rPr>
      </w:pPr>
    </w:p>
    <w:tbl>
      <w:tblPr>
        <w:tblpPr w:leftFromText="180" w:rightFromText="180" w:vertAnchor="text" w:horzAnchor="page" w:tblpX="10561" w:tblpY="1414"/>
        <w:tblW w:w="3600" w:type="dxa"/>
        <w:tblLook w:val="04A0" w:firstRow="1" w:lastRow="0" w:firstColumn="1" w:lastColumn="0" w:noHBand="0" w:noVBand="1"/>
      </w:tblPr>
      <w:tblGrid>
        <w:gridCol w:w="1600"/>
        <w:gridCol w:w="1040"/>
        <w:gridCol w:w="960"/>
      </w:tblGrid>
      <w:tr w:rsidRPr="002B3E36" w:rsidR="002B3E36" w:rsidTr="002B3E36" w14:paraId="0C396E9E" w14:textId="77777777">
        <w:trPr>
          <w:trHeight w:val="260"/>
        </w:trPr>
        <w:tc>
          <w:tcPr>
            <w:tcW w:w="16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2B3E36" w:rsidR="002B3E36" w:rsidP="00481007" w:rsidRDefault="002B3E36" w14:paraId="7D3C7726" w14:textId="1EB4E62F">
            <w:pPr>
              <w:spacing w:after="0" w:line="240" w:lineRule="auto"/>
              <w:jc w:val="center"/>
              <w:rPr>
                <w:rFonts w:ascii="Arial" w:hAnsi="Arial" w:eastAsia="Times New Roman" w:cs="Arial"/>
                <w:b/>
                <w:bCs/>
                <w:sz w:val="20"/>
                <w:szCs w:val="20"/>
              </w:rPr>
            </w:pPr>
            <w:r w:rsidRPr="002B3E36">
              <w:rPr>
                <w:rFonts w:ascii="Arial" w:hAnsi="Arial" w:eastAsia="Times New Roman" w:cs="Arial"/>
                <w:b/>
                <w:bCs/>
                <w:sz w:val="20"/>
                <w:szCs w:val="20"/>
              </w:rPr>
              <w:t>Religion</w:t>
            </w:r>
          </w:p>
        </w:tc>
        <w:tc>
          <w:tcPr>
            <w:tcW w:w="1040" w:type="dxa"/>
            <w:tcBorders>
              <w:top w:val="single" w:color="auto" w:sz="4" w:space="0"/>
              <w:left w:val="nil"/>
              <w:bottom w:val="single" w:color="auto" w:sz="4" w:space="0"/>
              <w:right w:val="single" w:color="auto" w:sz="4" w:space="0"/>
            </w:tcBorders>
            <w:shd w:val="clear" w:color="000000" w:fill="FFFFFF"/>
            <w:noWrap/>
            <w:vAlign w:val="bottom"/>
            <w:hideMark/>
          </w:tcPr>
          <w:p w:rsidRPr="002B3E36" w:rsidR="002B3E36" w:rsidP="00481007" w:rsidRDefault="002B3E36" w14:paraId="13B3F5A0" w14:textId="1CEF655B">
            <w:pPr>
              <w:spacing w:after="0" w:line="240" w:lineRule="auto"/>
              <w:jc w:val="center"/>
              <w:rPr>
                <w:rFonts w:ascii="Arial" w:hAnsi="Arial" w:eastAsia="Times New Roman" w:cs="Arial"/>
                <w:b/>
                <w:bCs/>
                <w:sz w:val="20"/>
                <w:szCs w:val="20"/>
              </w:rPr>
            </w:pPr>
            <w:r w:rsidRPr="002B3E36">
              <w:rPr>
                <w:rFonts w:ascii="Arial" w:hAnsi="Arial" w:eastAsia="Times New Roman" w:cs="Arial"/>
                <w:b/>
                <w:bCs/>
                <w:sz w:val="20"/>
                <w:szCs w:val="20"/>
              </w:rPr>
              <w:t>No.</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2B3E36" w:rsidR="002B3E36" w:rsidP="00481007" w:rsidRDefault="002B3E36" w14:paraId="79E2C8AC" w14:textId="77777777">
            <w:pPr>
              <w:spacing w:after="0" w:line="240" w:lineRule="auto"/>
              <w:jc w:val="center"/>
              <w:rPr>
                <w:rFonts w:ascii="Arial" w:hAnsi="Arial" w:eastAsia="Times New Roman" w:cs="Arial"/>
                <w:b/>
                <w:bCs/>
                <w:sz w:val="20"/>
                <w:szCs w:val="20"/>
              </w:rPr>
            </w:pPr>
            <w:r w:rsidRPr="002B3E36">
              <w:rPr>
                <w:rFonts w:ascii="Arial" w:hAnsi="Arial" w:eastAsia="Times New Roman" w:cs="Arial"/>
                <w:b/>
                <w:bCs/>
                <w:sz w:val="20"/>
                <w:szCs w:val="20"/>
              </w:rPr>
              <w:t>%</w:t>
            </w:r>
          </w:p>
        </w:tc>
      </w:tr>
      <w:tr w:rsidRPr="002B3E36" w:rsidR="002B3E36" w:rsidTr="002B3E36" w14:paraId="64B8457F" w14:textId="77777777">
        <w:trPr>
          <w:trHeight w:val="250"/>
        </w:trPr>
        <w:tc>
          <w:tcPr>
            <w:tcW w:w="1600" w:type="dxa"/>
            <w:tcBorders>
              <w:top w:val="nil"/>
              <w:left w:val="single" w:color="auto" w:sz="4" w:space="0"/>
              <w:bottom w:val="single" w:color="auto" w:sz="4" w:space="0"/>
              <w:right w:val="single" w:color="auto" w:sz="4" w:space="0"/>
            </w:tcBorders>
            <w:shd w:val="clear" w:color="000000" w:fill="FFFFFF"/>
            <w:noWrap/>
            <w:vAlign w:val="bottom"/>
            <w:hideMark/>
          </w:tcPr>
          <w:p w:rsidRPr="002B3E36" w:rsidR="002B3E36" w:rsidP="002B3E36" w:rsidRDefault="002B3E36" w14:paraId="125547E4" w14:textId="77777777">
            <w:pPr>
              <w:spacing w:after="0" w:line="240" w:lineRule="auto"/>
              <w:rPr>
                <w:rFonts w:ascii="Arial" w:hAnsi="Arial" w:eastAsia="Times New Roman" w:cs="Arial"/>
                <w:sz w:val="20"/>
                <w:szCs w:val="20"/>
              </w:rPr>
            </w:pPr>
            <w:r w:rsidRPr="002B3E36">
              <w:rPr>
                <w:rFonts w:ascii="Arial" w:hAnsi="Arial" w:eastAsia="Times New Roman" w:cs="Arial"/>
                <w:sz w:val="20"/>
                <w:szCs w:val="20"/>
              </w:rPr>
              <w:t xml:space="preserve">Christian </w:t>
            </w:r>
          </w:p>
        </w:tc>
        <w:tc>
          <w:tcPr>
            <w:tcW w:w="104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6CB3BAE9"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1322</w:t>
            </w:r>
          </w:p>
        </w:tc>
        <w:tc>
          <w:tcPr>
            <w:tcW w:w="96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4616689E"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44.17</w:t>
            </w:r>
          </w:p>
        </w:tc>
      </w:tr>
      <w:tr w:rsidRPr="002B3E36" w:rsidR="002B3E36" w:rsidTr="002B3E36" w14:paraId="63212C87" w14:textId="77777777">
        <w:trPr>
          <w:trHeight w:val="250"/>
        </w:trPr>
        <w:tc>
          <w:tcPr>
            <w:tcW w:w="1600" w:type="dxa"/>
            <w:tcBorders>
              <w:top w:val="nil"/>
              <w:left w:val="single" w:color="auto" w:sz="4" w:space="0"/>
              <w:bottom w:val="single" w:color="auto" w:sz="4" w:space="0"/>
              <w:right w:val="single" w:color="auto" w:sz="4" w:space="0"/>
            </w:tcBorders>
            <w:shd w:val="clear" w:color="000000" w:fill="FFFFFF"/>
            <w:noWrap/>
            <w:vAlign w:val="bottom"/>
            <w:hideMark/>
          </w:tcPr>
          <w:p w:rsidRPr="002B3E36" w:rsidR="002B3E36" w:rsidP="002B3E36" w:rsidRDefault="002B3E36" w14:paraId="0C4EF9A6" w14:textId="77777777">
            <w:pPr>
              <w:spacing w:after="0" w:line="240" w:lineRule="auto"/>
              <w:rPr>
                <w:rFonts w:ascii="Arial" w:hAnsi="Arial" w:eastAsia="Times New Roman" w:cs="Arial"/>
                <w:sz w:val="20"/>
                <w:szCs w:val="20"/>
              </w:rPr>
            </w:pPr>
            <w:r w:rsidRPr="002B3E36">
              <w:rPr>
                <w:rFonts w:ascii="Arial" w:hAnsi="Arial" w:eastAsia="Times New Roman" w:cs="Arial"/>
                <w:sz w:val="20"/>
                <w:szCs w:val="20"/>
              </w:rPr>
              <w:t>Other</w:t>
            </w:r>
          </w:p>
        </w:tc>
        <w:tc>
          <w:tcPr>
            <w:tcW w:w="104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4CCC06FB"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26</w:t>
            </w:r>
          </w:p>
        </w:tc>
        <w:tc>
          <w:tcPr>
            <w:tcW w:w="96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4A34B56E"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0.87</w:t>
            </w:r>
          </w:p>
        </w:tc>
      </w:tr>
      <w:tr w:rsidRPr="002B3E36" w:rsidR="002B3E36" w:rsidTr="002B3E36" w14:paraId="58D86012" w14:textId="77777777">
        <w:trPr>
          <w:trHeight w:val="250"/>
        </w:trPr>
        <w:tc>
          <w:tcPr>
            <w:tcW w:w="1600" w:type="dxa"/>
            <w:tcBorders>
              <w:top w:val="nil"/>
              <w:left w:val="single" w:color="auto" w:sz="4" w:space="0"/>
              <w:bottom w:val="single" w:color="auto" w:sz="4" w:space="0"/>
              <w:right w:val="single" w:color="auto" w:sz="4" w:space="0"/>
            </w:tcBorders>
            <w:shd w:val="clear" w:color="000000" w:fill="FFFFFF"/>
            <w:noWrap/>
            <w:vAlign w:val="bottom"/>
            <w:hideMark/>
          </w:tcPr>
          <w:p w:rsidRPr="002B3E36" w:rsidR="002B3E36" w:rsidP="002B3E36" w:rsidRDefault="002B3E36" w14:paraId="0AB622A5" w14:textId="77777777">
            <w:pPr>
              <w:spacing w:after="0" w:line="240" w:lineRule="auto"/>
              <w:rPr>
                <w:rFonts w:ascii="Arial" w:hAnsi="Arial" w:eastAsia="Times New Roman" w:cs="Arial"/>
                <w:sz w:val="20"/>
                <w:szCs w:val="20"/>
              </w:rPr>
            </w:pPr>
            <w:r w:rsidRPr="002B3E36">
              <w:rPr>
                <w:rFonts w:ascii="Arial" w:hAnsi="Arial" w:eastAsia="Times New Roman" w:cs="Arial"/>
                <w:sz w:val="20"/>
                <w:szCs w:val="20"/>
              </w:rPr>
              <w:t>None</w:t>
            </w:r>
          </w:p>
        </w:tc>
        <w:tc>
          <w:tcPr>
            <w:tcW w:w="104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085BC120"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482</w:t>
            </w:r>
          </w:p>
        </w:tc>
        <w:tc>
          <w:tcPr>
            <w:tcW w:w="96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430CB068"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16.10</w:t>
            </w:r>
          </w:p>
        </w:tc>
      </w:tr>
      <w:tr w:rsidRPr="002B3E36" w:rsidR="002B3E36" w:rsidTr="002B3E36" w14:paraId="0A9B4498" w14:textId="77777777">
        <w:trPr>
          <w:trHeight w:val="250"/>
        </w:trPr>
        <w:tc>
          <w:tcPr>
            <w:tcW w:w="1600" w:type="dxa"/>
            <w:tcBorders>
              <w:top w:val="nil"/>
              <w:left w:val="single" w:color="auto" w:sz="4" w:space="0"/>
              <w:bottom w:val="single" w:color="auto" w:sz="4" w:space="0"/>
              <w:right w:val="single" w:color="auto" w:sz="4" w:space="0"/>
            </w:tcBorders>
            <w:shd w:val="clear" w:color="000000" w:fill="FFFFFF"/>
            <w:noWrap/>
            <w:vAlign w:val="bottom"/>
            <w:hideMark/>
          </w:tcPr>
          <w:p w:rsidRPr="002B3E36" w:rsidR="002B3E36" w:rsidP="002B3E36" w:rsidRDefault="002B3E36" w14:paraId="7FEA67A7" w14:textId="77777777">
            <w:pPr>
              <w:spacing w:after="0" w:line="240" w:lineRule="auto"/>
              <w:rPr>
                <w:rFonts w:ascii="Arial" w:hAnsi="Arial" w:eastAsia="Times New Roman" w:cs="Arial"/>
                <w:sz w:val="20"/>
                <w:szCs w:val="20"/>
              </w:rPr>
            </w:pPr>
            <w:r w:rsidRPr="002B3E36">
              <w:rPr>
                <w:rFonts w:ascii="Arial" w:hAnsi="Arial" w:eastAsia="Times New Roman" w:cs="Arial"/>
                <w:sz w:val="20"/>
                <w:szCs w:val="20"/>
              </w:rPr>
              <w:t>Prefer Not to say</w:t>
            </w:r>
          </w:p>
        </w:tc>
        <w:tc>
          <w:tcPr>
            <w:tcW w:w="104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5E977F0E"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171</w:t>
            </w:r>
          </w:p>
        </w:tc>
        <w:tc>
          <w:tcPr>
            <w:tcW w:w="96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74F232FF"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5.71</w:t>
            </w:r>
          </w:p>
        </w:tc>
      </w:tr>
      <w:tr w:rsidRPr="002B3E36" w:rsidR="002B3E36" w:rsidTr="002B3E36" w14:paraId="3F406122" w14:textId="77777777">
        <w:trPr>
          <w:trHeight w:val="250"/>
        </w:trPr>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2B3E36" w:rsidR="002B3E36" w:rsidP="002B3E36" w:rsidRDefault="002B3E36" w14:paraId="01A33AB0" w14:textId="77777777">
            <w:pPr>
              <w:spacing w:after="0" w:line="240" w:lineRule="auto"/>
              <w:rPr>
                <w:rFonts w:ascii="Arial" w:hAnsi="Arial" w:eastAsia="Times New Roman" w:cs="Arial"/>
                <w:sz w:val="20"/>
                <w:szCs w:val="20"/>
              </w:rPr>
            </w:pPr>
            <w:r w:rsidRPr="002B3E36">
              <w:rPr>
                <w:rFonts w:ascii="Arial" w:hAnsi="Arial" w:eastAsia="Times New Roman" w:cs="Arial"/>
                <w:sz w:val="20"/>
                <w:szCs w:val="20"/>
              </w:rPr>
              <w:t xml:space="preserve">Unknown </w:t>
            </w:r>
          </w:p>
        </w:tc>
        <w:tc>
          <w:tcPr>
            <w:tcW w:w="104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6E0F1FA4"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992</w:t>
            </w:r>
          </w:p>
        </w:tc>
        <w:tc>
          <w:tcPr>
            <w:tcW w:w="960" w:type="dxa"/>
            <w:tcBorders>
              <w:top w:val="nil"/>
              <w:left w:val="nil"/>
              <w:bottom w:val="single" w:color="auto" w:sz="4" w:space="0"/>
              <w:right w:val="single" w:color="auto" w:sz="4" w:space="0"/>
            </w:tcBorders>
            <w:shd w:val="clear" w:color="000000" w:fill="FFFFFF"/>
            <w:noWrap/>
            <w:vAlign w:val="bottom"/>
            <w:hideMark/>
          </w:tcPr>
          <w:p w:rsidRPr="002B3E36" w:rsidR="002B3E36" w:rsidP="002B3E36" w:rsidRDefault="002B3E36" w14:paraId="553DCF23" w14:textId="77777777">
            <w:pPr>
              <w:spacing w:after="0" w:line="240" w:lineRule="auto"/>
              <w:jc w:val="right"/>
              <w:rPr>
                <w:rFonts w:ascii="Arial" w:hAnsi="Arial" w:eastAsia="Times New Roman" w:cs="Arial"/>
                <w:sz w:val="20"/>
                <w:szCs w:val="20"/>
              </w:rPr>
            </w:pPr>
            <w:r w:rsidRPr="002B3E36">
              <w:rPr>
                <w:rFonts w:ascii="Arial" w:hAnsi="Arial" w:eastAsia="Times New Roman" w:cs="Arial"/>
                <w:sz w:val="20"/>
                <w:szCs w:val="20"/>
              </w:rPr>
              <w:t>33.1</w:t>
            </w:r>
          </w:p>
        </w:tc>
      </w:tr>
      <w:tr w:rsidRPr="002B3E36" w:rsidR="002B3E36" w:rsidTr="002B3E36" w14:paraId="1FEA69E7" w14:textId="77777777">
        <w:trPr>
          <w:trHeight w:val="260"/>
        </w:trPr>
        <w:tc>
          <w:tcPr>
            <w:tcW w:w="1600" w:type="dxa"/>
            <w:tcBorders>
              <w:top w:val="nil"/>
              <w:left w:val="single" w:color="auto" w:sz="4" w:space="0"/>
              <w:bottom w:val="single" w:color="auto" w:sz="4" w:space="0"/>
              <w:right w:val="single" w:color="auto" w:sz="4" w:space="0"/>
            </w:tcBorders>
            <w:shd w:val="clear" w:color="000000" w:fill="D9D9D9"/>
            <w:noWrap/>
            <w:vAlign w:val="bottom"/>
            <w:hideMark/>
          </w:tcPr>
          <w:p w:rsidRPr="002B3E36" w:rsidR="002B3E36" w:rsidP="002B3E36" w:rsidRDefault="002B3E36" w14:paraId="23DB3304" w14:textId="77777777">
            <w:pPr>
              <w:spacing w:after="0" w:line="240" w:lineRule="auto"/>
              <w:rPr>
                <w:rFonts w:ascii="Arial" w:hAnsi="Arial" w:eastAsia="Times New Roman" w:cs="Arial"/>
                <w:b/>
                <w:bCs/>
                <w:sz w:val="20"/>
                <w:szCs w:val="20"/>
              </w:rPr>
            </w:pPr>
            <w:r w:rsidRPr="002B3E36">
              <w:rPr>
                <w:rFonts w:ascii="Arial" w:hAnsi="Arial" w:eastAsia="Times New Roman" w:cs="Arial"/>
                <w:b/>
                <w:bCs/>
                <w:sz w:val="20"/>
                <w:szCs w:val="20"/>
              </w:rPr>
              <w:t>Grand Total</w:t>
            </w:r>
          </w:p>
        </w:tc>
        <w:tc>
          <w:tcPr>
            <w:tcW w:w="1040" w:type="dxa"/>
            <w:tcBorders>
              <w:top w:val="nil"/>
              <w:left w:val="nil"/>
              <w:bottom w:val="single" w:color="auto" w:sz="4" w:space="0"/>
              <w:right w:val="single" w:color="auto" w:sz="4" w:space="0"/>
            </w:tcBorders>
            <w:shd w:val="clear" w:color="000000" w:fill="D9D9D9"/>
            <w:noWrap/>
            <w:vAlign w:val="bottom"/>
            <w:hideMark/>
          </w:tcPr>
          <w:p w:rsidRPr="002B3E36" w:rsidR="002B3E36" w:rsidP="002B3E36" w:rsidRDefault="002B3E36" w14:paraId="2B40D5E1" w14:textId="77777777">
            <w:pPr>
              <w:spacing w:after="0" w:line="240" w:lineRule="auto"/>
              <w:jc w:val="right"/>
              <w:rPr>
                <w:rFonts w:ascii="Arial" w:hAnsi="Arial" w:eastAsia="Times New Roman" w:cs="Arial"/>
                <w:b/>
                <w:bCs/>
                <w:sz w:val="20"/>
                <w:szCs w:val="20"/>
              </w:rPr>
            </w:pPr>
            <w:r w:rsidRPr="002B3E36">
              <w:rPr>
                <w:rFonts w:ascii="Arial" w:hAnsi="Arial" w:eastAsia="Times New Roman" w:cs="Arial"/>
                <w:b/>
                <w:bCs/>
                <w:sz w:val="20"/>
                <w:szCs w:val="20"/>
              </w:rPr>
              <w:t>2993.00</w:t>
            </w:r>
          </w:p>
        </w:tc>
        <w:tc>
          <w:tcPr>
            <w:tcW w:w="960" w:type="dxa"/>
            <w:tcBorders>
              <w:top w:val="nil"/>
              <w:left w:val="nil"/>
              <w:bottom w:val="single" w:color="auto" w:sz="4" w:space="0"/>
              <w:right w:val="single" w:color="auto" w:sz="4" w:space="0"/>
            </w:tcBorders>
            <w:shd w:val="clear" w:color="000000" w:fill="D9D9D9"/>
            <w:noWrap/>
            <w:vAlign w:val="bottom"/>
            <w:hideMark/>
          </w:tcPr>
          <w:p w:rsidRPr="002B3E36" w:rsidR="002B3E36" w:rsidP="002B3E36" w:rsidRDefault="002B3E36" w14:paraId="7159DFC5" w14:textId="77777777">
            <w:pPr>
              <w:spacing w:after="0" w:line="240" w:lineRule="auto"/>
              <w:jc w:val="right"/>
              <w:rPr>
                <w:rFonts w:ascii="Arial" w:hAnsi="Arial" w:eastAsia="Times New Roman" w:cs="Arial"/>
                <w:b/>
                <w:bCs/>
                <w:sz w:val="20"/>
                <w:szCs w:val="20"/>
              </w:rPr>
            </w:pPr>
            <w:r w:rsidRPr="002B3E36">
              <w:rPr>
                <w:rFonts w:ascii="Arial" w:hAnsi="Arial" w:eastAsia="Times New Roman" w:cs="Arial"/>
                <w:b/>
                <w:bCs/>
                <w:sz w:val="20"/>
                <w:szCs w:val="20"/>
              </w:rPr>
              <w:t>100.00</w:t>
            </w:r>
          </w:p>
        </w:tc>
      </w:tr>
    </w:tbl>
    <w:p w:rsidRPr="00C147B4" w:rsidR="008D57B9" w:rsidP="008D57B9" w:rsidRDefault="00863CA3" w14:paraId="19CFA9BA" w14:textId="7458C3E9">
      <w:pPr>
        <w:spacing w:before="240"/>
        <w:rPr>
          <w:rFonts w:ascii="Calibri" w:hAnsi="Calibri" w:eastAsia="Times New Roman" w:cs="Times New Roman"/>
          <w:b/>
        </w:rPr>
      </w:pPr>
      <w:r>
        <w:rPr>
          <w:noProof/>
        </w:rPr>
        <w:drawing>
          <wp:inline distT="0" distB="0" distL="0" distR="0" wp14:anchorId="0C60AB26" wp14:editId="73927AB0">
            <wp:extent cx="4572000" cy="2743200"/>
            <wp:effectExtent l="0" t="0" r="0" b="0"/>
            <wp:docPr id="1593317634" name="Chart 1">
              <a:extLst xmlns:a="http://schemas.openxmlformats.org/drawingml/2006/main">
                <a:ext uri="{FF2B5EF4-FFF2-40B4-BE49-F238E27FC236}">
                  <a16:creationId xmlns:a16="http://schemas.microsoft.com/office/drawing/2014/main" id="{C73435E3-011A-5253-9BA3-B8C5454CD2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D57B9" w:rsidP="008D57B9" w:rsidRDefault="008D57B9" w14:paraId="4EAEFA25" w14:textId="77777777">
      <w:pPr>
        <w:spacing w:before="240"/>
        <w:rPr>
          <w:rFonts w:ascii="Calibri" w:hAnsi="Calibri" w:eastAsia="Times New Roman" w:cs="Times New Roman"/>
          <w:b/>
        </w:rPr>
      </w:pPr>
    </w:p>
    <w:p w:rsidRPr="00C147B4" w:rsidR="008D57B9" w:rsidP="008D57B9" w:rsidRDefault="008D57B9" w14:paraId="29BF3269" w14:textId="77777777">
      <w:pPr>
        <w:spacing w:before="240"/>
        <w:rPr>
          <w:rFonts w:ascii="Calibri" w:hAnsi="Calibri" w:eastAsia="Times New Roman" w:cs="Times New Roman"/>
          <w:b/>
          <w:color w:val="365F91"/>
          <w:sz w:val="28"/>
          <w:szCs w:val="28"/>
        </w:rPr>
      </w:pPr>
      <w:r w:rsidRPr="005077C0">
        <w:rPr>
          <w:rFonts w:ascii="Calibri" w:hAnsi="Calibri" w:eastAsia="Times New Roman" w:cs="Times New Roman"/>
          <w:b/>
          <w:color w:val="365F91"/>
          <w:sz w:val="28"/>
          <w:szCs w:val="28"/>
        </w:rPr>
        <w:t>Leavers</w:t>
      </w:r>
      <w:r w:rsidRPr="00C147B4">
        <w:rPr>
          <w:rFonts w:ascii="Calibri" w:hAnsi="Calibri" w:eastAsia="Times New Roman" w:cs="Times New Roman"/>
          <w:b/>
          <w:color w:val="365F91"/>
          <w:sz w:val="28"/>
          <w:szCs w:val="28"/>
        </w:rPr>
        <w:t xml:space="preserve"> </w:t>
      </w:r>
    </w:p>
    <w:p w:rsidR="008D57B9" w:rsidP="008D57B9" w:rsidRDefault="008D57B9" w14:paraId="26FDBF3C" w14:textId="410A1DD2">
      <w:pPr>
        <w:spacing w:after="0"/>
        <w:rPr>
          <w:rFonts w:ascii="Calibri" w:hAnsi="Calibri" w:eastAsia="Times New Roman" w:cs="Arial"/>
          <w:sz w:val="24"/>
          <w:szCs w:val="24"/>
        </w:rPr>
      </w:pPr>
      <w:r w:rsidRPr="00292FA4">
        <w:rPr>
          <w:rFonts w:ascii="Calibri" w:hAnsi="Calibri" w:eastAsia="Times New Roman" w:cs="Arial"/>
          <w:sz w:val="24"/>
          <w:szCs w:val="24"/>
        </w:rPr>
        <w:t xml:space="preserve">A total of </w:t>
      </w:r>
      <w:r w:rsidR="005D6C60">
        <w:rPr>
          <w:rFonts w:ascii="Calibri" w:hAnsi="Calibri" w:eastAsia="Times New Roman" w:cs="Arial"/>
          <w:sz w:val="24"/>
          <w:szCs w:val="24"/>
        </w:rPr>
        <w:t>667</w:t>
      </w:r>
      <w:r w:rsidRPr="00292FA4">
        <w:rPr>
          <w:rFonts w:ascii="Calibri" w:hAnsi="Calibri" w:eastAsia="Times New Roman" w:cs="Arial"/>
          <w:sz w:val="24"/>
          <w:szCs w:val="24"/>
        </w:rPr>
        <w:t xml:space="preserve"> people left employment with the council between 1</w:t>
      </w:r>
      <w:r w:rsidRPr="00292FA4">
        <w:rPr>
          <w:rFonts w:ascii="Calibri" w:hAnsi="Calibri" w:eastAsia="Times New Roman" w:cs="Arial"/>
          <w:sz w:val="24"/>
          <w:szCs w:val="24"/>
          <w:vertAlign w:val="superscript"/>
        </w:rPr>
        <w:t>st</w:t>
      </w:r>
      <w:r w:rsidRPr="00292FA4">
        <w:rPr>
          <w:rFonts w:ascii="Calibri" w:hAnsi="Calibri" w:eastAsia="Times New Roman" w:cs="Arial"/>
          <w:sz w:val="24"/>
          <w:szCs w:val="24"/>
        </w:rPr>
        <w:t xml:space="preserve"> April </w:t>
      </w:r>
      <w:r w:rsidRPr="00F45CDF">
        <w:rPr>
          <w:rFonts w:ascii="Calibri" w:hAnsi="Calibri" w:eastAsia="Times New Roman" w:cs="Arial"/>
          <w:sz w:val="24"/>
          <w:szCs w:val="24"/>
        </w:rPr>
        <w:t>202</w:t>
      </w:r>
      <w:r w:rsidR="00222005">
        <w:rPr>
          <w:rFonts w:ascii="Calibri" w:hAnsi="Calibri" w:eastAsia="Times New Roman" w:cs="Arial"/>
          <w:sz w:val="24"/>
          <w:szCs w:val="24"/>
        </w:rPr>
        <w:t>2</w:t>
      </w:r>
      <w:r w:rsidRPr="00F45CDF">
        <w:rPr>
          <w:rFonts w:ascii="Calibri" w:hAnsi="Calibri" w:eastAsia="Times New Roman" w:cs="Arial"/>
          <w:sz w:val="24"/>
          <w:szCs w:val="24"/>
        </w:rPr>
        <w:t xml:space="preserve"> and 31</w:t>
      </w:r>
      <w:r w:rsidRPr="00F45CDF">
        <w:rPr>
          <w:rFonts w:ascii="Calibri" w:hAnsi="Calibri" w:eastAsia="Times New Roman" w:cs="Arial"/>
          <w:sz w:val="24"/>
          <w:szCs w:val="24"/>
          <w:vertAlign w:val="superscript"/>
        </w:rPr>
        <w:t>st</w:t>
      </w:r>
      <w:r w:rsidRPr="00F45CDF">
        <w:rPr>
          <w:rFonts w:ascii="Calibri" w:hAnsi="Calibri" w:eastAsia="Times New Roman" w:cs="Arial"/>
          <w:sz w:val="24"/>
          <w:szCs w:val="24"/>
        </w:rPr>
        <w:t xml:space="preserve"> March 202</w:t>
      </w:r>
      <w:r w:rsidR="005D6C60">
        <w:rPr>
          <w:rFonts w:ascii="Calibri" w:hAnsi="Calibri" w:eastAsia="Times New Roman" w:cs="Arial"/>
          <w:sz w:val="24"/>
          <w:szCs w:val="24"/>
        </w:rPr>
        <w:t>3</w:t>
      </w:r>
      <w:r w:rsidRPr="00F45CDF">
        <w:rPr>
          <w:rFonts w:ascii="Calibri" w:hAnsi="Calibri" w:eastAsia="Times New Roman" w:cs="Arial"/>
          <w:sz w:val="24"/>
          <w:szCs w:val="24"/>
        </w:rPr>
        <w:t>.  Of the leavers</w:t>
      </w:r>
      <w:r w:rsidR="00781A62">
        <w:rPr>
          <w:rFonts w:ascii="Calibri" w:hAnsi="Calibri" w:eastAsia="Times New Roman" w:cs="Arial"/>
          <w:sz w:val="24"/>
          <w:szCs w:val="24"/>
        </w:rPr>
        <w:t>,</w:t>
      </w:r>
      <w:r w:rsidRPr="00F45CDF">
        <w:rPr>
          <w:rFonts w:ascii="Calibri" w:hAnsi="Calibri" w:eastAsia="Times New Roman" w:cs="Arial"/>
          <w:sz w:val="24"/>
          <w:szCs w:val="24"/>
        </w:rPr>
        <w:t xml:space="preserve"> 7</w:t>
      </w:r>
      <w:r w:rsidR="007549DD">
        <w:rPr>
          <w:rFonts w:ascii="Calibri" w:hAnsi="Calibri" w:eastAsia="Times New Roman" w:cs="Arial"/>
          <w:sz w:val="24"/>
          <w:szCs w:val="24"/>
        </w:rPr>
        <w:t>1.4</w:t>
      </w:r>
      <w:r w:rsidRPr="00F45CDF">
        <w:rPr>
          <w:rFonts w:ascii="Calibri" w:hAnsi="Calibri" w:eastAsia="Times New Roman" w:cs="Arial"/>
          <w:sz w:val="24"/>
          <w:szCs w:val="24"/>
        </w:rPr>
        <w:t>% were female and 28</w:t>
      </w:r>
      <w:r w:rsidR="007549DD">
        <w:rPr>
          <w:rFonts w:ascii="Calibri" w:hAnsi="Calibri" w:eastAsia="Times New Roman" w:cs="Arial"/>
          <w:sz w:val="24"/>
          <w:szCs w:val="24"/>
        </w:rPr>
        <w:t>.6</w:t>
      </w:r>
      <w:r w:rsidRPr="00F45CDF">
        <w:rPr>
          <w:rFonts w:ascii="Calibri" w:hAnsi="Calibri" w:eastAsia="Times New Roman" w:cs="Arial"/>
          <w:sz w:val="24"/>
          <w:szCs w:val="24"/>
        </w:rPr>
        <w:t xml:space="preserve">% were male. </w:t>
      </w:r>
      <w:r w:rsidRPr="00167349">
        <w:rPr>
          <w:rFonts w:ascii="Calibri" w:hAnsi="Calibri" w:eastAsia="Times New Roman" w:cs="Arial"/>
          <w:sz w:val="24"/>
          <w:szCs w:val="24"/>
        </w:rPr>
        <w:t>4</w:t>
      </w:r>
      <w:r w:rsidR="006C5C2A">
        <w:rPr>
          <w:rFonts w:ascii="Calibri" w:hAnsi="Calibri" w:eastAsia="Times New Roman" w:cs="Arial"/>
          <w:sz w:val="24"/>
          <w:szCs w:val="24"/>
        </w:rPr>
        <w:t>7</w:t>
      </w:r>
      <w:r w:rsidRPr="00167349">
        <w:rPr>
          <w:rFonts w:ascii="Calibri" w:hAnsi="Calibri" w:eastAsia="Times New Roman" w:cs="Arial"/>
          <w:sz w:val="24"/>
          <w:szCs w:val="24"/>
        </w:rPr>
        <w:t xml:space="preserve">% of leavers’ ethnicity was unknown, </w:t>
      </w:r>
      <w:r w:rsidRPr="00A96845">
        <w:rPr>
          <w:rFonts w:ascii="Calibri" w:hAnsi="Calibri" w:eastAsia="Times New Roman" w:cs="Arial"/>
          <w:sz w:val="24"/>
          <w:szCs w:val="24"/>
        </w:rPr>
        <w:t xml:space="preserve">and </w:t>
      </w:r>
      <w:r w:rsidR="00E13F78">
        <w:rPr>
          <w:rFonts w:ascii="Calibri" w:hAnsi="Calibri" w:eastAsia="Times New Roman" w:cs="Arial"/>
          <w:sz w:val="24"/>
          <w:szCs w:val="24"/>
        </w:rPr>
        <w:t>1.35</w:t>
      </w:r>
      <w:r w:rsidRPr="00A96845">
        <w:rPr>
          <w:rFonts w:ascii="Calibri" w:hAnsi="Calibri" w:eastAsia="Times New Roman" w:cs="Arial"/>
          <w:sz w:val="24"/>
          <w:szCs w:val="24"/>
        </w:rPr>
        <w:t>% (n=</w:t>
      </w:r>
      <w:r w:rsidR="00E13F78">
        <w:rPr>
          <w:rFonts w:ascii="Calibri" w:hAnsi="Calibri" w:eastAsia="Times New Roman" w:cs="Arial"/>
          <w:sz w:val="24"/>
          <w:szCs w:val="24"/>
        </w:rPr>
        <w:t>9</w:t>
      </w:r>
      <w:r w:rsidRPr="00A96845">
        <w:rPr>
          <w:rFonts w:ascii="Calibri" w:hAnsi="Calibri" w:eastAsia="Times New Roman" w:cs="Arial"/>
          <w:sz w:val="24"/>
          <w:szCs w:val="24"/>
        </w:rPr>
        <w:t>) were from a Black, Asian, Minority Ethnic background</w:t>
      </w:r>
      <w:r w:rsidR="00B7256F">
        <w:rPr>
          <w:rFonts w:ascii="Calibri" w:hAnsi="Calibri" w:eastAsia="Times New Roman" w:cs="Arial"/>
          <w:sz w:val="24"/>
          <w:szCs w:val="24"/>
        </w:rPr>
        <w:t>, all resigned</w:t>
      </w:r>
      <w:r w:rsidRPr="00A96845">
        <w:rPr>
          <w:rFonts w:ascii="Calibri" w:hAnsi="Calibri" w:eastAsia="Times New Roman" w:cs="Arial"/>
          <w:sz w:val="24"/>
          <w:szCs w:val="24"/>
        </w:rPr>
        <w:t>. 59</w:t>
      </w:r>
      <w:r w:rsidRPr="007A5BAC">
        <w:rPr>
          <w:rFonts w:ascii="Calibri" w:hAnsi="Calibri" w:eastAsia="Times New Roman" w:cs="Arial"/>
          <w:sz w:val="24"/>
          <w:szCs w:val="24"/>
        </w:rPr>
        <w:t xml:space="preserve">% of leavers were unknown in relation to disability; out of those whose disability status was known, </w:t>
      </w:r>
      <w:r w:rsidR="00DD5D96">
        <w:rPr>
          <w:rFonts w:ascii="Calibri" w:hAnsi="Calibri" w:eastAsia="Times New Roman" w:cs="Arial"/>
          <w:sz w:val="24"/>
          <w:szCs w:val="24"/>
        </w:rPr>
        <w:t>0.9</w:t>
      </w:r>
      <w:r w:rsidRPr="007A5BAC">
        <w:rPr>
          <w:rFonts w:ascii="Calibri" w:hAnsi="Calibri" w:eastAsia="Times New Roman" w:cs="Arial"/>
          <w:sz w:val="24"/>
          <w:szCs w:val="24"/>
        </w:rPr>
        <w:t>% were disabled</w:t>
      </w:r>
      <w:r w:rsidR="00892BD8">
        <w:rPr>
          <w:rFonts w:ascii="Calibri" w:hAnsi="Calibri" w:eastAsia="Times New Roman" w:cs="Arial"/>
          <w:sz w:val="24"/>
          <w:szCs w:val="24"/>
        </w:rPr>
        <w:t xml:space="preserve"> (n=6)</w:t>
      </w:r>
      <w:r w:rsidRPr="007A5BAC">
        <w:rPr>
          <w:rFonts w:ascii="Calibri" w:hAnsi="Calibri" w:eastAsia="Times New Roman" w:cs="Arial"/>
          <w:sz w:val="24"/>
          <w:szCs w:val="24"/>
        </w:rPr>
        <w:t>,</w:t>
      </w:r>
      <w:r w:rsidR="00BA3E01">
        <w:rPr>
          <w:rFonts w:ascii="Calibri" w:hAnsi="Calibri" w:eastAsia="Times New Roman" w:cs="Arial"/>
          <w:sz w:val="24"/>
          <w:szCs w:val="24"/>
        </w:rPr>
        <w:t xml:space="preserve"> </w:t>
      </w:r>
      <w:r w:rsidR="00E872E8">
        <w:rPr>
          <w:rFonts w:ascii="Calibri" w:hAnsi="Calibri" w:eastAsia="Times New Roman" w:cs="Arial"/>
          <w:sz w:val="24"/>
          <w:szCs w:val="24"/>
        </w:rPr>
        <w:t xml:space="preserve">5 resignations, 1 early </w:t>
      </w:r>
      <w:r w:rsidR="00520E61">
        <w:rPr>
          <w:rFonts w:ascii="Calibri" w:hAnsi="Calibri" w:eastAsia="Times New Roman" w:cs="Arial"/>
          <w:sz w:val="24"/>
          <w:szCs w:val="24"/>
        </w:rPr>
        <w:t>retirement.</w:t>
      </w:r>
      <w:r w:rsidRPr="00E00EF0">
        <w:rPr>
          <w:rFonts w:ascii="Calibri" w:hAnsi="Calibri" w:eastAsia="Times New Roman" w:cs="Arial"/>
          <w:sz w:val="24"/>
          <w:szCs w:val="24"/>
        </w:rPr>
        <w:t xml:space="preserve">  </w:t>
      </w:r>
      <w:r w:rsidR="0010234D">
        <w:rPr>
          <w:rFonts w:ascii="Calibri" w:hAnsi="Calibri" w:eastAsia="Times New Roman" w:cs="Arial"/>
          <w:sz w:val="24"/>
          <w:szCs w:val="24"/>
        </w:rPr>
        <w:t>63</w:t>
      </w:r>
      <w:r w:rsidRPr="00E00EF0">
        <w:rPr>
          <w:rFonts w:ascii="Calibri" w:hAnsi="Calibri" w:eastAsia="Times New Roman" w:cs="Arial"/>
          <w:sz w:val="24"/>
          <w:szCs w:val="24"/>
        </w:rPr>
        <w:t xml:space="preserve">% of leavers hadn’t disclosed their religion; </w:t>
      </w:r>
      <w:r w:rsidR="005077C0">
        <w:rPr>
          <w:rFonts w:ascii="Calibri" w:hAnsi="Calibri" w:eastAsia="Times New Roman" w:cs="Arial"/>
          <w:sz w:val="24"/>
          <w:szCs w:val="24"/>
        </w:rPr>
        <w:t>0.3</w:t>
      </w:r>
      <w:r w:rsidRPr="00E00EF0" w:rsidR="005077C0">
        <w:rPr>
          <w:rFonts w:ascii="Calibri" w:hAnsi="Calibri" w:eastAsia="Times New Roman" w:cs="Arial"/>
          <w:sz w:val="24"/>
          <w:szCs w:val="24"/>
        </w:rPr>
        <w:t>% (n=</w:t>
      </w:r>
      <w:r w:rsidR="005077C0">
        <w:rPr>
          <w:rFonts w:ascii="Calibri" w:hAnsi="Calibri" w:eastAsia="Times New Roman" w:cs="Arial"/>
          <w:sz w:val="24"/>
          <w:szCs w:val="24"/>
        </w:rPr>
        <w:t>2</w:t>
      </w:r>
      <w:r w:rsidRPr="00E00EF0" w:rsidR="005077C0">
        <w:rPr>
          <w:rFonts w:ascii="Calibri" w:hAnsi="Calibri" w:eastAsia="Times New Roman" w:cs="Arial"/>
          <w:sz w:val="24"/>
          <w:szCs w:val="24"/>
        </w:rPr>
        <w:t>)</w:t>
      </w:r>
      <w:r w:rsidR="008F1EAA">
        <w:rPr>
          <w:rFonts w:ascii="Calibri" w:hAnsi="Calibri" w:eastAsia="Times New Roman" w:cs="Arial"/>
          <w:sz w:val="24"/>
          <w:szCs w:val="24"/>
        </w:rPr>
        <w:t xml:space="preserve"> </w:t>
      </w:r>
      <w:r w:rsidRPr="00E00EF0">
        <w:rPr>
          <w:rFonts w:ascii="Calibri" w:hAnsi="Calibri" w:eastAsia="Times New Roman" w:cs="Arial"/>
          <w:sz w:val="24"/>
          <w:szCs w:val="24"/>
        </w:rPr>
        <w:t>of leavers stated that they belonged to a religion that wasn’t Christianity</w:t>
      </w:r>
      <w:r w:rsidR="006A7F8B">
        <w:rPr>
          <w:rFonts w:ascii="Calibri" w:hAnsi="Calibri" w:eastAsia="Times New Roman" w:cs="Arial"/>
          <w:sz w:val="24"/>
          <w:szCs w:val="24"/>
        </w:rPr>
        <w:t xml:space="preserve">, all resigned. </w:t>
      </w:r>
      <w:r w:rsidRPr="00E00EF0" w:rsidR="006A7F8B">
        <w:rPr>
          <w:rFonts w:ascii="Calibri" w:hAnsi="Calibri" w:eastAsia="Times New Roman" w:cs="Arial"/>
          <w:sz w:val="24"/>
          <w:szCs w:val="24"/>
        </w:rPr>
        <w:t xml:space="preserve"> </w:t>
      </w:r>
    </w:p>
    <w:p w:rsidR="008D57B9" w:rsidP="008D57B9" w:rsidRDefault="008D57B9" w14:paraId="6F9E3982" w14:textId="77777777">
      <w:pPr>
        <w:spacing w:after="0"/>
        <w:rPr>
          <w:rFonts w:ascii="Calibri" w:hAnsi="Calibri" w:eastAsia="Times New Roman" w:cs="Arial"/>
          <w:sz w:val="24"/>
          <w:szCs w:val="24"/>
        </w:rPr>
      </w:pPr>
    </w:p>
    <w:p w:rsidR="008D57B9" w:rsidP="008D57B9" w:rsidRDefault="00D27EAA" w14:paraId="241132D4" w14:textId="587F104A">
      <w:pPr>
        <w:spacing w:after="0"/>
        <w:rPr>
          <w:rStyle w:val="ui-provider"/>
        </w:rPr>
      </w:pPr>
      <w:r>
        <w:rPr>
          <w:rFonts w:ascii="Calibri" w:hAnsi="Calibri" w:eastAsia="Times New Roman" w:cs="Arial"/>
          <w:sz w:val="24"/>
          <w:szCs w:val="24"/>
        </w:rPr>
        <w:t>Attrition rate</w:t>
      </w:r>
      <w:r w:rsidR="008D57B9">
        <w:rPr>
          <w:rFonts w:ascii="Calibri" w:hAnsi="Calibri" w:eastAsia="Times New Roman" w:cs="Arial"/>
          <w:sz w:val="24"/>
          <w:szCs w:val="24"/>
        </w:rPr>
        <w:t xml:space="preserve"> for 2</w:t>
      </w:r>
      <w:r w:rsidR="006A7F8B">
        <w:rPr>
          <w:rFonts w:ascii="Calibri" w:hAnsi="Calibri" w:eastAsia="Times New Roman" w:cs="Arial"/>
          <w:sz w:val="24"/>
          <w:szCs w:val="24"/>
        </w:rPr>
        <w:t>2</w:t>
      </w:r>
      <w:r w:rsidR="008D57B9">
        <w:rPr>
          <w:rFonts w:ascii="Calibri" w:hAnsi="Calibri" w:eastAsia="Times New Roman" w:cs="Arial"/>
          <w:sz w:val="24"/>
          <w:szCs w:val="24"/>
        </w:rPr>
        <w:t>/2</w:t>
      </w:r>
      <w:r w:rsidR="006A7F8B">
        <w:rPr>
          <w:rFonts w:ascii="Calibri" w:hAnsi="Calibri" w:eastAsia="Times New Roman" w:cs="Arial"/>
          <w:sz w:val="24"/>
          <w:szCs w:val="24"/>
        </w:rPr>
        <w:t>3</w:t>
      </w:r>
      <w:r w:rsidR="008D57B9">
        <w:rPr>
          <w:rFonts w:ascii="Calibri" w:hAnsi="Calibri" w:eastAsia="Times New Roman" w:cs="Arial"/>
          <w:sz w:val="24"/>
          <w:szCs w:val="24"/>
        </w:rPr>
        <w:t xml:space="preserve"> was 2</w:t>
      </w:r>
      <w:r w:rsidR="00520E61">
        <w:rPr>
          <w:rFonts w:ascii="Calibri" w:hAnsi="Calibri" w:eastAsia="Times New Roman" w:cs="Arial"/>
          <w:sz w:val="24"/>
          <w:szCs w:val="24"/>
        </w:rPr>
        <w:t>2.3</w:t>
      </w:r>
      <w:r w:rsidR="008D57B9">
        <w:rPr>
          <w:rFonts w:ascii="Calibri" w:hAnsi="Calibri" w:eastAsia="Times New Roman" w:cs="Arial"/>
          <w:sz w:val="24"/>
          <w:szCs w:val="24"/>
        </w:rPr>
        <w:t>%</w:t>
      </w:r>
      <w:r w:rsidR="000718C5">
        <w:rPr>
          <w:rFonts w:ascii="Calibri" w:hAnsi="Calibri" w:eastAsia="Times New Roman" w:cs="Arial"/>
          <w:sz w:val="24"/>
          <w:szCs w:val="24"/>
        </w:rPr>
        <w:t>, this is lower than 2</w:t>
      </w:r>
      <w:r w:rsidR="00B83867">
        <w:rPr>
          <w:rFonts w:ascii="Calibri" w:hAnsi="Calibri" w:eastAsia="Times New Roman" w:cs="Arial"/>
          <w:sz w:val="24"/>
          <w:szCs w:val="24"/>
        </w:rPr>
        <w:t>1/22 which was 24.</w:t>
      </w:r>
      <w:r w:rsidR="00CE78F3">
        <w:rPr>
          <w:rFonts w:ascii="Calibri" w:hAnsi="Calibri" w:eastAsia="Times New Roman" w:cs="Arial"/>
          <w:sz w:val="24"/>
          <w:szCs w:val="24"/>
        </w:rPr>
        <w:t>9%</w:t>
      </w:r>
      <w:r w:rsidR="008D57B9">
        <w:rPr>
          <w:rFonts w:ascii="Calibri" w:hAnsi="Calibri" w:eastAsia="Times New Roman" w:cs="Arial"/>
          <w:sz w:val="24"/>
          <w:szCs w:val="24"/>
        </w:rPr>
        <w:t xml:space="preserve">.  </w:t>
      </w:r>
      <w:r w:rsidRPr="004E5513" w:rsidR="002560A2">
        <w:rPr>
          <w:rFonts w:ascii="Calibri" w:hAnsi="Calibri" w:eastAsia="Times New Roman" w:cs="Arial"/>
          <w:sz w:val="24"/>
          <w:szCs w:val="24"/>
        </w:rPr>
        <w:t>The attrition rate for</w:t>
      </w:r>
      <w:r w:rsidRPr="004E5513" w:rsidR="008D57B9">
        <w:rPr>
          <w:rFonts w:ascii="Calibri" w:hAnsi="Calibri" w:eastAsia="Times New Roman" w:cs="Arial"/>
          <w:sz w:val="24"/>
          <w:szCs w:val="24"/>
        </w:rPr>
        <w:t xml:space="preserve"> Black, Asian, and Minority Ethnic </w:t>
      </w:r>
      <w:r w:rsidRPr="004E5513" w:rsidR="008F054A">
        <w:rPr>
          <w:rFonts w:ascii="Calibri" w:hAnsi="Calibri" w:eastAsia="Times New Roman" w:cs="Arial"/>
          <w:sz w:val="24"/>
          <w:szCs w:val="24"/>
        </w:rPr>
        <w:t>employees</w:t>
      </w:r>
      <w:r w:rsidRPr="004E5513" w:rsidR="008D57B9">
        <w:rPr>
          <w:rFonts w:ascii="Calibri" w:hAnsi="Calibri" w:eastAsia="Times New Roman" w:cs="Arial"/>
          <w:sz w:val="24"/>
          <w:szCs w:val="24"/>
        </w:rPr>
        <w:t xml:space="preserve"> was </w:t>
      </w:r>
      <w:r w:rsidRPr="004E5513" w:rsidR="0063518E">
        <w:rPr>
          <w:rFonts w:ascii="Calibri" w:hAnsi="Calibri" w:eastAsia="Times New Roman" w:cs="Arial"/>
          <w:sz w:val="24"/>
          <w:szCs w:val="24"/>
        </w:rPr>
        <w:t>12</w:t>
      </w:r>
      <w:r w:rsidRPr="004E5513" w:rsidR="008D57B9">
        <w:rPr>
          <w:rFonts w:ascii="Calibri" w:hAnsi="Calibri" w:eastAsia="Times New Roman" w:cs="Arial"/>
          <w:sz w:val="24"/>
          <w:szCs w:val="24"/>
        </w:rPr>
        <w:t xml:space="preserve">%, </w:t>
      </w:r>
      <w:r w:rsidRPr="004E5513" w:rsidR="008F054A">
        <w:rPr>
          <w:rFonts w:ascii="Calibri" w:hAnsi="Calibri" w:eastAsia="Times New Roman" w:cs="Arial"/>
          <w:sz w:val="24"/>
          <w:szCs w:val="24"/>
        </w:rPr>
        <w:t xml:space="preserve">female employees was </w:t>
      </w:r>
      <w:r w:rsidRPr="006323F4" w:rsidR="008F054A">
        <w:rPr>
          <w:rFonts w:ascii="Calibri" w:hAnsi="Calibri" w:eastAsia="Times New Roman" w:cs="Arial"/>
          <w:sz w:val="24"/>
          <w:szCs w:val="24"/>
        </w:rPr>
        <w:t>21.</w:t>
      </w:r>
      <w:r w:rsidRPr="006323F4" w:rsidR="008D3982">
        <w:rPr>
          <w:rFonts w:ascii="Calibri" w:hAnsi="Calibri" w:eastAsia="Times New Roman" w:cs="Arial"/>
          <w:sz w:val="24"/>
          <w:szCs w:val="24"/>
        </w:rPr>
        <w:t>5</w:t>
      </w:r>
      <w:r w:rsidRPr="006323F4" w:rsidR="008F054A">
        <w:rPr>
          <w:rFonts w:ascii="Calibri" w:hAnsi="Calibri" w:eastAsia="Times New Roman" w:cs="Arial"/>
          <w:sz w:val="24"/>
          <w:szCs w:val="24"/>
        </w:rPr>
        <w:t xml:space="preserve">%, </w:t>
      </w:r>
      <w:r w:rsidRPr="00C86C0B" w:rsidR="008D3982">
        <w:rPr>
          <w:rFonts w:ascii="Calibri" w:hAnsi="Calibri" w:eastAsia="Times New Roman" w:cs="Arial"/>
          <w:sz w:val="24"/>
          <w:szCs w:val="24"/>
        </w:rPr>
        <w:t xml:space="preserve">and </w:t>
      </w:r>
      <w:r w:rsidRPr="00C86C0B" w:rsidR="008D57B9">
        <w:rPr>
          <w:rFonts w:ascii="Calibri" w:hAnsi="Calibri" w:eastAsia="Times New Roman" w:cs="Arial"/>
          <w:sz w:val="24"/>
          <w:szCs w:val="24"/>
        </w:rPr>
        <w:t xml:space="preserve">disabled staff was </w:t>
      </w:r>
      <w:r w:rsidRPr="00C86C0B" w:rsidR="00FC057F">
        <w:rPr>
          <w:rFonts w:ascii="Calibri" w:hAnsi="Calibri" w:eastAsia="Times New Roman" w:cs="Arial"/>
          <w:sz w:val="24"/>
          <w:szCs w:val="24"/>
        </w:rPr>
        <w:t>6.</w:t>
      </w:r>
      <w:r w:rsidRPr="00C86C0B" w:rsidR="00C86C0B">
        <w:rPr>
          <w:rFonts w:ascii="Calibri" w:hAnsi="Calibri" w:eastAsia="Times New Roman" w:cs="Arial"/>
          <w:sz w:val="24"/>
          <w:szCs w:val="24"/>
        </w:rPr>
        <w:t>4</w:t>
      </w:r>
      <w:r w:rsidRPr="00C86C0B" w:rsidR="008D57B9">
        <w:rPr>
          <w:rFonts w:ascii="Calibri" w:hAnsi="Calibri" w:eastAsia="Times New Roman" w:cs="Arial"/>
          <w:sz w:val="24"/>
          <w:szCs w:val="24"/>
        </w:rPr>
        <w:t>%</w:t>
      </w:r>
      <w:r w:rsidRPr="00C86C0B" w:rsidR="00FC057F">
        <w:rPr>
          <w:rFonts w:ascii="Calibri" w:hAnsi="Calibri" w:eastAsia="Times New Roman" w:cs="Arial"/>
          <w:sz w:val="24"/>
          <w:szCs w:val="24"/>
        </w:rPr>
        <w:t xml:space="preserve">, </w:t>
      </w:r>
      <w:r w:rsidRPr="00C86C0B" w:rsidR="008D57B9">
        <w:rPr>
          <w:rFonts w:ascii="Calibri" w:hAnsi="Calibri" w:eastAsia="Times New Roman" w:cs="Arial"/>
          <w:sz w:val="24"/>
          <w:szCs w:val="24"/>
        </w:rPr>
        <w:t xml:space="preserve">all of these are lower than the general </w:t>
      </w:r>
      <w:r w:rsidRPr="00C86C0B" w:rsidR="002560A2">
        <w:rPr>
          <w:rFonts w:ascii="Calibri" w:hAnsi="Calibri" w:eastAsia="Times New Roman" w:cs="Arial"/>
          <w:sz w:val="24"/>
          <w:szCs w:val="24"/>
        </w:rPr>
        <w:t>attrition rates.</w:t>
      </w:r>
      <w:r w:rsidR="002560A2">
        <w:rPr>
          <w:rFonts w:ascii="Calibri" w:hAnsi="Calibri" w:eastAsia="Times New Roman" w:cs="Arial"/>
          <w:sz w:val="24"/>
          <w:szCs w:val="24"/>
        </w:rPr>
        <w:t xml:space="preserve"> </w:t>
      </w:r>
      <w:r w:rsidR="008D57B9">
        <w:rPr>
          <w:rFonts w:ascii="Calibri" w:hAnsi="Calibri" w:eastAsia="Times New Roman" w:cs="Arial"/>
          <w:sz w:val="24"/>
          <w:szCs w:val="24"/>
        </w:rPr>
        <w:t xml:space="preserve"> </w:t>
      </w:r>
      <w:r w:rsidRPr="006E4904" w:rsidR="0067522F">
        <w:rPr>
          <w:rStyle w:val="ui-provider"/>
          <w:sz w:val="24"/>
          <w:szCs w:val="24"/>
        </w:rPr>
        <w:t> A more streamlined exit interview process was introduced in Nov 2022, there are no indications from the data that employees are leaving due to having a protected characteristic.</w:t>
      </w:r>
    </w:p>
    <w:p w:rsidRPr="00E00EF0" w:rsidR="0067522F" w:rsidP="008D57B9" w:rsidRDefault="0067522F" w14:paraId="6A712224" w14:textId="77777777">
      <w:pPr>
        <w:spacing w:after="0"/>
        <w:rPr>
          <w:rFonts w:ascii="Calibri" w:hAnsi="Calibri" w:eastAsia="Times New Roman" w:cs="Arial"/>
          <w:sz w:val="24"/>
          <w:szCs w:val="24"/>
        </w:rPr>
      </w:pPr>
    </w:p>
    <w:p w:rsidRPr="00C147B4" w:rsidR="005077C0" w:rsidP="008D57B9" w:rsidRDefault="008D57B9" w14:paraId="03DAF435" w14:textId="77777777">
      <w:pPr>
        <w:spacing w:after="0"/>
        <w:rPr>
          <w:rFonts w:ascii="Calibri" w:hAnsi="Calibri" w:eastAsia="Times New Roman" w:cs="Arial"/>
          <w:color w:val="FF0000"/>
          <w:sz w:val="24"/>
          <w:szCs w:val="24"/>
        </w:rPr>
      </w:pPr>
      <w:r w:rsidRPr="00C147B4">
        <w:rPr>
          <w:rFonts w:ascii="Calibri" w:hAnsi="Calibri" w:eastAsia="Times New Roman" w:cs="Arial"/>
          <w:color w:val="FF0000"/>
          <w:sz w:val="24"/>
          <w:szCs w:val="24"/>
        </w:rPr>
        <w:t xml:space="preserve"> </w:t>
      </w:r>
    </w:p>
    <w:tbl>
      <w:tblPr>
        <w:tblW w:w="5160" w:type="dxa"/>
        <w:tblLook w:val="04A0" w:firstRow="1" w:lastRow="0" w:firstColumn="1" w:lastColumn="0" w:noHBand="0" w:noVBand="1"/>
      </w:tblPr>
      <w:tblGrid>
        <w:gridCol w:w="3240"/>
        <w:gridCol w:w="960"/>
        <w:gridCol w:w="960"/>
      </w:tblGrid>
      <w:tr w:rsidRPr="005077C0" w:rsidR="005077C0" w:rsidTr="005077C0" w14:paraId="311F4C90" w14:textId="77777777">
        <w:trPr>
          <w:trHeight w:val="290"/>
        </w:trPr>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01D750FA" w14:textId="77777777">
            <w:pPr>
              <w:spacing w:after="0" w:line="240" w:lineRule="auto"/>
              <w:jc w:val="center"/>
              <w:rPr>
                <w:rFonts w:ascii="Calibri" w:hAnsi="Calibri" w:eastAsia="Times New Roman" w:cs="Calibri"/>
                <w:b/>
                <w:bCs/>
                <w:color w:val="000000"/>
              </w:rPr>
            </w:pPr>
            <w:r w:rsidRPr="005077C0">
              <w:rPr>
                <w:rFonts w:ascii="Calibri" w:hAnsi="Calibri" w:eastAsia="Times New Roman" w:cs="Calibri"/>
                <w:b/>
                <w:bCs/>
                <w:color w:val="000000"/>
              </w:rPr>
              <w:t xml:space="preserve">Reason for Leaving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077C0" w:rsidR="005077C0" w:rsidP="005077C0" w:rsidRDefault="005077C0" w14:paraId="3C4A3161" w14:textId="77777777">
            <w:pPr>
              <w:spacing w:after="0" w:line="240" w:lineRule="auto"/>
              <w:jc w:val="center"/>
              <w:rPr>
                <w:rFonts w:ascii="Calibri" w:hAnsi="Calibri" w:eastAsia="Times New Roman" w:cs="Calibri"/>
                <w:b/>
                <w:bCs/>
                <w:color w:val="000000"/>
              </w:rPr>
            </w:pPr>
            <w:r w:rsidRPr="005077C0">
              <w:rPr>
                <w:rFonts w:ascii="Calibri" w:hAnsi="Calibri" w:eastAsia="Times New Roman" w:cs="Calibri"/>
                <w:b/>
                <w:bCs/>
                <w:color w:val="000000"/>
              </w:rPr>
              <w:t>No.</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077C0" w:rsidR="005077C0" w:rsidP="005077C0" w:rsidRDefault="005077C0" w14:paraId="055536AD" w14:textId="77777777">
            <w:pPr>
              <w:spacing w:after="0" w:line="240" w:lineRule="auto"/>
              <w:jc w:val="center"/>
              <w:rPr>
                <w:rFonts w:ascii="Calibri" w:hAnsi="Calibri" w:eastAsia="Times New Roman" w:cs="Calibri"/>
                <w:b/>
                <w:bCs/>
                <w:color w:val="000000"/>
              </w:rPr>
            </w:pPr>
            <w:r w:rsidRPr="005077C0">
              <w:rPr>
                <w:rFonts w:ascii="Calibri" w:hAnsi="Calibri" w:eastAsia="Times New Roman" w:cs="Calibri"/>
                <w:b/>
                <w:bCs/>
                <w:color w:val="000000"/>
              </w:rPr>
              <w:t>%</w:t>
            </w:r>
          </w:p>
        </w:tc>
      </w:tr>
      <w:tr w:rsidRPr="005077C0" w:rsidR="005077C0" w:rsidTr="005077C0" w14:paraId="74296DB7"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18C8EF41"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Compromise agreement</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6F8F5A44"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3</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6986D1BF"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0.45</w:t>
            </w:r>
          </w:p>
        </w:tc>
      </w:tr>
      <w:tr w:rsidRPr="005077C0" w:rsidR="005077C0" w:rsidTr="005077C0" w14:paraId="65E5EE99"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746303CF"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Death in service</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1595FFA2"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33</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367C9ED4"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4.95</w:t>
            </w:r>
          </w:p>
        </w:tc>
      </w:tr>
      <w:tr w:rsidRPr="005077C0" w:rsidR="005077C0" w:rsidTr="005077C0" w14:paraId="3D5885E6"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40FF5DA4"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Disciplinary</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1FB8324C"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6</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786E5FA7"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0.90</w:t>
            </w:r>
          </w:p>
        </w:tc>
      </w:tr>
      <w:tr w:rsidRPr="005077C0" w:rsidR="005077C0" w:rsidTr="005077C0" w14:paraId="0FC1A09C"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0815A8B1"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Early Retirement</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41F54380"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30</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792B5DFD"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4.50</w:t>
            </w:r>
          </w:p>
        </w:tc>
      </w:tr>
      <w:tr w:rsidRPr="005077C0" w:rsidR="005077C0" w:rsidTr="005077C0" w14:paraId="3178683C"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123B3127"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End of Temp/Fixed Term Contract</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03D96CA7"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113</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472A0115"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16.94</w:t>
            </w:r>
          </w:p>
        </w:tc>
      </w:tr>
      <w:tr w:rsidRPr="005077C0" w:rsidR="005077C0" w:rsidTr="005077C0" w14:paraId="0C75E958"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734384F5"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Ill Health</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0050AFEE"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6</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3279F9EE"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0.90</w:t>
            </w:r>
          </w:p>
        </w:tc>
      </w:tr>
      <w:tr w:rsidRPr="005077C0" w:rsidR="005077C0" w:rsidTr="005077C0" w14:paraId="417BC6F9"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22859A94" w14:textId="7CF4244E">
            <w:pPr>
              <w:spacing w:after="0" w:line="240" w:lineRule="auto"/>
              <w:rPr>
                <w:rFonts w:ascii="Calibri" w:hAnsi="Calibri" w:eastAsia="Times New Roman" w:cs="Calibri"/>
                <w:color w:val="000000"/>
              </w:rPr>
            </w:pPr>
            <w:r w:rsidRPr="005077C0">
              <w:rPr>
                <w:rFonts w:ascii="Calibri" w:hAnsi="Calibri" w:eastAsia="Times New Roman" w:cs="Calibri"/>
                <w:color w:val="000000"/>
              </w:rPr>
              <w:t>Medical Incapability</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7A87EFC9"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16</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4C06F1EC"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2.40</w:t>
            </w:r>
          </w:p>
        </w:tc>
      </w:tr>
      <w:tr w:rsidRPr="005077C0" w:rsidR="005077C0" w:rsidTr="005077C0" w14:paraId="5A71DB84"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448D08F0"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Normal Retirement</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719CA7CA"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33</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21DDF0F6"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4.95</w:t>
            </w:r>
          </w:p>
        </w:tc>
      </w:tr>
      <w:tr w:rsidRPr="005077C0" w:rsidR="005077C0" w:rsidTr="005077C0" w14:paraId="3A752668"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5CFF4219" w14:textId="507596CC">
            <w:pPr>
              <w:spacing w:after="0" w:line="240" w:lineRule="auto"/>
              <w:rPr>
                <w:rFonts w:ascii="Calibri" w:hAnsi="Calibri" w:eastAsia="Times New Roman" w:cs="Calibri"/>
                <w:color w:val="000000"/>
              </w:rPr>
            </w:pPr>
            <w:r w:rsidRPr="005077C0">
              <w:rPr>
                <w:rFonts w:ascii="Calibri" w:hAnsi="Calibri" w:eastAsia="Times New Roman" w:cs="Calibri"/>
                <w:color w:val="000000"/>
              </w:rPr>
              <w:t>Redundancy (compulsory)</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4797AF8B"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7</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21364802"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1.05</w:t>
            </w:r>
          </w:p>
        </w:tc>
      </w:tr>
      <w:tr w:rsidRPr="005077C0" w:rsidR="005077C0" w:rsidTr="005077C0" w14:paraId="5E92DC4B"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3B4F27AB"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Resignation</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66B19453"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415</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45941FC0"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62.22</w:t>
            </w:r>
          </w:p>
        </w:tc>
      </w:tr>
      <w:tr w:rsidRPr="005077C0" w:rsidR="005077C0" w:rsidTr="005077C0" w14:paraId="090361FC" w14:textId="77777777">
        <w:trPr>
          <w:trHeight w:val="290"/>
        </w:trPr>
        <w:tc>
          <w:tcPr>
            <w:tcW w:w="3240" w:type="dxa"/>
            <w:tcBorders>
              <w:top w:val="nil"/>
              <w:left w:val="single" w:color="auto" w:sz="4" w:space="0"/>
              <w:bottom w:val="single" w:color="auto" w:sz="4" w:space="0"/>
              <w:right w:val="single" w:color="auto" w:sz="4" w:space="0"/>
            </w:tcBorders>
            <w:shd w:val="clear" w:color="auto" w:fill="auto"/>
            <w:noWrap/>
            <w:vAlign w:val="bottom"/>
            <w:hideMark/>
          </w:tcPr>
          <w:p w:rsidRPr="005077C0" w:rsidR="005077C0" w:rsidP="005077C0" w:rsidRDefault="005077C0" w14:paraId="431A1764" w14:textId="77777777">
            <w:pPr>
              <w:spacing w:after="0" w:line="240" w:lineRule="auto"/>
              <w:rPr>
                <w:rFonts w:ascii="Calibri" w:hAnsi="Calibri" w:eastAsia="Times New Roman" w:cs="Calibri"/>
                <w:color w:val="000000"/>
              </w:rPr>
            </w:pPr>
            <w:r w:rsidRPr="005077C0">
              <w:rPr>
                <w:rFonts w:ascii="Calibri" w:hAnsi="Calibri" w:eastAsia="Times New Roman" w:cs="Calibri"/>
                <w:color w:val="000000"/>
              </w:rPr>
              <w:t>TUPE transfer</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5B00319E"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5</w:t>
            </w:r>
          </w:p>
        </w:tc>
        <w:tc>
          <w:tcPr>
            <w:tcW w:w="960" w:type="dxa"/>
            <w:tcBorders>
              <w:top w:val="nil"/>
              <w:left w:val="nil"/>
              <w:bottom w:val="single" w:color="auto" w:sz="4" w:space="0"/>
              <w:right w:val="single" w:color="auto" w:sz="4" w:space="0"/>
            </w:tcBorders>
            <w:shd w:val="clear" w:color="auto" w:fill="auto"/>
            <w:noWrap/>
            <w:vAlign w:val="bottom"/>
            <w:hideMark/>
          </w:tcPr>
          <w:p w:rsidRPr="005077C0" w:rsidR="005077C0" w:rsidP="005077C0" w:rsidRDefault="005077C0" w14:paraId="317C4F85"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0.75</w:t>
            </w:r>
          </w:p>
        </w:tc>
      </w:tr>
      <w:tr w:rsidRPr="005077C0" w:rsidR="005077C0" w:rsidTr="005077C0" w14:paraId="689E465F" w14:textId="77777777">
        <w:trPr>
          <w:trHeight w:val="290"/>
        </w:trPr>
        <w:tc>
          <w:tcPr>
            <w:tcW w:w="3240" w:type="dxa"/>
            <w:tcBorders>
              <w:top w:val="nil"/>
              <w:left w:val="single" w:color="auto" w:sz="4" w:space="0"/>
              <w:bottom w:val="single" w:color="auto" w:sz="4" w:space="0"/>
              <w:right w:val="single" w:color="auto" w:sz="4" w:space="0"/>
            </w:tcBorders>
            <w:shd w:val="clear" w:color="D9E1F2" w:fill="D9D9D9"/>
            <w:noWrap/>
            <w:vAlign w:val="bottom"/>
            <w:hideMark/>
          </w:tcPr>
          <w:p w:rsidRPr="005077C0" w:rsidR="005077C0" w:rsidP="005077C0" w:rsidRDefault="005077C0" w14:paraId="61D2AAA8" w14:textId="77777777">
            <w:pPr>
              <w:spacing w:after="0" w:line="240" w:lineRule="auto"/>
              <w:rPr>
                <w:rFonts w:ascii="Calibri" w:hAnsi="Calibri" w:eastAsia="Times New Roman" w:cs="Calibri"/>
                <w:b/>
                <w:bCs/>
                <w:color w:val="000000"/>
              </w:rPr>
            </w:pPr>
            <w:r w:rsidRPr="005077C0">
              <w:rPr>
                <w:rFonts w:ascii="Calibri" w:hAnsi="Calibri" w:eastAsia="Times New Roman" w:cs="Calibri"/>
                <w:b/>
                <w:bCs/>
                <w:color w:val="000000"/>
              </w:rPr>
              <w:t>Grand Total</w:t>
            </w:r>
          </w:p>
        </w:tc>
        <w:tc>
          <w:tcPr>
            <w:tcW w:w="960" w:type="dxa"/>
            <w:tcBorders>
              <w:top w:val="nil"/>
              <w:left w:val="nil"/>
              <w:bottom w:val="single" w:color="auto" w:sz="4" w:space="0"/>
              <w:right w:val="single" w:color="auto" w:sz="4" w:space="0"/>
            </w:tcBorders>
            <w:shd w:val="clear" w:color="D9E1F2" w:fill="D9D9D9"/>
            <w:noWrap/>
            <w:vAlign w:val="bottom"/>
            <w:hideMark/>
          </w:tcPr>
          <w:p w:rsidRPr="005077C0" w:rsidR="005077C0" w:rsidP="005077C0" w:rsidRDefault="005077C0" w14:paraId="69E9CC04" w14:textId="77777777">
            <w:pPr>
              <w:spacing w:after="0" w:line="240" w:lineRule="auto"/>
              <w:jc w:val="right"/>
              <w:rPr>
                <w:rFonts w:ascii="Calibri" w:hAnsi="Calibri" w:eastAsia="Times New Roman" w:cs="Calibri"/>
                <w:b/>
                <w:bCs/>
                <w:color w:val="000000"/>
              </w:rPr>
            </w:pPr>
            <w:r w:rsidRPr="005077C0">
              <w:rPr>
                <w:rFonts w:ascii="Calibri" w:hAnsi="Calibri" w:eastAsia="Times New Roman" w:cs="Calibri"/>
                <w:b/>
                <w:bCs/>
                <w:color w:val="000000"/>
              </w:rPr>
              <w:t>667</w:t>
            </w:r>
          </w:p>
        </w:tc>
        <w:tc>
          <w:tcPr>
            <w:tcW w:w="960" w:type="dxa"/>
            <w:tcBorders>
              <w:top w:val="nil"/>
              <w:left w:val="nil"/>
              <w:bottom w:val="single" w:color="auto" w:sz="4" w:space="0"/>
              <w:right w:val="single" w:color="auto" w:sz="4" w:space="0"/>
            </w:tcBorders>
            <w:shd w:val="clear" w:color="000000" w:fill="D9D9D9"/>
            <w:noWrap/>
            <w:vAlign w:val="bottom"/>
            <w:hideMark/>
          </w:tcPr>
          <w:p w:rsidRPr="005077C0" w:rsidR="005077C0" w:rsidP="005077C0" w:rsidRDefault="005077C0" w14:paraId="49449F40" w14:textId="77777777">
            <w:pPr>
              <w:spacing w:after="0" w:line="240" w:lineRule="auto"/>
              <w:jc w:val="right"/>
              <w:rPr>
                <w:rFonts w:ascii="Calibri" w:hAnsi="Calibri" w:eastAsia="Times New Roman" w:cs="Calibri"/>
                <w:color w:val="000000"/>
              </w:rPr>
            </w:pPr>
            <w:r w:rsidRPr="005077C0">
              <w:rPr>
                <w:rFonts w:ascii="Calibri" w:hAnsi="Calibri" w:eastAsia="Times New Roman" w:cs="Calibri"/>
                <w:color w:val="000000"/>
              </w:rPr>
              <w:t>100.00</w:t>
            </w:r>
          </w:p>
        </w:tc>
      </w:tr>
    </w:tbl>
    <w:p w:rsidRPr="00C147B4" w:rsidR="008D57B9" w:rsidP="008D57B9" w:rsidRDefault="008D57B9" w14:paraId="68F6E59C" w14:textId="7E75AF81">
      <w:pPr>
        <w:spacing w:after="0"/>
        <w:rPr>
          <w:rFonts w:ascii="Calibri" w:hAnsi="Calibri" w:eastAsia="Times New Roman" w:cs="Arial"/>
          <w:color w:val="FF0000"/>
          <w:sz w:val="24"/>
          <w:szCs w:val="24"/>
        </w:rPr>
      </w:pPr>
    </w:p>
    <w:p w:rsidRPr="00C147B4" w:rsidR="008D57B9" w:rsidP="008D57B9" w:rsidRDefault="008D57B9" w14:paraId="19BF76AA" w14:textId="141051FE">
      <w:pPr>
        <w:rPr>
          <w:rFonts w:ascii="Calibri" w:hAnsi="Calibri" w:eastAsia="Times New Roman" w:cs="Times New Roman"/>
          <w:b/>
          <w:color w:val="365F91"/>
          <w:sz w:val="28"/>
          <w:szCs w:val="28"/>
        </w:rPr>
      </w:pPr>
      <w:r w:rsidRPr="00671679">
        <w:rPr>
          <w:rFonts w:ascii="Calibri" w:hAnsi="Calibri" w:eastAsia="Times New Roman" w:cs="Times New Roman"/>
          <w:b/>
          <w:color w:val="365F91"/>
          <w:sz w:val="28"/>
          <w:szCs w:val="28"/>
        </w:rPr>
        <w:t>Recruitment and Selection</w:t>
      </w:r>
      <w:r w:rsidRPr="00C147B4">
        <w:rPr>
          <w:rFonts w:ascii="Calibri" w:hAnsi="Calibri" w:eastAsia="Times New Roman" w:cs="Times New Roman"/>
          <w:b/>
          <w:color w:val="365F91"/>
          <w:sz w:val="28"/>
          <w:szCs w:val="28"/>
        </w:rPr>
        <w:t xml:space="preserve"> </w:t>
      </w:r>
    </w:p>
    <w:p w:rsidRPr="0031507C" w:rsidR="008D57B9" w:rsidP="008D57B9" w:rsidRDefault="008D57B9" w14:paraId="61380FE1" w14:textId="6630341B">
      <w:pPr>
        <w:rPr>
          <w:rFonts w:ascii="Calibri" w:hAnsi="Calibri" w:eastAsia="Times New Roman" w:cs="Arial"/>
          <w:color w:val="FF0000"/>
          <w:sz w:val="24"/>
          <w:szCs w:val="24"/>
        </w:rPr>
      </w:pPr>
      <w:r w:rsidRPr="00BF1672">
        <w:rPr>
          <w:rFonts w:ascii="Calibri" w:hAnsi="Calibri" w:eastAsia="Times New Roman" w:cs="Arial"/>
          <w:sz w:val="24"/>
          <w:szCs w:val="24"/>
        </w:rPr>
        <w:t>Between 1</w:t>
      </w:r>
      <w:r w:rsidRPr="00BF1672">
        <w:rPr>
          <w:rFonts w:ascii="Calibri" w:hAnsi="Calibri" w:eastAsia="Times New Roman" w:cs="Arial"/>
          <w:sz w:val="24"/>
          <w:szCs w:val="24"/>
          <w:vertAlign w:val="superscript"/>
        </w:rPr>
        <w:t>st</w:t>
      </w:r>
      <w:r w:rsidRPr="00BF1672">
        <w:rPr>
          <w:rFonts w:ascii="Calibri" w:hAnsi="Calibri" w:eastAsia="Times New Roman" w:cs="Arial"/>
          <w:sz w:val="24"/>
          <w:szCs w:val="24"/>
        </w:rPr>
        <w:t xml:space="preserve"> April 202</w:t>
      </w:r>
      <w:r w:rsidR="005E1FAD">
        <w:rPr>
          <w:rFonts w:ascii="Calibri" w:hAnsi="Calibri" w:eastAsia="Times New Roman" w:cs="Arial"/>
          <w:sz w:val="24"/>
          <w:szCs w:val="24"/>
        </w:rPr>
        <w:t>2</w:t>
      </w:r>
      <w:r w:rsidRPr="00BF1672">
        <w:rPr>
          <w:rFonts w:ascii="Calibri" w:hAnsi="Calibri" w:eastAsia="Times New Roman" w:cs="Arial"/>
          <w:sz w:val="24"/>
          <w:szCs w:val="24"/>
        </w:rPr>
        <w:t xml:space="preserve"> and 31</w:t>
      </w:r>
      <w:r w:rsidRPr="00BF1672">
        <w:rPr>
          <w:rFonts w:ascii="Calibri" w:hAnsi="Calibri" w:eastAsia="Times New Roman" w:cs="Arial"/>
          <w:sz w:val="24"/>
          <w:szCs w:val="24"/>
          <w:vertAlign w:val="superscript"/>
        </w:rPr>
        <w:t>st</w:t>
      </w:r>
      <w:r w:rsidRPr="00BF1672">
        <w:rPr>
          <w:rFonts w:ascii="Calibri" w:hAnsi="Calibri" w:eastAsia="Times New Roman" w:cs="Arial"/>
          <w:sz w:val="24"/>
          <w:szCs w:val="24"/>
        </w:rPr>
        <w:t xml:space="preserve"> March 202</w:t>
      </w:r>
      <w:r w:rsidR="005E1FAD">
        <w:rPr>
          <w:rFonts w:ascii="Calibri" w:hAnsi="Calibri" w:eastAsia="Times New Roman" w:cs="Arial"/>
          <w:sz w:val="24"/>
          <w:szCs w:val="24"/>
        </w:rPr>
        <w:t>3</w:t>
      </w:r>
      <w:r w:rsidRPr="00BF1672">
        <w:rPr>
          <w:rFonts w:ascii="Calibri" w:hAnsi="Calibri" w:eastAsia="Times New Roman" w:cs="Arial"/>
          <w:sz w:val="24"/>
          <w:szCs w:val="24"/>
        </w:rPr>
        <w:t xml:space="preserve"> KMBC received </w:t>
      </w:r>
      <w:r w:rsidR="003E231C">
        <w:rPr>
          <w:rFonts w:ascii="Calibri" w:hAnsi="Calibri" w:eastAsia="Times New Roman" w:cs="Arial"/>
          <w:sz w:val="24"/>
          <w:szCs w:val="24"/>
        </w:rPr>
        <w:t>6,190</w:t>
      </w:r>
      <w:r w:rsidRPr="00BF1672">
        <w:rPr>
          <w:rFonts w:ascii="Calibri" w:hAnsi="Calibri" w:eastAsia="Times New Roman" w:cs="Arial"/>
          <w:sz w:val="24"/>
          <w:szCs w:val="24"/>
        </w:rPr>
        <w:t xml:space="preserve"> applications for employment; this is a dramatic increase to the number reported in the 202</w:t>
      </w:r>
      <w:r w:rsidR="003E231C">
        <w:rPr>
          <w:rFonts w:ascii="Calibri" w:hAnsi="Calibri" w:eastAsia="Times New Roman" w:cs="Arial"/>
          <w:sz w:val="24"/>
          <w:szCs w:val="24"/>
        </w:rPr>
        <w:t>1</w:t>
      </w:r>
      <w:r w:rsidRPr="00BF1672">
        <w:rPr>
          <w:rFonts w:ascii="Calibri" w:hAnsi="Calibri" w:eastAsia="Times New Roman" w:cs="Arial"/>
          <w:sz w:val="24"/>
          <w:szCs w:val="24"/>
        </w:rPr>
        <w:t>/2</w:t>
      </w:r>
      <w:r w:rsidR="003E231C">
        <w:rPr>
          <w:rFonts w:ascii="Calibri" w:hAnsi="Calibri" w:eastAsia="Times New Roman" w:cs="Arial"/>
          <w:sz w:val="24"/>
          <w:szCs w:val="24"/>
        </w:rPr>
        <w:t>2</w:t>
      </w:r>
      <w:r w:rsidRPr="00BF1672">
        <w:rPr>
          <w:rFonts w:ascii="Calibri" w:hAnsi="Calibri" w:eastAsia="Times New Roman" w:cs="Arial"/>
          <w:sz w:val="24"/>
          <w:szCs w:val="24"/>
        </w:rPr>
        <w:t xml:space="preserve"> report (</w:t>
      </w:r>
      <w:r w:rsidR="003E231C">
        <w:rPr>
          <w:rFonts w:ascii="Calibri" w:hAnsi="Calibri" w:eastAsia="Times New Roman" w:cs="Arial"/>
          <w:sz w:val="24"/>
          <w:szCs w:val="24"/>
        </w:rPr>
        <w:t>3237</w:t>
      </w:r>
      <w:r w:rsidRPr="00BF1672">
        <w:rPr>
          <w:rFonts w:ascii="Calibri" w:hAnsi="Calibri" w:eastAsia="Times New Roman" w:cs="Arial"/>
          <w:sz w:val="24"/>
          <w:szCs w:val="24"/>
        </w:rPr>
        <w:t>)</w:t>
      </w:r>
      <w:r>
        <w:rPr>
          <w:rFonts w:ascii="Calibri" w:hAnsi="Calibri" w:eastAsia="Times New Roman" w:cs="Arial"/>
          <w:sz w:val="24"/>
          <w:szCs w:val="24"/>
        </w:rPr>
        <w:t xml:space="preserve">.  </w:t>
      </w:r>
      <w:r w:rsidRPr="005C0CAA">
        <w:rPr>
          <w:rFonts w:ascii="Calibri" w:hAnsi="Calibri" w:eastAsia="Times New Roman" w:cs="Arial"/>
          <w:sz w:val="24"/>
          <w:szCs w:val="24"/>
        </w:rPr>
        <w:t xml:space="preserve">Overall, the likelihood of being shortlisted </w:t>
      </w:r>
      <w:r w:rsidRPr="00BE45A5">
        <w:rPr>
          <w:rFonts w:ascii="Calibri" w:hAnsi="Calibri" w:eastAsia="Times New Roman" w:cs="Arial"/>
          <w:sz w:val="24"/>
          <w:szCs w:val="24"/>
        </w:rPr>
        <w:t xml:space="preserve">is </w:t>
      </w:r>
      <w:r w:rsidR="00D65C4C">
        <w:rPr>
          <w:rFonts w:ascii="Calibri" w:hAnsi="Calibri" w:eastAsia="Times New Roman" w:cs="Arial"/>
          <w:sz w:val="24"/>
          <w:szCs w:val="24"/>
        </w:rPr>
        <w:t>30</w:t>
      </w:r>
      <w:r w:rsidRPr="00BE45A5">
        <w:rPr>
          <w:rFonts w:ascii="Calibri" w:hAnsi="Calibri" w:eastAsia="Times New Roman" w:cs="Arial"/>
          <w:sz w:val="24"/>
          <w:szCs w:val="24"/>
        </w:rPr>
        <w:t xml:space="preserve">% and the likelihood of being appointed after </w:t>
      </w:r>
      <w:r w:rsidRPr="004B164B">
        <w:rPr>
          <w:rFonts w:ascii="Calibri" w:hAnsi="Calibri" w:eastAsia="Times New Roman" w:cs="Arial"/>
          <w:sz w:val="24"/>
          <w:szCs w:val="24"/>
        </w:rPr>
        <w:t>shortlisting is 3</w:t>
      </w:r>
      <w:r w:rsidR="00D65C4C">
        <w:rPr>
          <w:rFonts w:ascii="Calibri" w:hAnsi="Calibri" w:eastAsia="Times New Roman" w:cs="Arial"/>
          <w:sz w:val="24"/>
          <w:szCs w:val="24"/>
        </w:rPr>
        <w:t>2</w:t>
      </w:r>
      <w:r w:rsidRPr="004B164B">
        <w:rPr>
          <w:rFonts w:ascii="Calibri" w:hAnsi="Calibri" w:eastAsia="Times New Roman" w:cs="Arial"/>
          <w:sz w:val="24"/>
          <w:szCs w:val="24"/>
        </w:rPr>
        <w:t>%. The overall likelihood of being appointed from a</w:t>
      </w:r>
      <w:r w:rsidRPr="00515FA4">
        <w:rPr>
          <w:rFonts w:ascii="Calibri" w:hAnsi="Calibri" w:eastAsia="Times New Roman" w:cs="Arial"/>
          <w:sz w:val="24"/>
          <w:szCs w:val="24"/>
        </w:rPr>
        <w:t xml:space="preserve">pplication is </w:t>
      </w:r>
      <w:r w:rsidR="00D65C4C">
        <w:rPr>
          <w:rFonts w:ascii="Calibri" w:hAnsi="Calibri" w:eastAsia="Times New Roman" w:cs="Arial"/>
          <w:sz w:val="24"/>
          <w:szCs w:val="24"/>
        </w:rPr>
        <w:t>6.6</w:t>
      </w:r>
      <w:r w:rsidRPr="00515FA4">
        <w:rPr>
          <w:rFonts w:ascii="Calibri" w:hAnsi="Calibri" w:eastAsia="Times New Roman" w:cs="Arial"/>
          <w:sz w:val="24"/>
          <w:szCs w:val="24"/>
        </w:rPr>
        <w:t>%.</w:t>
      </w:r>
      <w:r w:rsidR="004738F0">
        <w:rPr>
          <w:rFonts w:ascii="Calibri" w:hAnsi="Calibri" w:eastAsia="Times New Roman" w:cs="Arial"/>
          <w:sz w:val="24"/>
          <w:szCs w:val="24"/>
        </w:rPr>
        <w:t xml:space="preserve"> The number of applicants shortlisted and appointed dropped across the </w:t>
      </w:r>
      <w:r w:rsidR="008D2992">
        <w:rPr>
          <w:rFonts w:ascii="Calibri" w:hAnsi="Calibri" w:eastAsia="Times New Roman" w:cs="Arial"/>
          <w:sz w:val="24"/>
          <w:szCs w:val="24"/>
        </w:rPr>
        <w:t>board compared to last year, so it is not useful to make comparisons year on year.</w:t>
      </w:r>
    </w:p>
    <w:p w:rsidRPr="00C147B4" w:rsidR="008D57B9" w:rsidP="008D57B9" w:rsidRDefault="008D57B9" w14:paraId="3EC60673" w14:textId="77777777">
      <w:pPr>
        <w:rPr>
          <w:rFonts w:ascii="Calibri" w:hAnsi="Calibri" w:eastAsia="Times New Roman" w:cs="Times New Roman"/>
          <w:b/>
          <w:color w:val="365F91"/>
          <w:sz w:val="24"/>
          <w:szCs w:val="24"/>
        </w:rPr>
      </w:pPr>
      <w:r w:rsidRPr="00C147B4">
        <w:rPr>
          <w:rFonts w:ascii="Calibri" w:hAnsi="Calibri" w:eastAsia="Times New Roman" w:cs="Times New Roman"/>
          <w:b/>
          <w:color w:val="365F91"/>
          <w:sz w:val="24"/>
          <w:szCs w:val="24"/>
        </w:rPr>
        <w:t>Disability</w:t>
      </w:r>
    </w:p>
    <w:p w:rsidRPr="00C00AAC" w:rsidR="008D57B9" w:rsidP="008D57B9" w:rsidRDefault="008D57B9" w14:paraId="4DF25034" w14:textId="23BFE712">
      <w:pPr>
        <w:rPr>
          <w:rFonts w:ascii="Calibri" w:hAnsi="Calibri" w:eastAsia="Times New Roman" w:cs="Arial"/>
          <w:sz w:val="24"/>
          <w:szCs w:val="24"/>
        </w:rPr>
      </w:pPr>
      <w:r w:rsidRPr="00C80C2D">
        <w:rPr>
          <w:rFonts w:ascii="Calibri" w:hAnsi="Calibri" w:eastAsia="Times New Roman" w:cs="Arial"/>
          <w:sz w:val="24"/>
          <w:szCs w:val="24"/>
        </w:rPr>
        <w:t>Out of all applications received 99.</w:t>
      </w:r>
      <w:r w:rsidR="006B0036">
        <w:rPr>
          <w:rFonts w:ascii="Calibri" w:hAnsi="Calibri" w:eastAsia="Times New Roman" w:cs="Arial"/>
          <w:sz w:val="24"/>
          <w:szCs w:val="24"/>
        </w:rPr>
        <w:t>9</w:t>
      </w:r>
      <w:r w:rsidRPr="00C80C2D">
        <w:rPr>
          <w:rFonts w:ascii="Calibri" w:hAnsi="Calibri" w:eastAsia="Times New Roman" w:cs="Arial"/>
          <w:sz w:val="24"/>
          <w:szCs w:val="24"/>
        </w:rPr>
        <w:t xml:space="preserve">% completed the disability section of the questionnaire. Applicants who identified as having a disability </w:t>
      </w:r>
      <w:r w:rsidRPr="001424BE">
        <w:rPr>
          <w:rFonts w:ascii="Calibri" w:hAnsi="Calibri" w:eastAsia="Times New Roman" w:cs="Arial"/>
          <w:sz w:val="24"/>
          <w:szCs w:val="24"/>
        </w:rPr>
        <w:t xml:space="preserve">represented </w:t>
      </w:r>
      <w:r w:rsidR="004B0EA4">
        <w:rPr>
          <w:rFonts w:ascii="Calibri" w:hAnsi="Calibri" w:eastAsia="Times New Roman" w:cs="Arial"/>
          <w:sz w:val="24"/>
          <w:szCs w:val="24"/>
        </w:rPr>
        <w:t>5.9</w:t>
      </w:r>
      <w:r w:rsidRPr="001424BE">
        <w:rPr>
          <w:rFonts w:ascii="Calibri" w:hAnsi="Calibri" w:eastAsia="Times New Roman" w:cs="Arial"/>
          <w:sz w:val="24"/>
          <w:szCs w:val="24"/>
        </w:rPr>
        <w:t>% of all applications</w:t>
      </w:r>
      <w:r>
        <w:rPr>
          <w:rFonts w:ascii="Calibri" w:hAnsi="Calibri" w:eastAsia="Times New Roman" w:cs="Arial"/>
          <w:sz w:val="24"/>
          <w:szCs w:val="24"/>
        </w:rPr>
        <w:t xml:space="preserve">.  </w:t>
      </w:r>
      <w:r w:rsidRPr="00C47199">
        <w:rPr>
          <w:rFonts w:ascii="Calibri" w:hAnsi="Calibri" w:eastAsia="Times New Roman" w:cs="Arial"/>
          <w:sz w:val="24"/>
          <w:szCs w:val="24"/>
        </w:rPr>
        <w:t xml:space="preserve"> </w:t>
      </w:r>
      <w:r>
        <w:rPr>
          <w:rFonts w:ascii="Calibri" w:hAnsi="Calibri" w:eastAsia="Times New Roman" w:cs="Arial"/>
          <w:sz w:val="24"/>
          <w:szCs w:val="24"/>
        </w:rPr>
        <w:t xml:space="preserve">Out of those who were short-listed </w:t>
      </w:r>
      <w:r w:rsidR="00CA28A3">
        <w:rPr>
          <w:rFonts w:ascii="Calibri" w:hAnsi="Calibri" w:eastAsia="Times New Roman" w:cs="Arial"/>
          <w:sz w:val="24"/>
          <w:szCs w:val="24"/>
        </w:rPr>
        <w:t>6.7</w:t>
      </w:r>
      <w:r w:rsidRPr="00C47199">
        <w:rPr>
          <w:rFonts w:ascii="Calibri" w:hAnsi="Calibri" w:eastAsia="Times New Roman" w:cs="Arial"/>
          <w:sz w:val="24"/>
          <w:szCs w:val="24"/>
        </w:rPr>
        <w:t xml:space="preserve">% </w:t>
      </w:r>
      <w:r>
        <w:rPr>
          <w:rFonts w:ascii="Calibri" w:hAnsi="Calibri" w:eastAsia="Times New Roman" w:cs="Arial"/>
          <w:sz w:val="24"/>
          <w:szCs w:val="24"/>
        </w:rPr>
        <w:t>declared a disability</w:t>
      </w:r>
      <w:r w:rsidRPr="00C47199">
        <w:rPr>
          <w:rFonts w:ascii="Calibri" w:hAnsi="Calibri" w:eastAsia="Times New Roman" w:cs="Arial"/>
          <w:sz w:val="24"/>
          <w:szCs w:val="24"/>
        </w:rPr>
        <w:t xml:space="preserve"> </w:t>
      </w:r>
      <w:r w:rsidRPr="00071CCB">
        <w:rPr>
          <w:rFonts w:ascii="Calibri" w:hAnsi="Calibri" w:eastAsia="Times New Roman" w:cs="Arial"/>
          <w:sz w:val="24"/>
          <w:szCs w:val="24"/>
        </w:rPr>
        <w:t xml:space="preserve">and </w:t>
      </w:r>
      <w:r w:rsidR="00CA28A3">
        <w:rPr>
          <w:rFonts w:ascii="Calibri" w:hAnsi="Calibri" w:eastAsia="Times New Roman" w:cs="Arial"/>
          <w:sz w:val="24"/>
          <w:szCs w:val="24"/>
        </w:rPr>
        <w:t>3.7</w:t>
      </w:r>
      <w:r w:rsidRPr="00071CCB">
        <w:rPr>
          <w:rFonts w:ascii="Calibri" w:hAnsi="Calibri" w:eastAsia="Times New Roman" w:cs="Arial"/>
          <w:sz w:val="24"/>
          <w:szCs w:val="24"/>
        </w:rPr>
        <w:t xml:space="preserve">% of those who were </w:t>
      </w:r>
      <w:r w:rsidRPr="001E401C">
        <w:rPr>
          <w:rFonts w:ascii="Calibri" w:hAnsi="Calibri" w:eastAsia="Times New Roman" w:cs="Arial"/>
          <w:sz w:val="24"/>
          <w:szCs w:val="24"/>
        </w:rPr>
        <w:t>appointed</w:t>
      </w:r>
      <w:r>
        <w:rPr>
          <w:rFonts w:ascii="Calibri" w:hAnsi="Calibri" w:eastAsia="Times New Roman" w:cs="Arial"/>
          <w:sz w:val="24"/>
          <w:szCs w:val="24"/>
        </w:rPr>
        <w:t>, t</w:t>
      </w:r>
      <w:r w:rsidRPr="001E401C">
        <w:rPr>
          <w:rFonts w:ascii="Calibri" w:hAnsi="Calibri" w:eastAsia="Times New Roman" w:cs="Arial"/>
          <w:sz w:val="24"/>
          <w:szCs w:val="24"/>
        </w:rPr>
        <w:t>h</w:t>
      </w:r>
      <w:r w:rsidR="00CA28A3">
        <w:rPr>
          <w:rFonts w:ascii="Calibri" w:hAnsi="Calibri" w:eastAsia="Times New Roman" w:cs="Arial"/>
          <w:sz w:val="24"/>
          <w:szCs w:val="24"/>
        </w:rPr>
        <w:t>is has decreased by 2</w:t>
      </w:r>
      <w:r w:rsidRPr="001E401C">
        <w:rPr>
          <w:rFonts w:ascii="Calibri" w:hAnsi="Calibri" w:eastAsia="Times New Roman" w:cs="Arial"/>
          <w:sz w:val="24"/>
          <w:szCs w:val="24"/>
        </w:rPr>
        <w:t>% on 202</w:t>
      </w:r>
      <w:r w:rsidR="00CA28A3">
        <w:rPr>
          <w:rFonts w:ascii="Calibri" w:hAnsi="Calibri" w:eastAsia="Times New Roman" w:cs="Arial"/>
          <w:sz w:val="24"/>
          <w:szCs w:val="24"/>
        </w:rPr>
        <w:t>2</w:t>
      </w:r>
      <w:r w:rsidRPr="001E401C">
        <w:rPr>
          <w:rFonts w:ascii="Calibri" w:hAnsi="Calibri" w:eastAsia="Times New Roman" w:cs="Arial"/>
          <w:sz w:val="24"/>
          <w:szCs w:val="24"/>
        </w:rPr>
        <w:t xml:space="preserve"> f</w:t>
      </w:r>
      <w:r>
        <w:rPr>
          <w:rFonts w:ascii="Calibri" w:hAnsi="Calibri" w:eastAsia="Times New Roman" w:cs="Arial"/>
          <w:sz w:val="24"/>
          <w:szCs w:val="24"/>
        </w:rPr>
        <w:t>igures</w:t>
      </w:r>
      <w:r w:rsidRPr="001E401C">
        <w:rPr>
          <w:rFonts w:ascii="Calibri" w:hAnsi="Calibri" w:eastAsia="Times New Roman" w:cs="Arial"/>
          <w:sz w:val="24"/>
          <w:szCs w:val="24"/>
        </w:rPr>
        <w:t xml:space="preserve">.  The likelihood of being short-listed if you have a </w:t>
      </w:r>
      <w:r w:rsidRPr="005A4D50">
        <w:rPr>
          <w:rFonts w:ascii="Calibri" w:hAnsi="Calibri" w:eastAsia="Times New Roman" w:cs="Arial"/>
          <w:sz w:val="24"/>
          <w:szCs w:val="24"/>
        </w:rPr>
        <w:t>disability is 3</w:t>
      </w:r>
      <w:r w:rsidR="004947C2">
        <w:rPr>
          <w:rFonts w:ascii="Calibri" w:hAnsi="Calibri" w:eastAsia="Times New Roman" w:cs="Arial"/>
          <w:sz w:val="24"/>
          <w:szCs w:val="24"/>
        </w:rPr>
        <w:t>4</w:t>
      </w:r>
      <w:r w:rsidRPr="005A4D50">
        <w:rPr>
          <w:rFonts w:ascii="Calibri" w:hAnsi="Calibri" w:eastAsia="Times New Roman" w:cs="Arial"/>
          <w:sz w:val="24"/>
          <w:szCs w:val="24"/>
        </w:rPr>
        <w:t xml:space="preserve">% compared to </w:t>
      </w:r>
      <w:r w:rsidR="003F4042">
        <w:rPr>
          <w:rFonts w:ascii="Calibri" w:hAnsi="Calibri" w:eastAsia="Times New Roman" w:cs="Arial"/>
          <w:sz w:val="24"/>
          <w:szCs w:val="24"/>
        </w:rPr>
        <w:t>29.6</w:t>
      </w:r>
      <w:r w:rsidRPr="005A4D50">
        <w:rPr>
          <w:rFonts w:ascii="Calibri" w:hAnsi="Calibri" w:eastAsia="Times New Roman" w:cs="Arial"/>
          <w:sz w:val="24"/>
          <w:szCs w:val="24"/>
        </w:rPr>
        <w:t>% if a candidate isn’t disabled</w:t>
      </w:r>
      <w:r w:rsidR="00315063">
        <w:rPr>
          <w:rFonts w:ascii="Calibri" w:hAnsi="Calibri" w:eastAsia="Times New Roman" w:cs="Arial"/>
          <w:sz w:val="24"/>
          <w:szCs w:val="24"/>
        </w:rPr>
        <w:t xml:space="preserve">, this </w:t>
      </w:r>
      <w:r w:rsidR="00CE7C07">
        <w:rPr>
          <w:rFonts w:ascii="Calibri" w:hAnsi="Calibri" w:eastAsia="Times New Roman" w:cs="Arial"/>
          <w:sz w:val="24"/>
          <w:szCs w:val="24"/>
        </w:rPr>
        <w:t xml:space="preserve">demonstrates that the guaranteed interview scheme </w:t>
      </w:r>
      <w:r w:rsidR="00116D64">
        <w:rPr>
          <w:rFonts w:ascii="Calibri" w:hAnsi="Calibri" w:eastAsia="Times New Roman" w:cs="Arial"/>
          <w:sz w:val="24"/>
          <w:szCs w:val="24"/>
        </w:rPr>
        <w:t>is working.</w:t>
      </w:r>
      <w:r w:rsidRPr="005A4D50">
        <w:rPr>
          <w:rFonts w:ascii="Calibri" w:hAnsi="Calibri" w:eastAsia="Times New Roman" w:cs="Arial"/>
          <w:sz w:val="24"/>
          <w:szCs w:val="24"/>
        </w:rPr>
        <w:t xml:space="preserve"> </w:t>
      </w:r>
      <w:r w:rsidRPr="00E83A79">
        <w:rPr>
          <w:rFonts w:ascii="Calibri" w:hAnsi="Calibri" w:eastAsia="Times New Roman" w:cs="Arial"/>
          <w:sz w:val="24"/>
          <w:szCs w:val="24"/>
        </w:rPr>
        <w:t>The likelihood of being appointed f</w:t>
      </w:r>
      <w:r>
        <w:rPr>
          <w:rFonts w:ascii="Calibri" w:hAnsi="Calibri" w:eastAsia="Times New Roman" w:cs="Arial"/>
          <w:sz w:val="24"/>
          <w:szCs w:val="24"/>
        </w:rPr>
        <w:t xml:space="preserve">ollowing shortlisting is </w:t>
      </w:r>
      <w:r w:rsidR="00513F05">
        <w:rPr>
          <w:rFonts w:ascii="Calibri" w:hAnsi="Calibri" w:eastAsia="Times New Roman" w:cs="Arial"/>
          <w:sz w:val="24"/>
          <w:szCs w:val="24"/>
        </w:rPr>
        <w:t>12.1</w:t>
      </w:r>
      <w:r>
        <w:rPr>
          <w:rFonts w:ascii="Calibri" w:hAnsi="Calibri" w:eastAsia="Times New Roman" w:cs="Arial"/>
          <w:sz w:val="24"/>
          <w:szCs w:val="24"/>
        </w:rPr>
        <w:t xml:space="preserve">% compared to </w:t>
      </w:r>
      <w:r w:rsidR="0076310F">
        <w:rPr>
          <w:rFonts w:ascii="Calibri" w:hAnsi="Calibri" w:eastAsia="Times New Roman" w:cs="Arial"/>
          <w:sz w:val="24"/>
          <w:szCs w:val="24"/>
        </w:rPr>
        <w:t>22.6</w:t>
      </w:r>
      <w:r>
        <w:rPr>
          <w:rFonts w:ascii="Calibri" w:hAnsi="Calibri" w:eastAsia="Times New Roman" w:cs="Arial"/>
          <w:sz w:val="24"/>
          <w:szCs w:val="24"/>
        </w:rPr>
        <w:t>% if you don’t have a disability.</w:t>
      </w:r>
      <w:r w:rsidRPr="005A4D50">
        <w:rPr>
          <w:rFonts w:ascii="Calibri" w:hAnsi="Calibri" w:eastAsia="Times New Roman" w:cs="Arial"/>
          <w:sz w:val="24"/>
          <w:szCs w:val="24"/>
        </w:rPr>
        <w:t xml:space="preserve"> </w:t>
      </w:r>
      <w:r w:rsidRPr="00E83A79">
        <w:rPr>
          <w:rFonts w:ascii="Calibri" w:hAnsi="Calibri" w:eastAsia="Times New Roman" w:cs="Arial"/>
          <w:sz w:val="24"/>
          <w:szCs w:val="24"/>
        </w:rPr>
        <w:t xml:space="preserve">The likelihood of being appointed from </w:t>
      </w:r>
      <w:r w:rsidRPr="00C00AAC">
        <w:rPr>
          <w:rFonts w:ascii="Calibri" w:hAnsi="Calibri" w:eastAsia="Times New Roman" w:cs="Arial"/>
          <w:sz w:val="24"/>
          <w:szCs w:val="24"/>
        </w:rPr>
        <w:t xml:space="preserve">application is </w:t>
      </w:r>
      <w:r w:rsidR="0076310F">
        <w:rPr>
          <w:rFonts w:ascii="Calibri" w:hAnsi="Calibri" w:eastAsia="Times New Roman" w:cs="Arial"/>
          <w:sz w:val="24"/>
          <w:szCs w:val="24"/>
        </w:rPr>
        <w:t>4</w:t>
      </w:r>
      <w:r w:rsidRPr="00C00AAC">
        <w:rPr>
          <w:rFonts w:ascii="Calibri" w:hAnsi="Calibri" w:eastAsia="Times New Roman" w:cs="Arial"/>
          <w:sz w:val="24"/>
          <w:szCs w:val="24"/>
        </w:rPr>
        <w:t>% if a person identifies as disabled and</w:t>
      </w:r>
      <w:r w:rsidR="00DB456C">
        <w:rPr>
          <w:rFonts w:ascii="Calibri" w:hAnsi="Calibri" w:eastAsia="Times New Roman" w:cs="Arial"/>
          <w:sz w:val="24"/>
          <w:szCs w:val="24"/>
        </w:rPr>
        <w:t xml:space="preserve"> 6.7</w:t>
      </w:r>
      <w:r w:rsidRPr="00C00AAC">
        <w:rPr>
          <w:rFonts w:ascii="Calibri" w:hAnsi="Calibri" w:eastAsia="Times New Roman" w:cs="Arial"/>
          <w:sz w:val="24"/>
          <w:szCs w:val="24"/>
        </w:rPr>
        <w:t>% if a person isn’t disabled.</w:t>
      </w:r>
      <w:r>
        <w:rPr>
          <w:rFonts w:ascii="Calibri" w:hAnsi="Calibri" w:eastAsia="Times New Roman" w:cs="Arial"/>
          <w:sz w:val="24"/>
          <w:szCs w:val="24"/>
        </w:rPr>
        <w:t xml:space="preserve"> </w:t>
      </w:r>
    </w:p>
    <w:p w:rsidRPr="00C147B4" w:rsidR="008D57B9" w:rsidP="008D57B9" w:rsidRDefault="008D57B9" w14:paraId="63FBC057" w14:textId="77777777">
      <w:pPr>
        <w:rPr>
          <w:rFonts w:ascii="Calibri" w:hAnsi="Calibri" w:eastAsia="Times New Roman" w:cs="Times New Roman"/>
          <w:b/>
          <w:color w:val="365F91"/>
          <w:sz w:val="24"/>
          <w:szCs w:val="24"/>
        </w:rPr>
      </w:pPr>
      <w:r w:rsidRPr="00C147B4">
        <w:rPr>
          <w:rFonts w:ascii="Calibri" w:hAnsi="Calibri" w:eastAsia="Times New Roman" w:cs="Times New Roman"/>
          <w:b/>
          <w:color w:val="365F91"/>
          <w:sz w:val="24"/>
          <w:szCs w:val="24"/>
        </w:rPr>
        <w:t>Ethnicity</w:t>
      </w:r>
    </w:p>
    <w:p w:rsidRPr="0031507C" w:rsidR="008D57B9" w:rsidP="008D57B9" w:rsidRDefault="008D57B9" w14:paraId="4C0EC78F" w14:textId="50282147">
      <w:pPr>
        <w:rPr>
          <w:rFonts w:ascii="Calibri" w:hAnsi="Calibri" w:eastAsia="Times New Roman" w:cs="Arial"/>
          <w:color w:val="FF0000"/>
          <w:sz w:val="24"/>
          <w:szCs w:val="24"/>
        </w:rPr>
      </w:pPr>
      <w:r w:rsidRPr="004057DA">
        <w:rPr>
          <w:rFonts w:ascii="Calibri" w:hAnsi="Calibri" w:eastAsia="Times New Roman" w:cs="Arial"/>
          <w:sz w:val="24"/>
          <w:szCs w:val="24"/>
        </w:rPr>
        <w:t xml:space="preserve">98% of applicants completed the ethnicity questionnaire.  </w:t>
      </w:r>
      <w:r w:rsidR="001A0AB4">
        <w:rPr>
          <w:rFonts w:ascii="Calibri" w:hAnsi="Calibri" w:eastAsia="Times New Roman" w:cs="Arial"/>
          <w:sz w:val="24"/>
          <w:szCs w:val="24"/>
        </w:rPr>
        <w:t>10.1</w:t>
      </w:r>
      <w:r w:rsidRPr="00856C93">
        <w:rPr>
          <w:rFonts w:ascii="Calibri" w:hAnsi="Calibri" w:eastAsia="Times New Roman" w:cs="Arial"/>
          <w:sz w:val="24"/>
          <w:szCs w:val="24"/>
        </w:rPr>
        <w:t xml:space="preserve">% of all applications received were from people from a Black, Asian, Minority Ethnic background, this is </w:t>
      </w:r>
      <w:r w:rsidRPr="00BE5E5E">
        <w:rPr>
          <w:rFonts w:ascii="Calibri" w:hAnsi="Calibri" w:eastAsia="Times New Roman" w:cs="Arial"/>
          <w:sz w:val="24"/>
          <w:szCs w:val="24"/>
        </w:rPr>
        <w:t xml:space="preserve">a </w:t>
      </w:r>
      <w:r>
        <w:rPr>
          <w:rFonts w:ascii="Calibri" w:hAnsi="Calibri" w:eastAsia="Times New Roman" w:cs="Arial"/>
          <w:sz w:val="24"/>
          <w:szCs w:val="24"/>
        </w:rPr>
        <w:t>2</w:t>
      </w:r>
      <w:r w:rsidRPr="00BE5E5E">
        <w:rPr>
          <w:rFonts w:ascii="Calibri" w:hAnsi="Calibri" w:eastAsia="Times New Roman" w:cs="Arial"/>
          <w:sz w:val="24"/>
          <w:szCs w:val="24"/>
        </w:rPr>
        <w:t>% increase on 202</w:t>
      </w:r>
      <w:r w:rsidR="001A0AB4">
        <w:rPr>
          <w:rFonts w:ascii="Calibri" w:hAnsi="Calibri" w:eastAsia="Times New Roman" w:cs="Arial"/>
          <w:sz w:val="24"/>
          <w:szCs w:val="24"/>
        </w:rPr>
        <w:t>2</w:t>
      </w:r>
      <w:r w:rsidRPr="00BE5E5E">
        <w:rPr>
          <w:rFonts w:ascii="Calibri" w:hAnsi="Calibri" w:eastAsia="Times New Roman" w:cs="Arial"/>
          <w:sz w:val="24"/>
          <w:szCs w:val="24"/>
        </w:rPr>
        <w:t xml:space="preserve"> </w:t>
      </w:r>
      <w:r>
        <w:rPr>
          <w:rFonts w:ascii="Calibri" w:hAnsi="Calibri" w:eastAsia="Times New Roman" w:cs="Arial"/>
          <w:sz w:val="24"/>
          <w:szCs w:val="24"/>
        </w:rPr>
        <w:t xml:space="preserve">figures </w:t>
      </w:r>
      <w:r w:rsidRPr="00BE5E5E">
        <w:rPr>
          <w:rFonts w:ascii="Calibri" w:hAnsi="Calibri" w:eastAsia="Times New Roman" w:cs="Arial"/>
          <w:sz w:val="24"/>
          <w:szCs w:val="24"/>
        </w:rPr>
        <w:t xml:space="preserve">and </w:t>
      </w:r>
      <w:r w:rsidR="00DC0DB7">
        <w:rPr>
          <w:rFonts w:ascii="Calibri" w:hAnsi="Calibri" w:eastAsia="Times New Roman" w:cs="Arial"/>
          <w:sz w:val="24"/>
          <w:szCs w:val="24"/>
        </w:rPr>
        <w:t xml:space="preserve">twice that </w:t>
      </w:r>
      <w:r w:rsidRPr="00BE5E5E">
        <w:rPr>
          <w:rFonts w:ascii="Calibri" w:hAnsi="Calibri" w:eastAsia="Times New Roman" w:cs="Arial"/>
          <w:sz w:val="24"/>
          <w:szCs w:val="24"/>
        </w:rPr>
        <w:t>o</w:t>
      </w:r>
      <w:r w:rsidR="00DC0DB7">
        <w:rPr>
          <w:rFonts w:ascii="Calibri" w:hAnsi="Calibri" w:eastAsia="Times New Roman" w:cs="Arial"/>
          <w:sz w:val="24"/>
          <w:szCs w:val="24"/>
        </w:rPr>
        <w:t>f</w:t>
      </w:r>
      <w:r w:rsidRPr="00BE5E5E">
        <w:rPr>
          <w:rFonts w:ascii="Calibri" w:hAnsi="Calibri" w:eastAsia="Times New Roman" w:cs="Arial"/>
          <w:sz w:val="24"/>
          <w:szCs w:val="24"/>
        </w:rPr>
        <w:t xml:space="preserve"> the Black, Asian, Minority Ethnic population in Knowsley which is </w:t>
      </w:r>
      <w:r>
        <w:rPr>
          <w:rFonts w:ascii="Calibri" w:hAnsi="Calibri" w:eastAsia="Times New Roman" w:cs="Arial"/>
          <w:sz w:val="24"/>
          <w:szCs w:val="24"/>
        </w:rPr>
        <w:t>4.71</w:t>
      </w:r>
      <w:r w:rsidRPr="00BE5E5E">
        <w:rPr>
          <w:rFonts w:ascii="Calibri" w:hAnsi="Calibri" w:eastAsia="Times New Roman" w:cs="Arial"/>
          <w:sz w:val="24"/>
          <w:szCs w:val="24"/>
        </w:rPr>
        <w:t>%</w:t>
      </w:r>
      <w:r w:rsidRPr="00BE5E5E">
        <w:rPr>
          <w:rFonts w:ascii="Calibri" w:hAnsi="Calibri" w:eastAsia="Times New Roman" w:cs="Arial"/>
          <w:sz w:val="24"/>
          <w:szCs w:val="24"/>
          <w:vertAlign w:val="superscript"/>
        </w:rPr>
        <w:footnoteReference w:id="8"/>
      </w:r>
      <w:r w:rsidRPr="00BE5E5E">
        <w:rPr>
          <w:rFonts w:ascii="Calibri" w:hAnsi="Calibri" w:eastAsia="Times New Roman" w:cs="Arial"/>
          <w:sz w:val="24"/>
          <w:szCs w:val="24"/>
        </w:rPr>
        <w:t xml:space="preserve">. </w:t>
      </w:r>
      <w:r w:rsidRPr="0031507C">
        <w:rPr>
          <w:rFonts w:ascii="Calibri" w:hAnsi="Calibri" w:eastAsia="Times New Roman" w:cs="Arial"/>
          <w:color w:val="FF0000"/>
          <w:sz w:val="24"/>
          <w:szCs w:val="24"/>
        </w:rPr>
        <w:t xml:space="preserve"> </w:t>
      </w:r>
      <w:r w:rsidRPr="00056D67">
        <w:rPr>
          <w:rFonts w:ascii="Calibri" w:hAnsi="Calibri" w:eastAsia="Times New Roman" w:cs="Arial"/>
          <w:sz w:val="24"/>
          <w:szCs w:val="24"/>
        </w:rPr>
        <w:t>This illustrates that the council is attracting applications from people from a diverse range of backgrounds.</w:t>
      </w:r>
    </w:p>
    <w:p w:rsidRPr="0031507C" w:rsidR="008D57B9" w:rsidP="008D57B9" w:rsidRDefault="008D57B9" w14:paraId="6E0A9FC0" w14:textId="440B3D7F">
      <w:pPr>
        <w:rPr>
          <w:rFonts w:ascii="Calibri" w:hAnsi="Calibri" w:eastAsia="Times New Roman" w:cs="Arial"/>
          <w:color w:val="FF0000"/>
          <w:sz w:val="24"/>
          <w:szCs w:val="24"/>
        </w:rPr>
      </w:pPr>
      <w:r w:rsidRPr="00A92F11">
        <w:rPr>
          <w:rFonts w:ascii="Calibri" w:hAnsi="Calibri" w:eastAsia="Times New Roman" w:cs="Arial"/>
          <w:sz w:val="24"/>
          <w:szCs w:val="24"/>
        </w:rPr>
        <w:t xml:space="preserve">Out of the applications that were </w:t>
      </w:r>
      <w:r w:rsidRPr="00D34A6C">
        <w:rPr>
          <w:rFonts w:ascii="Calibri" w:hAnsi="Calibri" w:eastAsia="Times New Roman" w:cs="Arial"/>
          <w:sz w:val="24"/>
          <w:szCs w:val="24"/>
        </w:rPr>
        <w:t xml:space="preserve">shortlisted </w:t>
      </w:r>
      <w:r w:rsidR="002A37FF">
        <w:rPr>
          <w:rFonts w:ascii="Calibri" w:hAnsi="Calibri" w:eastAsia="Times New Roman" w:cs="Arial"/>
          <w:sz w:val="24"/>
          <w:szCs w:val="24"/>
        </w:rPr>
        <w:t>5.9</w:t>
      </w:r>
      <w:r w:rsidRPr="00D34A6C">
        <w:rPr>
          <w:rFonts w:ascii="Calibri" w:hAnsi="Calibri" w:eastAsia="Times New Roman" w:cs="Arial"/>
          <w:sz w:val="24"/>
          <w:szCs w:val="24"/>
        </w:rPr>
        <w:t>% were from a Black, Asian, Minority Ethnic background</w:t>
      </w:r>
      <w:r w:rsidR="00A814DD">
        <w:rPr>
          <w:rFonts w:ascii="Calibri" w:hAnsi="Calibri" w:eastAsia="Times New Roman" w:cs="Arial"/>
          <w:sz w:val="24"/>
          <w:szCs w:val="24"/>
        </w:rPr>
        <w:t>, this is a 1% drop from 2022 but still higher than the Knowsley population</w:t>
      </w:r>
      <w:r w:rsidRPr="00D34A6C">
        <w:rPr>
          <w:rFonts w:ascii="Calibri" w:hAnsi="Calibri" w:eastAsia="Times New Roman" w:cs="Arial"/>
          <w:sz w:val="24"/>
          <w:szCs w:val="24"/>
        </w:rPr>
        <w:t>;</w:t>
      </w:r>
      <w:r w:rsidRPr="001E5C4D">
        <w:rPr>
          <w:rFonts w:ascii="Calibri" w:hAnsi="Calibri" w:eastAsia="Times New Roman" w:cs="Arial"/>
          <w:sz w:val="24"/>
          <w:szCs w:val="24"/>
        </w:rPr>
        <w:t xml:space="preserve"> out of </w:t>
      </w:r>
      <w:r w:rsidRPr="00BA4938">
        <w:rPr>
          <w:rFonts w:ascii="Calibri" w:hAnsi="Calibri" w:eastAsia="Times New Roman" w:cs="Arial"/>
          <w:sz w:val="24"/>
          <w:szCs w:val="24"/>
        </w:rPr>
        <w:t xml:space="preserve">those that were appointed </w:t>
      </w:r>
      <w:r w:rsidR="00A814DD">
        <w:rPr>
          <w:rFonts w:ascii="Calibri" w:hAnsi="Calibri" w:eastAsia="Times New Roman" w:cs="Arial"/>
          <w:sz w:val="24"/>
          <w:szCs w:val="24"/>
        </w:rPr>
        <w:t>5</w:t>
      </w:r>
      <w:r w:rsidRPr="00BA4938">
        <w:rPr>
          <w:rFonts w:ascii="Calibri" w:hAnsi="Calibri" w:eastAsia="Times New Roman" w:cs="Arial"/>
          <w:sz w:val="24"/>
          <w:szCs w:val="24"/>
        </w:rPr>
        <w:t>% were from a Black, Asian, Minority Ethnic background</w:t>
      </w:r>
      <w:r>
        <w:rPr>
          <w:rFonts w:ascii="Calibri" w:hAnsi="Calibri" w:eastAsia="Times New Roman" w:cs="Arial"/>
          <w:sz w:val="24"/>
          <w:szCs w:val="24"/>
        </w:rPr>
        <w:t xml:space="preserve">, </w:t>
      </w:r>
      <w:r w:rsidR="00A814DD">
        <w:rPr>
          <w:rFonts w:ascii="Calibri" w:hAnsi="Calibri" w:eastAsia="Times New Roman" w:cs="Arial"/>
          <w:sz w:val="24"/>
          <w:szCs w:val="24"/>
        </w:rPr>
        <w:t xml:space="preserve">this is an </w:t>
      </w:r>
      <w:r>
        <w:rPr>
          <w:rFonts w:ascii="Calibri" w:hAnsi="Calibri" w:eastAsia="Times New Roman" w:cs="Arial"/>
          <w:sz w:val="24"/>
          <w:szCs w:val="24"/>
        </w:rPr>
        <w:t>increase on the 202</w:t>
      </w:r>
      <w:r w:rsidR="00A814DD">
        <w:rPr>
          <w:rFonts w:ascii="Calibri" w:hAnsi="Calibri" w:eastAsia="Times New Roman" w:cs="Arial"/>
          <w:sz w:val="24"/>
          <w:szCs w:val="24"/>
        </w:rPr>
        <w:t>2</w:t>
      </w:r>
      <w:r>
        <w:rPr>
          <w:rFonts w:ascii="Calibri" w:hAnsi="Calibri" w:eastAsia="Times New Roman" w:cs="Arial"/>
          <w:sz w:val="24"/>
          <w:szCs w:val="24"/>
        </w:rPr>
        <w:t xml:space="preserve"> figure of </w:t>
      </w:r>
      <w:r w:rsidR="00A814DD">
        <w:rPr>
          <w:rFonts w:ascii="Calibri" w:hAnsi="Calibri" w:eastAsia="Times New Roman" w:cs="Arial"/>
          <w:sz w:val="24"/>
          <w:szCs w:val="24"/>
        </w:rPr>
        <w:t xml:space="preserve">3.3%.  </w:t>
      </w:r>
      <w:r>
        <w:rPr>
          <w:rFonts w:ascii="Calibri" w:hAnsi="Calibri" w:eastAsia="Times New Roman" w:cs="Arial"/>
          <w:sz w:val="24"/>
          <w:szCs w:val="24"/>
        </w:rPr>
        <w:t xml:space="preserve">The likelihood of being shortlisted if you have a </w:t>
      </w:r>
      <w:r w:rsidRPr="00BA4938">
        <w:rPr>
          <w:rFonts w:ascii="Calibri" w:hAnsi="Calibri" w:eastAsia="Times New Roman" w:cs="Arial"/>
          <w:sz w:val="24"/>
          <w:szCs w:val="24"/>
        </w:rPr>
        <w:t xml:space="preserve">Black, Asian, Minority Ethnic </w:t>
      </w:r>
      <w:r w:rsidRPr="00844DB3">
        <w:rPr>
          <w:rFonts w:ascii="Calibri" w:hAnsi="Calibri" w:eastAsia="Times New Roman" w:cs="Arial"/>
          <w:sz w:val="24"/>
          <w:szCs w:val="24"/>
        </w:rPr>
        <w:t xml:space="preserve">background is </w:t>
      </w:r>
      <w:r w:rsidR="00DB5EDB">
        <w:rPr>
          <w:rFonts w:ascii="Calibri" w:hAnsi="Calibri" w:eastAsia="Times New Roman" w:cs="Arial"/>
          <w:sz w:val="24"/>
          <w:szCs w:val="24"/>
        </w:rPr>
        <w:t>17</w:t>
      </w:r>
      <w:r w:rsidR="00250878">
        <w:rPr>
          <w:rFonts w:ascii="Calibri" w:hAnsi="Calibri" w:eastAsia="Times New Roman" w:cs="Arial"/>
          <w:sz w:val="24"/>
          <w:szCs w:val="24"/>
        </w:rPr>
        <w:t>.5</w:t>
      </w:r>
      <w:r w:rsidRPr="00844DB3">
        <w:rPr>
          <w:rFonts w:ascii="Calibri" w:hAnsi="Calibri" w:eastAsia="Times New Roman" w:cs="Arial"/>
          <w:sz w:val="24"/>
          <w:szCs w:val="24"/>
        </w:rPr>
        <w:t>%</w:t>
      </w:r>
      <w:r w:rsidR="00893750">
        <w:rPr>
          <w:rFonts w:ascii="Calibri" w:hAnsi="Calibri" w:eastAsia="Times New Roman" w:cs="Arial"/>
          <w:sz w:val="24"/>
          <w:szCs w:val="24"/>
        </w:rPr>
        <w:t xml:space="preserve">, </w:t>
      </w:r>
      <w:r w:rsidR="00BD361C">
        <w:rPr>
          <w:rFonts w:ascii="Calibri" w:hAnsi="Calibri" w:eastAsia="Times New Roman" w:cs="Arial"/>
          <w:sz w:val="24"/>
          <w:szCs w:val="24"/>
        </w:rPr>
        <w:t>t</w:t>
      </w:r>
      <w:r>
        <w:rPr>
          <w:rFonts w:ascii="Calibri" w:hAnsi="Calibri" w:eastAsia="Times New Roman" w:cs="Arial"/>
          <w:sz w:val="24"/>
          <w:szCs w:val="24"/>
        </w:rPr>
        <w:t>he</w:t>
      </w:r>
      <w:r w:rsidR="00BD361C">
        <w:rPr>
          <w:rFonts w:ascii="Calibri" w:hAnsi="Calibri" w:eastAsia="Times New Roman" w:cs="Arial"/>
          <w:sz w:val="24"/>
          <w:szCs w:val="24"/>
        </w:rPr>
        <w:t xml:space="preserve"> likelihood of then </w:t>
      </w:r>
      <w:r>
        <w:rPr>
          <w:rFonts w:ascii="Calibri" w:hAnsi="Calibri" w:eastAsia="Times New Roman" w:cs="Arial"/>
          <w:sz w:val="24"/>
          <w:szCs w:val="24"/>
        </w:rPr>
        <w:t xml:space="preserve">being appointed </w:t>
      </w:r>
      <w:r w:rsidR="002F2DE3">
        <w:rPr>
          <w:rFonts w:ascii="Calibri" w:hAnsi="Calibri" w:eastAsia="Times New Roman" w:cs="Arial"/>
          <w:sz w:val="24"/>
          <w:szCs w:val="24"/>
        </w:rPr>
        <w:t>from shortlisting is 18% and from application is 3%</w:t>
      </w:r>
      <w:r>
        <w:rPr>
          <w:rFonts w:ascii="Calibri" w:hAnsi="Calibri" w:eastAsia="Times New Roman" w:cs="Arial"/>
          <w:sz w:val="24"/>
          <w:szCs w:val="24"/>
        </w:rPr>
        <w:t xml:space="preserve">. </w:t>
      </w:r>
      <w:r w:rsidRPr="00C51887">
        <w:rPr>
          <w:rFonts w:ascii="Calibri" w:hAnsi="Calibri" w:eastAsia="Times New Roman" w:cs="Arial"/>
          <w:sz w:val="24"/>
          <w:szCs w:val="24"/>
        </w:rPr>
        <w:t xml:space="preserve">The success rate for people who were appointed </w:t>
      </w:r>
      <w:r w:rsidRPr="005D41B7">
        <w:rPr>
          <w:rFonts w:ascii="Calibri" w:hAnsi="Calibri" w:eastAsia="Times New Roman" w:cs="Arial"/>
          <w:sz w:val="24"/>
          <w:szCs w:val="24"/>
        </w:rPr>
        <w:t xml:space="preserve">from a </w:t>
      </w:r>
      <w:r w:rsidRPr="005D41B7">
        <w:rPr>
          <w:rFonts w:ascii="Calibri" w:hAnsi="Calibri" w:eastAsia="Times New Roman" w:cs="Arial"/>
          <w:sz w:val="24"/>
          <w:szCs w:val="24"/>
        </w:rPr>
        <w:t>White</w:t>
      </w:r>
      <w:r w:rsidR="002F2DE3">
        <w:rPr>
          <w:rFonts w:ascii="Calibri" w:hAnsi="Calibri" w:eastAsia="Times New Roman" w:cs="Arial"/>
          <w:sz w:val="24"/>
          <w:szCs w:val="24"/>
        </w:rPr>
        <w:t xml:space="preserve"> </w:t>
      </w:r>
      <w:r w:rsidRPr="005D41B7">
        <w:rPr>
          <w:rFonts w:ascii="Calibri" w:hAnsi="Calibri" w:eastAsia="Times New Roman" w:cs="Arial"/>
          <w:sz w:val="24"/>
          <w:szCs w:val="24"/>
        </w:rPr>
        <w:t xml:space="preserve">British background </w:t>
      </w:r>
      <w:r w:rsidR="00630A73">
        <w:rPr>
          <w:rFonts w:ascii="Calibri" w:hAnsi="Calibri" w:eastAsia="Times New Roman" w:cs="Arial"/>
          <w:sz w:val="24"/>
          <w:szCs w:val="24"/>
        </w:rPr>
        <w:t xml:space="preserve">from shortlisting </w:t>
      </w:r>
      <w:r w:rsidRPr="00FD3DB4">
        <w:rPr>
          <w:rFonts w:ascii="Calibri" w:hAnsi="Calibri" w:eastAsia="Times New Roman" w:cs="Arial"/>
          <w:sz w:val="24"/>
          <w:szCs w:val="24"/>
        </w:rPr>
        <w:t xml:space="preserve">was </w:t>
      </w:r>
      <w:r w:rsidR="008267BA">
        <w:rPr>
          <w:rFonts w:ascii="Calibri" w:hAnsi="Calibri" w:eastAsia="Times New Roman" w:cs="Arial"/>
          <w:sz w:val="24"/>
          <w:szCs w:val="24"/>
        </w:rPr>
        <w:t>22.9</w:t>
      </w:r>
      <w:r w:rsidRPr="00FD3DB4">
        <w:rPr>
          <w:rFonts w:ascii="Calibri" w:hAnsi="Calibri" w:eastAsia="Times New Roman" w:cs="Arial"/>
          <w:sz w:val="24"/>
          <w:szCs w:val="24"/>
        </w:rPr>
        <w:t xml:space="preserve">%.  </w:t>
      </w:r>
      <w:r w:rsidRPr="003136DA">
        <w:rPr>
          <w:rFonts w:ascii="Calibri" w:hAnsi="Calibri" w:eastAsia="Times New Roman" w:cs="Arial"/>
          <w:sz w:val="24"/>
          <w:szCs w:val="24"/>
        </w:rPr>
        <w:t xml:space="preserve">The likelihood of being appointed from application is 5.3% for a candidate from a Black, Asian, Minority Ethnic background and </w:t>
      </w:r>
      <w:r w:rsidR="00630A73">
        <w:rPr>
          <w:rFonts w:ascii="Calibri" w:hAnsi="Calibri" w:eastAsia="Times New Roman" w:cs="Arial"/>
          <w:sz w:val="24"/>
          <w:szCs w:val="24"/>
        </w:rPr>
        <w:t>7.3</w:t>
      </w:r>
      <w:r w:rsidRPr="003136DA">
        <w:rPr>
          <w:rFonts w:ascii="Calibri" w:hAnsi="Calibri" w:eastAsia="Times New Roman" w:cs="Arial"/>
          <w:sz w:val="24"/>
          <w:szCs w:val="24"/>
        </w:rPr>
        <w:t>% for a candidate who was White British.</w:t>
      </w:r>
      <w:r w:rsidRPr="00606A71">
        <w:rPr>
          <w:rFonts w:ascii="Calibri" w:hAnsi="Calibri" w:eastAsia="Times New Roman" w:cs="Arial"/>
          <w:sz w:val="24"/>
          <w:szCs w:val="24"/>
        </w:rPr>
        <w:t xml:space="preserve"> </w:t>
      </w:r>
    </w:p>
    <w:p w:rsidR="008D57B9" w:rsidP="008D57B9" w:rsidRDefault="008D57B9" w14:paraId="289F6AAF" w14:textId="77777777">
      <w:pPr>
        <w:rPr>
          <w:rFonts w:ascii="Calibri" w:hAnsi="Calibri" w:eastAsia="Times New Roman" w:cs="Times New Roman"/>
          <w:b/>
          <w:color w:val="365F91"/>
          <w:sz w:val="24"/>
          <w:szCs w:val="24"/>
        </w:rPr>
      </w:pPr>
      <w:r>
        <w:rPr>
          <w:rFonts w:ascii="Calibri" w:hAnsi="Calibri" w:eastAsia="Times New Roman" w:cs="Times New Roman"/>
          <w:b/>
          <w:color w:val="365F91"/>
          <w:sz w:val="24"/>
          <w:szCs w:val="24"/>
        </w:rPr>
        <w:t xml:space="preserve">Gender Identity </w:t>
      </w:r>
    </w:p>
    <w:p w:rsidR="008D57B9" w:rsidP="008D57B9" w:rsidRDefault="008D57B9" w14:paraId="06CC7EA4" w14:textId="685DE23F">
      <w:pPr>
        <w:rPr>
          <w:rFonts w:ascii="Calibri" w:hAnsi="Calibri" w:eastAsia="Times New Roman" w:cs="Arial"/>
          <w:sz w:val="24"/>
          <w:szCs w:val="24"/>
        </w:rPr>
      </w:pPr>
      <w:r>
        <w:rPr>
          <w:rFonts w:ascii="Calibri" w:hAnsi="Calibri" w:eastAsia="Times New Roman" w:cs="Arial"/>
          <w:sz w:val="24"/>
          <w:szCs w:val="24"/>
        </w:rPr>
        <w:t xml:space="preserve">This is the </w:t>
      </w:r>
      <w:r w:rsidR="0043086D">
        <w:rPr>
          <w:rFonts w:ascii="Calibri" w:hAnsi="Calibri" w:eastAsia="Times New Roman" w:cs="Arial"/>
          <w:sz w:val="24"/>
          <w:szCs w:val="24"/>
        </w:rPr>
        <w:t>second</w:t>
      </w:r>
      <w:r>
        <w:rPr>
          <w:rFonts w:ascii="Calibri" w:hAnsi="Calibri" w:eastAsia="Times New Roman" w:cs="Arial"/>
          <w:sz w:val="24"/>
          <w:szCs w:val="24"/>
        </w:rPr>
        <w:t xml:space="preserve"> year that gender identity has been a question on the application form 97.</w:t>
      </w:r>
      <w:r w:rsidR="005D2C0E">
        <w:rPr>
          <w:rFonts w:ascii="Calibri" w:hAnsi="Calibri" w:eastAsia="Times New Roman" w:cs="Arial"/>
          <w:sz w:val="24"/>
          <w:szCs w:val="24"/>
        </w:rPr>
        <w:t>6</w:t>
      </w:r>
      <w:r w:rsidRPr="00441E5A">
        <w:rPr>
          <w:rFonts w:ascii="Calibri" w:hAnsi="Calibri" w:eastAsia="Times New Roman" w:cs="Arial"/>
          <w:sz w:val="24"/>
          <w:szCs w:val="24"/>
        </w:rPr>
        <w:t>% of applica</w:t>
      </w:r>
      <w:r>
        <w:rPr>
          <w:rFonts w:ascii="Calibri" w:hAnsi="Calibri" w:eastAsia="Times New Roman" w:cs="Arial"/>
          <w:sz w:val="24"/>
          <w:szCs w:val="24"/>
        </w:rPr>
        <w:t xml:space="preserve">nts completed the information.  </w:t>
      </w:r>
      <w:r w:rsidRPr="00441E5A">
        <w:rPr>
          <w:rFonts w:ascii="Calibri" w:hAnsi="Calibri" w:eastAsia="Times New Roman" w:cs="Arial"/>
          <w:sz w:val="24"/>
          <w:szCs w:val="24"/>
        </w:rPr>
        <w:t xml:space="preserve"> </w:t>
      </w:r>
      <w:r>
        <w:rPr>
          <w:rFonts w:ascii="Calibri" w:hAnsi="Calibri" w:eastAsia="Times New Roman" w:cs="Arial"/>
          <w:sz w:val="24"/>
          <w:szCs w:val="24"/>
        </w:rPr>
        <w:t>The numbers of people applying for jobs whose identity differs for the one which they were assigned at birth are too low to report, however there is no indication that they are at</w:t>
      </w:r>
      <w:r w:rsidRPr="7BB38C32" w:rsidR="77FA7082">
        <w:rPr>
          <w:rFonts w:ascii="Calibri" w:hAnsi="Calibri" w:eastAsia="Times New Roman" w:cs="Arial"/>
          <w:sz w:val="24"/>
          <w:szCs w:val="24"/>
        </w:rPr>
        <w:t>`</w:t>
      </w:r>
      <w:r>
        <w:rPr>
          <w:rFonts w:ascii="Calibri" w:hAnsi="Calibri" w:eastAsia="Times New Roman" w:cs="Arial"/>
          <w:sz w:val="24"/>
          <w:szCs w:val="24"/>
        </w:rPr>
        <w:t xml:space="preserve"> a disadvantage.</w:t>
      </w:r>
    </w:p>
    <w:p w:rsidRPr="00C147B4" w:rsidR="008D57B9" w:rsidP="008D57B9" w:rsidRDefault="008D57B9" w14:paraId="6E22FC7E" w14:textId="77777777">
      <w:pPr>
        <w:rPr>
          <w:rFonts w:ascii="Calibri" w:hAnsi="Calibri" w:eastAsia="Times New Roman" w:cs="Times New Roman"/>
          <w:b/>
          <w:color w:val="365F91"/>
          <w:sz w:val="24"/>
          <w:szCs w:val="24"/>
        </w:rPr>
      </w:pPr>
      <w:r w:rsidRPr="00C147B4">
        <w:rPr>
          <w:rFonts w:ascii="Calibri" w:hAnsi="Calibri" w:eastAsia="Times New Roman" w:cs="Times New Roman"/>
          <w:b/>
          <w:color w:val="365F91"/>
          <w:sz w:val="24"/>
          <w:szCs w:val="24"/>
        </w:rPr>
        <w:t>Sex (Gender)</w:t>
      </w:r>
    </w:p>
    <w:p w:rsidR="007B4467" w:rsidP="008D57B9" w:rsidRDefault="008D57B9" w14:paraId="7D5E89DD" w14:textId="73854EBE">
      <w:pPr>
        <w:rPr>
          <w:rFonts w:ascii="Calibri" w:hAnsi="Calibri" w:eastAsia="Times New Roman" w:cs="Arial"/>
          <w:sz w:val="24"/>
          <w:szCs w:val="24"/>
        </w:rPr>
      </w:pPr>
      <w:r w:rsidRPr="00441E5A">
        <w:rPr>
          <w:rFonts w:ascii="Calibri" w:hAnsi="Calibri" w:eastAsia="Times New Roman" w:cs="Arial"/>
          <w:sz w:val="24"/>
          <w:szCs w:val="24"/>
        </w:rPr>
        <w:t>In terms of sex 6</w:t>
      </w:r>
      <w:r w:rsidR="00610949">
        <w:rPr>
          <w:rFonts w:ascii="Calibri" w:hAnsi="Calibri" w:eastAsia="Times New Roman" w:cs="Arial"/>
          <w:sz w:val="24"/>
          <w:szCs w:val="24"/>
        </w:rPr>
        <w:t>4</w:t>
      </w:r>
      <w:r w:rsidRPr="00441E5A">
        <w:rPr>
          <w:rFonts w:ascii="Calibri" w:hAnsi="Calibri" w:eastAsia="Times New Roman" w:cs="Arial"/>
          <w:sz w:val="24"/>
          <w:szCs w:val="24"/>
        </w:rPr>
        <w:t>% of applications received were from women</w:t>
      </w:r>
      <w:r w:rsidRPr="005E0043">
        <w:rPr>
          <w:rFonts w:ascii="Calibri" w:hAnsi="Calibri" w:eastAsia="Times New Roman" w:cs="Arial"/>
          <w:sz w:val="24"/>
          <w:szCs w:val="24"/>
        </w:rPr>
        <w:t>, 6</w:t>
      </w:r>
      <w:r w:rsidR="00610949">
        <w:rPr>
          <w:rFonts w:ascii="Calibri" w:hAnsi="Calibri" w:eastAsia="Times New Roman" w:cs="Arial"/>
          <w:sz w:val="24"/>
          <w:szCs w:val="24"/>
        </w:rPr>
        <w:t>9</w:t>
      </w:r>
      <w:r w:rsidRPr="005E0043">
        <w:rPr>
          <w:rFonts w:ascii="Calibri" w:hAnsi="Calibri" w:eastAsia="Times New Roman" w:cs="Arial"/>
          <w:sz w:val="24"/>
          <w:szCs w:val="24"/>
        </w:rPr>
        <w:t xml:space="preserve">% of those </w:t>
      </w:r>
      <w:r w:rsidRPr="00005447">
        <w:rPr>
          <w:rFonts w:ascii="Calibri" w:hAnsi="Calibri" w:eastAsia="Times New Roman" w:cs="Arial"/>
          <w:sz w:val="24"/>
          <w:szCs w:val="24"/>
        </w:rPr>
        <w:t>shortlisted and 7</w:t>
      </w:r>
      <w:r w:rsidR="00610949">
        <w:rPr>
          <w:rFonts w:ascii="Calibri" w:hAnsi="Calibri" w:eastAsia="Times New Roman" w:cs="Arial"/>
          <w:sz w:val="24"/>
          <w:szCs w:val="24"/>
        </w:rPr>
        <w:t>1</w:t>
      </w:r>
      <w:r w:rsidRPr="00005447">
        <w:rPr>
          <w:rFonts w:ascii="Calibri" w:hAnsi="Calibri" w:eastAsia="Times New Roman" w:cs="Arial"/>
          <w:sz w:val="24"/>
          <w:szCs w:val="24"/>
        </w:rPr>
        <w:t>% of those appointed.   The success rates were as follows</w:t>
      </w:r>
      <w:r w:rsidRPr="002C35B5">
        <w:rPr>
          <w:rFonts w:ascii="Calibri" w:hAnsi="Calibri" w:eastAsia="Times New Roman" w:cs="Arial"/>
          <w:sz w:val="24"/>
          <w:szCs w:val="24"/>
        </w:rPr>
        <w:t xml:space="preserve">: likelihood of a female being short-listed </w:t>
      </w:r>
      <w:r w:rsidR="00E367BF">
        <w:rPr>
          <w:rFonts w:ascii="Calibri" w:hAnsi="Calibri" w:eastAsia="Times New Roman" w:cs="Arial"/>
          <w:sz w:val="24"/>
          <w:szCs w:val="24"/>
        </w:rPr>
        <w:t>33</w:t>
      </w:r>
      <w:r w:rsidRPr="002C35B5">
        <w:rPr>
          <w:rFonts w:ascii="Calibri" w:hAnsi="Calibri" w:eastAsia="Times New Roman" w:cs="Arial"/>
          <w:sz w:val="24"/>
          <w:szCs w:val="24"/>
        </w:rPr>
        <w:t xml:space="preserve">%, likelihood of a male being </w:t>
      </w:r>
      <w:r w:rsidRPr="001603BC">
        <w:rPr>
          <w:rFonts w:ascii="Calibri" w:hAnsi="Calibri" w:eastAsia="Times New Roman" w:cs="Arial"/>
          <w:sz w:val="24"/>
          <w:szCs w:val="24"/>
        </w:rPr>
        <w:t xml:space="preserve">shortlisted </w:t>
      </w:r>
      <w:r w:rsidR="00E367BF">
        <w:rPr>
          <w:rFonts w:ascii="Calibri" w:hAnsi="Calibri" w:eastAsia="Times New Roman" w:cs="Arial"/>
          <w:sz w:val="24"/>
          <w:szCs w:val="24"/>
        </w:rPr>
        <w:t>25</w:t>
      </w:r>
      <w:r w:rsidRPr="001603BC">
        <w:rPr>
          <w:rFonts w:ascii="Calibri" w:hAnsi="Calibri" w:eastAsia="Times New Roman" w:cs="Arial"/>
          <w:sz w:val="24"/>
          <w:szCs w:val="24"/>
        </w:rPr>
        <w:t>%; likelihood of being appointed from short-</w:t>
      </w:r>
      <w:r w:rsidRPr="00D80199">
        <w:rPr>
          <w:rFonts w:ascii="Calibri" w:hAnsi="Calibri" w:eastAsia="Times New Roman" w:cs="Arial"/>
          <w:sz w:val="24"/>
          <w:szCs w:val="24"/>
        </w:rPr>
        <w:t xml:space="preserve">listing </w:t>
      </w:r>
      <w:r w:rsidR="00036580">
        <w:rPr>
          <w:rFonts w:ascii="Calibri" w:hAnsi="Calibri" w:eastAsia="Times New Roman" w:cs="Arial"/>
          <w:sz w:val="24"/>
          <w:szCs w:val="24"/>
        </w:rPr>
        <w:t>22.6</w:t>
      </w:r>
      <w:r w:rsidRPr="00D80199">
        <w:rPr>
          <w:rFonts w:ascii="Calibri" w:hAnsi="Calibri" w:eastAsia="Times New Roman" w:cs="Arial"/>
          <w:sz w:val="24"/>
          <w:szCs w:val="24"/>
        </w:rPr>
        <w:t xml:space="preserve">% for females and </w:t>
      </w:r>
      <w:r w:rsidR="00036580">
        <w:rPr>
          <w:rFonts w:ascii="Calibri" w:hAnsi="Calibri" w:eastAsia="Times New Roman" w:cs="Arial"/>
          <w:sz w:val="24"/>
          <w:szCs w:val="24"/>
        </w:rPr>
        <w:t>21</w:t>
      </w:r>
      <w:r w:rsidRPr="00D80199">
        <w:rPr>
          <w:rFonts w:ascii="Calibri" w:hAnsi="Calibri" w:eastAsia="Times New Roman" w:cs="Arial"/>
          <w:sz w:val="24"/>
          <w:szCs w:val="24"/>
        </w:rPr>
        <w:t xml:space="preserve">% for males. The likelihood of being appointed from </w:t>
      </w:r>
      <w:r w:rsidRPr="0085011B">
        <w:rPr>
          <w:rFonts w:ascii="Calibri" w:hAnsi="Calibri" w:eastAsia="Times New Roman" w:cs="Arial"/>
          <w:sz w:val="24"/>
          <w:szCs w:val="24"/>
        </w:rPr>
        <w:t xml:space="preserve">application is </w:t>
      </w:r>
      <w:r w:rsidR="007B4467">
        <w:rPr>
          <w:rFonts w:ascii="Calibri" w:hAnsi="Calibri" w:eastAsia="Times New Roman" w:cs="Arial"/>
          <w:sz w:val="24"/>
          <w:szCs w:val="24"/>
        </w:rPr>
        <w:t>7.4</w:t>
      </w:r>
      <w:r w:rsidRPr="0085011B">
        <w:rPr>
          <w:rFonts w:ascii="Calibri" w:hAnsi="Calibri" w:eastAsia="Times New Roman" w:cs="Arial"/>
          <w:sz w:val="24"/>
          <w:szCs w:val="24"/>
        </w:rPr>
        <w:t xml:space="preserve">% for a woman and </w:t>
      </w:r>
      <w:r w:rsidR="007B4467">
        <w:rPr>
          <w:rFonts w:ascii="Calibri" w:hAnsi="Calibri" w:eastAsia="Times New Roman" w:cs="Arial"/>
          <w:sz w:val="24"/>
          <w:szCs w:val="24"/>
        </w:rPr>
        <w:t>5.2</w:t>
      </w:r>
      <w:r w:rsidRPr="0085011B">
        <w:rPr>
          <w:rFonts w:ascii="Calibri" w:hAnsi="Calibri" w:eastAsia="Times New Roman" w:cs="Arial"/>
          <w:sz w:val="24"/>
          <w:szCs w:val="24"/>
        </w:rPr>
        <w:t>% for a man.</w:t>
      </w:r>
      <w:r>
        <w:rPr>
          <w:rFonts w:ascii="Calibri" w:hAnsi="Calibri" w:eastAsia="Times New Roman" w:cs="Arial"/>
          <w:sz w:val="24"/>
          <w:szCs w:val="24"/>
        </w:rPr>
        <w:t xml:space="preserve"> </w:t>
      </w:r>
    </w:p>
    <w:p w:rsidR="008D57B9" w:rsidP="008D57B9" w:rsidRDefault="008D57B9" w14:paraId="00A5B91C" w14:textId="77777777">
      <w:pPr>
        <w:rPr>
          <w:rFonts w:ascii="Calibri" w:hAnsi="Calibri" w:eastAsia="Times New Roman" w:cs="Times New Roman"/>
          <w:b/>
          <w:color w:val="365F91"/>
          <w:sz w:val="24"/>
          <w:szCs w:val="24"/>
        </w:rPr>
      </w:pPr>
      <w:r w:rsidRPr="008471D9">
        <w:rPr>
          <w:rFonts w:ascii="Calibri" w:hAnsi="Calibri" w:eastAsia="Times New Roman" w:cs="Times New Roman"/>
          <w:b/>
          <w:color w:val="365F91"/>
          <w:sz w:val="24"/>
          <w:szCs w:val="24"/>
        </w:rPr>
        <w:t>Sexual Orientation</w:t>
      </w:r>
    </w:p>
    <w:p w:rsidRPr="000551DF" w:rsidR="008D57B9" w:rsidP="008D57B9" w:rsidRDefault="008D57B9" w14:paraId="70BB0FEE" w14:textId="0993DF2B">
      <w:pPr>
        <w:rPr>
          <w:rFonts w:ascii="Calibri" w:hAnsi="Calibri" w:eastAsia="Times New Roman" w:cs="Arial"/>
          <w:sz w:val="24"/>
          <w:szCs w:val="24"/>
        </w:rPr>
      </w:pPr>
      <w:r>
        <w:rPr>
          <w:rFonts w:ascii="Calibri" w:hAnsi="Calibri" w:eastAsia="Times New Roman" w:cs="Arial"/>
          <w:sz w:val="24"/>
          <w:szCs w:val="24"/>
        </w:rPr>
        <w:t xml:space="preserve">This is the </w:t>
      </w:r>
      <w:r w:rsidR="007B4467">
        <w:rPr>
          <w:rFonts w:ascii="Calibri" w:hAnsi="Calibri" w:eastAsia="Times New Roman" w:cs="Arial"/>
          <w:sz w:val="24"/>
          <w:szCs w:val="24"/>
        </w:rPr>
        <w:t xml:space="preserve">second </w:t>
      </w:r>
      <w:r>
        <w:rPr>
          <w:rFonts w:ascii="Calibri" w:hAnsi="Calibri" w:eastAsia="Times New Roman" w:cs="Arial"/>
          <w:sz w:val="24"/>
          <w:szCs w:val="24"/>
        </w:rPr>
        <w:t>year that sexual orientation has been a question on the application form 98.</w:t>
      </w:r>
      <w:r w:rsidR="00041658">
        <w:rPr>
          <w:rFonts w:ascii="Calibri" w:hAnsi="Calibri" w:eastAsia="Times New Roman" w:cs="Arial"/>
          <w:sz w:val="24"/>
          <w:szCs w:val="24"/>
        </w:rPr>
        <w:t>2</w:t>
      </w:r>
      <w:r w:rsidRPr="00441E5A">
        <w:rPr>
          <w:rFonts w:ascii="Calibri" w:hAnsi="Calibri" w:eastAsia="Times New Roman" w:cs="Arial"/>
          <w:sz w:val="24"/>
          <w:szCs w:val="24"/>
        </w:rPr>
        <w:t>% of applica</w:t>
      </w:r>
      <w:r>
        <w:rPr>
          <w:rFonts w:ascii="Calibri" w:hAnsi="Calibri" w:eastAsia="Times New Roman" w:cs="Arial"/>
          <w:sz w:val="24"/>
          <w:szCs w:val="24"/>
        </w:rPr>
        <w:t>nts completed the information. Candidates who identified as Lesbian, Gay or Bisexual (LGB) made up 7</w:t>
      </w:r>
      <w:r w:rsidR="00041658">
        <w:rPr>
          <w:rFonts w:ascii="Calibri" w:hAnsi="Calibri" w:eastAsia="Times New Roman" w:cs="Arial"/>
          <w:sz w:val="24"/>
          <w:szCs w:val="24"/>
        </w:rPr>
        <w:t>.6</w:t>
      </w:r>
      <w:r>
        <w:rPr>
          <w:rFonts w:ascii="Calibri" w:hAnsi="Calibri" w:eastAsia="Times New Roman" w:cs="Arial"/>
          <w:sz w:val="24"/>
          <w:szCs w:val="24"/>
        </w:rPr>
        <w:t>% of applications, 6</w:t>
      </w:r>
      <w:r w:rsidR="00C51471">
        <w:rPr>
          <w:rFonts w:ascii="Calibri" w:hAnsi="Calibri" w:eastAsia="Times New Roman" w:cs="Arial"/>
          <w:sz w:val="24"/>
          <w:szCs w:val="24"/>
        </w:rPr>
        <w:t>.2</w:t>
      </w:r>
      <w:r>
        <w:rPr>
          <w:rFonts w:ascii="Calibri" w:hAnsi="Calibri" w:eastAsia="Times New Roman" w:cs="Arial"/>
          <w:sz w:val="24"/>
          <w:szCs w:val="24"/>
        </w:rPr>
        <w:t xml:space="preserve">% of those shortlisted and </w:t>
      </w:r>
      <w:r w:rsidR="00C51471">
        <w:rPr>
          <w:rFonts w:ascii="Calibri" w:hAnsi="Calibri" w:eastAsia="Times New Roman" w:cs="Arial"/>
          <w:sz w:val="24"/>
          <w:szCs w:val="24"/>
        </w:rPr>
        <w:t>3.2</w:t>
      </w:r>
      <w:r>
        <w:rPr>
          <w:rFonts w:ascii="Calibri" w:hAnsi="Calibri" w:eastAsia="Times New Roman" w:cs="Arial"/>
          <w:sz w:val="24"/>
          <w:szCs w:val="24"/>
        </w:rPr>
        <w:t xml:space="preserve">% of those appointed.  The likelihood of being shortlisted if you identify as LGB is </w:t>
      </w:r>
      <w:r w:rsidR="00AC3006">
        <w:rPr>
          <w:rFonts w:ascii="Calibri" w:hAnsi="Calibri" w:eastAsia="Times New Roman" w:cs="Arial"/>
          <w:sz w:val="24"/>
          <w:szCs w:val="24"/>
        </w:rPr>
        <w:t>24.6</w:t>
      </w:r>
      <w:r>
        <w:rPr>
          <w:rFonts w:ascii="Calibri" w:hAnsi="Calibri" w:eastAsia="Times New Roman" w:cs="Arial"/>
          <w:sz w:val="24"/>
          <w:szCs w:val="24"/>
        </w:rPr>
        <w:t xml:space="preserve">% compared to </w:t>
      </w:r>
      <w:r w:rsidR="0076798F">
        <w:rPr>
          <w:rFonts w:ascii="Calibri" w:hAnsi="Calibri" w:eastAsia="Times New Roman" w:cs="Arial"/>
          <w:sz w:val="24"/>
          <w:szCs w:val="24"/>
        </w:rPr>
        <w:t>30</w:t>
      </w:r>
      <w:r>
        <w:rPr>
          <w:rFonts w:ascii="Calibri" w:hAnsi="Calibri" w:eastAsia="Times New Roman" w:cs="Arial"/>
          <w:sz w:val="24"/>
          <w:szCs w:val="24"/>
        </w:rPr>
        <w:t xml:space="preserve">% if you identify as straight/heterosexual. The likelihood of being appointed after shortlisting if you are LGB is </w:t>
      </w:r>
      <w:r w:rsidR="0076798F">
        <w:rPr>
          <w:rFonts w:ascii="Calibri" w:hAnsi="Calibri" w:eastAsia="Times New Roman" w:cs="Arial"/>
          <w:sz w:val="24"/>
          <w:szCs w:val="24"/>
        </w:rPr>
        <w:t>11.3</w:t>
      </w:r>
      <w:r>
        <w:rPr>
          <w:rFonts w:ascii="Calibri" w:hAnsi="Calibri" w:eastAsia="Times New Roman" w:cs="Arial"/>
          <w:sz w:val="24"/>
          <w:szCs w:val="24"/>
        </w:rPr>
        <w:t xml:space="preserve">% and from application to appointment is </w:t>
      </w:r>
      <w:r w:rsidR="0076798F">
        <w:rPr>
          <w:rFonts w:ascii="Calibri" w:hAnsi="Calibri" w:eastAsia="Times New Roman" w:cs="Arial"/>
          <w:sz w:val="24"/>
          <w:szCs w:val="24"/>
        </w:rPr>
        <w:t>2.8</w:t>
      </w:r>
      <w:r>
        <w:rPr>
          <w:rFonts w:ascii="Calibri" w:hAnsi="Calibri" w:eastAsia="Times New Roman" w:cs="Arial"/>
          <w:sz w:val="24"/>
          <w:szCs w:val="24"/>
        </w:rPr>
        <w:t xml:space="preserve">%, compared to </w:t>
      </w:r>
      <w:r w:rsidR="00AE48CB">
        <w:rPr>
          <w:rFonts w:ascii="Calibri" w:hAnsi="Calibri" w:eastAsia="Times New Roman" w:cs="Arial"/>
          <w:sz w:val="24"/>
          <w:szCs w:val="24"/>
        </w:rPr>
        <w:t>22.6</w:t>
      </w:r>
      <w:r>
        <w:rPr>
          <w:rFonts w:ascii="Calibri" w:hAnsi="Calibri" w:eastAsia="Times New Roman" w:cs="Arial"/>
          <w:sz w:val="24"/>
          <w:szCs w:val="24"/>
        </w:rPr>
        <w:t xml:space="preserve">% and </w:t>
      </w:r>
      <w:r w:rsidR="00AE48CB">
        <w:rPr>
          <w:rFonts w:ascii="Calibri" w:hAnsi="Calibri" w:eastAsia="Times New Roman" w:cs="Arial"/>
          <w:sz w:val="24"/>
          <w:szCs w:val="24"/>
        </w:rPr>
        <w:t>6.8</w:t>
      </w:r>
      <w:r>
        <w:rPr>
          <w:rFonts w:ascii="Calibri" w:hAnsi="Calibri" w:eastAsia="Times New Roman" w:cs="Arial"/>
          <w:sz w:val="24"/>
          <w:szCs w:val="24"/>
        </w:rPr>
        <w:t>% if you identify as straight.</w:t>
      </w:r>
    </w:p>
    <w:p w:rsidRPr="00C147B4" w:rsidR="008D57B9" w:rsidP="008D57B9" w:rsidRDefault="008D57B9" w14:paraId="535F1678" w14:textId="77777777">
      <w:pPr>
        <w:rPr>
          <w:rFonts w:ascii="Calibri" w:hAnsi="Calibri" w:eastAsia="Times New Roman" w:cs="Times New Roman"/>
          <w:b/>
          <w:color w:val="365F91"/>
          <w:sz w:val="24"/>
          <w:szCs w:val="24"/>
        </w:rPr>
      </w:pPr>
      <w:r w:rsidRPr="00C147B4">
        <w:rPr>
          <w:rFonts w:ascii="Calibri" w:hAnsi="Calibri" w:eastAsia="Times New Roman" w:cs="Times New Roman"/>
          <w:b/>
          <w:color w:val="365F91"/>
          <w:sz w:val="24"/>
          <w:szCs w:val="24"/>
        </w:rPr>
        <w:t>Religion, Belief and Non-Belief</w:t>
      </w:r>
    </w:p>
    <w:p w:rsidR="008D57B9" w:rsidP="008D57B9" w:rsidRDefault="008D57B9" w14:paraId="01EDEC77" w14:textId="2AF52E76">
      <w:pPr>
        <w:rPr>
          <w:rFonts w:ascii="Calibri" w:hAnsi="Calibri" w:eastAsia="Times New Roman" w:cs="Arial"/>
          <w:sz w:val="24"/>
          <w:szCs w:val="24"/>
        </w:rPr>
      </w:pPr>
      <w:r w:rsidRPr="00D3734B">
        <w:rPr>
          <w:rFonts w:ascii="Calibri" w:hAnsi="Calibri" w:eastAsia="Times New Roman" w:cs="Arial"/>
          <w:sz w:val="24"/>
          <w:szCs w:val="24"/>
        </w:rPr>
        <w:t xml:space="preserve">Of all applications </w:t>
      </w:r>
      <w:r w:rsidRPr="00B82747">
        <w:rPr>
          <w:rFonts w:ascii="Calibri" w:hAnsi="Calibri" w:eastAsia="Times New Roman" w:cs="Arial"/>
          <w:sz w:val="24"/>
          <w:szCs w:val="24"/>
        </w:rPr>
        <w:t>received 9</w:t>
      </w:r>
      <w:r w:rsidR="006502B4">
        <w:rPr>
          <w:rFonts w:ascii="Calibri" w:hAnsi="Calibri" w:eastAsia="Times New Roman" w:cs="Arial"/>
          <w:sz w:val="24"/>
          <w:szCs w:val="24"/>
        </w:rPr>
        <w:t>7</w:t>
      </w:r>
      <w:r w:rsidRPr="00B82747">
        <w:rPr>
          <w:rFonts w:ascii="Calibri" w:hAnsi="Calibri" w:eastAsia="Times New Roman" w:cs="Arial"/>
          <w:sz w:val="24"/>
          <w:szCs w:val="24"/>
        </w:rPr>
        <w:t>% completed the religion</w:t>
      </w:r>
      <w:r w:rsidR="006502B4">
        <w:rPr>
          <w:rFonts w:ascii="Calibri" w:hAnsi="Calibri" w:eastAsia="Times New Roman" w:cs="Arial"/>
          <w:sz w:val="24"/>
          <w:szCs w:val="24"/>
        </w:rPr>
        <w:t xml:space="preserve">, belief and non-belief </w:t>
      </w:r>
      <w:r w:rsidRPr="00B82747">
        <w:rPr>
          <w:rFonts w:ascii="Calibri" w:hAnsi="Calibri" w:eastAsia="Times New Roman" w:cs="Arial"/>
          <w:sz w:val="24"/>
          <w:szCs w:val="24"/>
        </w:rPr>
        <w:t xml:space="preserve">section of the questionnaire. Applicants </w:t>
      </w:r>
      <w:r w:rsidRPr="00D3734B">
        <w:rPr>
          <w:rFonts w:ascii="Calibri" w:hAnsi="Calibri" w:eastAsia="Times New Roman" w:cs="Arial"/>
          <w:sz w:val="24"/>
          <w:szCs w:val="24"/>
        </w:rPr>
        <w:t xml:space="preserve">who identified as having a religion that wasn’t Christianity made up 6.5% of applications received </w:t>
      </w:r>
      <w:r>
        <w:rPr>
          <w:rFonts w:ascii="Calibri" w:hAnsi="Calibri" w:eastAsia="Times New Roman" w:cs="Arial"/>
          <w:sz w:val="24"/>
          <w:szCs w:val="24"/>
        </w:rPr>
        <w:t xml:space="preserve">and </w:t>
      </w:r>
      <w:r w:rsidR="0084744C">
        <w:rPr>
          <w:rFonts w:ascii="Calibri" w:hAnsi="Calibri" w:eastAsia="Times New Roman" w:cs="Arial"/>
          <w:sz w:val="24"/>
          <w:szCs w:val="24"/>
        </w:rPr>
        <w:t>4.2</w:t>
      </w:r>
      <w:r w:rsidRPr="000F3525">
        <w:rPr>
          <w:rFonts w:ascii="Calibri" w:hAnsi="Calibri" w:eastAsia="Times New Roman" w:cs="Arial"/>
          <w:sz w:val="24"/>
          <w:szCs w:val="24"/>
        </w:rPr>
        <w:t>%</w:t>
      </w:r>
      <w:r w:rsidR="00A6249D">
        <w:rPr>
          <w:rFonts w:ascii="Calibri" w:hAnsi="Calibri" w:eastAsia="Times New Roman" w:cs="Arial"/>
          <w:sz w:val="24"/>
          <w:szCs w:val="24"/>
        </w:rPr>
        <w:t xml:space="preserve"> of those shortlisted</w:t>
      </w:r>
      <w:r w:rsidR="0090019D">
        <w:rPr>
          <w:rFonts w:ascii="Calibri" w:hAnsi="Calibri" w:eastAsia="Times New Roman" w:cs="Arial"/>
          <w:sz w:val="24"/>
          <w:szCs w:val="24"/>
        </w:rPr>
        <w:t xml:space="preserve"> and </w:t>
      </w:r>
      <w:r w:rsidR="00393E3E">
        <w:rPr>
          <w:rFonts w:ascii="Calibri" w:hAnsi="Calibri" w:eastAsia="Times New Roman" w:cs="Arial"/>
          <w:sz w:val="24"/>
          <w:szCs w:val="24"/>
        </w:rPr>
        <w:t>3.4</w:t>
      </w:r>
      <w:r w:rsidRPr="00A26854">
        <w:rPr>
          <w:rFonts w:ascii="Calibri" w:hAnsi="Calibri" w:eastAsia="Times New Roman" w:cs="Arial"/>
          <w:sz w:val="24"/>
          <w:szCs w:val="24"/>
        </w:rPr>
        <w:t>% of those who were appointed</w:t>
      </w:r>
      <w:r w:rsidR="00D114EF">
        <w:rPr>
          <w:rFonts w:ascii="Calibri" w:hAnsi="Calibri" w:eastAsia="Times New Roman" w:cs="Arial"/>
          <w:sz w:val="24"/>
          <w:szCs w:val="24"/>
        </w:rPr>
        <w:t xml:space="preserve">.  </w:t>
      </w:r>
      <w:r w:rsidRPr="00D753F1">
        <w:rPr>
          <w:rFonts w:ascii="Calibri" w:hAnsi="Calibri" w:eastAsia="Times New Roman" w:cs="Arial"/>
          <w:sz w:val="24"/>
          <w:szCs w:val="24"/>
        </w:rPr>
        <w:t xml:space="preserve">The likelihood of being shortlisted if a candidate identifies as non-Christian </w:t>
      </w:r>
      <w:r w:rsidRPr="00062914">
        <w:rPr>
          <w:rFonts w:ascii="Calibri" w:hAnsi="Calibri" w:eastAsia="Times New Roman" w:cs="Arial"/>
          <w:sz w:val="24"/>
          <w:szCs w:val="24"/>
        </w:rPr>
        <w:t xml:space="preserve">is </w:t>
      </w:r>
      <w:r w:rsidR="00D114EF">
        <w:rPr>
          <w:rFonts w:ascii="Calibri" w:hAnsi="Calibri" w:eastAsia="Times New Roman" w:cs="Arial"/>
          <w:sz w:val="24"/>
          <w:szCs w:val="24"/>
        </w:rPr>
        <w:t>19.5</w:t>
      </w:r>
      <w:r w:rsidRPr="00062914">
        <w:rPr>
          <w:rFonts w:ascii="Calibri" w:hAnsi="Calibri" w:eastAsia="Times New Roman" w:cs="Arial"/>
          <w:sz w:val="24"/>
          <w:szCs w:val="24"/>
        </w:rPr>
        <w:t xml:space="preserve">% </w:t>
      </w:r>
      <w:r w:rsidRPr="0071191F">
        <w:rPr>
          <w:rFonts w:ascii="Calibri" w:hAnsi="Calibri" w:eastAsia="Times New Roman" w:cs="Arial"/>
          <w:sz w:val="24"/>
          <w:szCs w:val="24"/>
        </w:rPr>
        <w:t xml:space="preserve">compared to </w:t>
      </w:r>
      <w:r w:rsidR="004765DE">
        <w:rPr>
          <w:rFonts w:ascii="Calibri" w:hAnsi="Calibri" w:eastAsia="Times New Roman" w:cs="Arial"/>
          <w:sz w:val="24"/>
          <w:szCs w:val="24"/>
        </w:rPr>
        <w:t>32.2</w:t>
      </w:r>
      <w:r w:rsidRPr="0071191F">
        <w:rPr>
          <w:rFonts w:ascii="Calibri" w:hAnsi="Calibri" w:eastAsia="Times New Roman" w:cs="Arial"/>
          <w:sz w:val="24"/>
          <w:szCs w:val="24"/>
        </w:rPr>
        <w:t xml:space="preserve">% for </w:t>
      </w:r>
      <w:r w:rsidRPr="00062914">
        <w:rPr>
          <w:rFonts w:ascii="Calibri" w:hAnsi="Calibri" w:eastAsia="Times New Roman" w:cs="Arial"/>
          <w:sz w:val="24"/>
          <w:szCs w:val="24"/>
        </w:rPr>
        <w:t xml:space="preserve">a candidate that identifies as </w:t>
      </w:r>
      <w:r w:rsidRPr="0071191F">
        <w:rPr>
          <w:rFonts w:ascii="Calibri" w:hAnsi="Calibri" w:eastAsia="Times New Roman" w:cs="Arial"/>
          <w:sz w:val="24"/>
          <w:szCs w:val="24"/>
        </w:rPr>
        <w:t xml:space="preserve">Christian.  </w:t>
      </w:r>
      <w:r>
        <w:rPr>
          <w:rFonts w:ascii="Calibri" w:hAnsi="Calibri" w:eastAsia="Times New Roman" w:cs="Arial"/>
          <w:sz w:val="24"/>
          <w:szCs w:val="24"/>
        </w:rPr>
        <w:t xml:space="preserve">The likelihood of being appointed from shortlisting is </w:t>
      </w:r>
      <w:r w:rsidR="004765DE">
        <w:rPr>
          <w:rFonts w:ascii="Calibri" w:hAnsi="Calibri" w:eastAsia="Times New Roman" w:cs="Arial"/>
          <w:sz w:val="24"/>
          <w:szCs w:val="24"/>
        </w:rPr>
        <w:t>18</w:t>
      </w:r>
      <w:r>
        <w:rPr>
          <w:rFonts w:ascii="Calibri" w:hAnsi="Calibri" w:eastAsia="Times New Roman" w:cs="Arial"/>
          <w:sz w:val="24"/>
          <w:szCs w:val="24"/>
        </w:rPr>
        <w:t xml:space="preserve">% as a non-Christian and </w:t>
      </w:r>
      <w:r w:rsidR="00897613">
        <w:rPr>
          <w:rFonts w:ascii="Calibri" w:hAnsi="Calibri" w:eastAsia="Times New Roman" w:cs="Arial"/>
          <w:sz w:val="24"/>
          <w:szCs w:val="24"/>
        </w:rPr>
        <w:t>21</w:t>
      </w:r>
      <w:r>
        <w:rPr>
          <w:rFonts w:ascii="Calibri" w:hAnsi="Calibri" w:eastAsia="Times New Roman" w:cs="Arial"/>
          <w:sz w:val="24"/>
          <w:szCs w:val="24"/>
        </w:rPr>
        <w:t xml:space="preserve">% as a Christian.  </w:t>
      </w:r>
      <w:r w:rsidRPr="0071191F">
        <w:rPr>
          <w:rFonts w:ascii="Calibri" w:hAnsi="Calibri" w:eastAsia="Times New Roman" w:cs="Arial"/>
          <w:sz w:val="24"/>
          <w:szCs w:val="24"/>
        </w:rPr>
        <w:t xml:space="preserve">The likelihood of being </w:t>
      </w:r>
      <w:r w:rsidRPr="0071191F">
        <w:rPr>
          <w:rFonts w:ascii="Calibri" w:hAnsi="Calibri" w:eastAsia="Times New Roman" w:cs="Arial"/>
          <w:sz w:val="24"/>
          <w:szCs w:val="24"/>
        </w:rPr>
        <w:t xml:space="preserve">appointed from application is </w:t>
      </w:r>
      <w:r w:rsidR="00897613">
        <w:rPr>
          <w:rFonts w:ascii="Calibri" w:hAnsi="Calibri" w:eastAsia="Times New Roman" w:cs="Arial"/>
          <w:sz w:val="24"/>
          <w:szCs w:val="24"/>
        </w:rPr>
        <w:t>3.49</w:t>
      </w:r>
      <w:r w:rsidRPr="0071191F">
        <w:rPr>
          <w:rFonts w:ascii="Calibri" w:hAnsi="Calibri" w:eastAsia="Times New Roman" w:cs="Arial"/>
          <w:sz w:val="24"/>
          <w:szCs w:val="24"/>
        </w:rPr>
        <w:t xml:space="preserve">% if a person identifies as a religion other than Christian and </w:t>
      </w:r>
      <w:r w:rsidR="00897613">
        <w:rPr>
          <w:rFonts w:ascii="Calibri" w:hAnsi="Calibri" w:eastAsia="Times New Roman" w:cs="Arial"/>
          <w:sz w:val="24"/>
          <w:szCs w:val="24"/>
        </w:rPr>
        <w:t>6.9</w:t>
      </w:r>
      <w:r w:rsidRPr="0071191F">
        <w:rPr>
          <w:rFonts w:ascii="Calibri" w:hAnsi="Calibri" w:eastAsia="Times New Roman" w:cs="Arial"/>
          <w:sz w:val="24"/>
          <w:szCs w:val="24"/>
        </w:rPr>
        <w:t xml:space="preserve">% for </w:t>
      </w:r>
      <w:r w:rsidRPr="00062914">
        <w:rPr>
          <w:rFonts w:ascii="Calibri" w:hAnsi="Calibri" w:eastAsia="Times New Roman" w:cs="Arial"/>
          <w:sz w:val="24"/>
          <w:szCs w:val="24"/>
        </w:rPr>
        <w:t>candidates who identify as Christian.</w:t>
      </w:r>
      <w:r>
        <w:rPr>
          <w:rFonts w:ascii="Calibri" w:hAnsi="Calibri" w:eastAsia="Times New Roman" w:cs="Arial"/>
          <w:sz w:val="24"/>
          <w:szCs w:val="24"/>
        </w:rPr>
        <w:t xml:space="preserve"> The likelihood of being successful if you have no religion is the same as the overall success rate. </w:t>
      </w:r>
    </w:p>
    <w:p w:rsidRPr="002368A6" w:rsidR="008D57B9" w:rsidP="008D57B9" w:rsidRDefault="008D57B9" w14:paraId="1F952FCE" w14:textId="62AF0501">
      <w:pPr>
        <w:rPr>
          <w:rFonts w:ascii="Calibri" w:hAnsi="Calibri" w:eastAsia="Times New Roman" w:cs="Times New Roman"/>
          <w:bCs/>
          <w:sz w:val="24"/>
          <w:szCs w:val="24"/>
        </w:rPr>
      </w:pPr>
      <w:r w:rsidRPr="00017547">
        <w:rPr>
          <w:rFonts w:ascii="Calibri" w:hAnsi="Calibri" w:eastAsia="Times New Roman" w:cs="Times New Roman"/>
          <w:bCs/>
          <w:sz w:val="24"/>
          <w:szCs w:val="24"/>
        </w:rPr>
        <w:t>The table below shows the chances of being shortlisted, and then appointed after shortlisting and from the point of application.</w:t>
      </w:r>
      <w:r>
        <w:rPr>
          <w:rFonts w:ascii="Calibri" w:hAnsi="Calibri" w:eastAsia="Times New Roman" w:cs="Times New Roman"/>
          <w:bCs/>
          <w:sz w:val="24"/>
          <w:szCs w:val="24"/>
        </w:rPr>
        <w:t xml:space="preserve">  </w:t>
      </w:r>
      <w:r w:rsidRPr="008F72F6">
        <w:rPr>
          <w:rFonts w:ascii="Calibri" w:hAnsi="Calibri" w:eastAsia="Times New Roman" w:cs="Times New Roman"/>
          <w:bCs/>
          <w:sz w:val="24"/>
          <w:szCs w:val="24"/>
        </w:rPr>
        <w:t>Black, Asian, Minority Ethnic</w:t>
      </w:r>
      <w:r w:rsidRPr="008F72F6" w:rsidR="008F72F6">
        <w:rPr>
          <w:rFonts w:ascii="Calibri" w:hAnsi="Calibri" w:eastAsia="Times New Roman" w:cs="Times New Roman"/>
          <w:bCs/>
          <w:sz w:val="24"/>
          <w:szCs w:val="24"/>
        </w:rPr>
        <w:t xml:space="preserve">, </w:t>
      </w:r>
      <w:proofErr w:type="spellStart"/>
      <w:r w:rsidRPr="008F72F6">
        <w:rPr>
          <w:rFonts w:ascii="Calibri" w:hAnsi="Calibri" w:eastAsia="Times New Roman" w:cs="Times New Roman"/>
          <w:bCs/>
          <w:sz w:val="24"/>
          <w:szCs w:val="24"/>
        </w:rPr>
        <w:t>religions</w:t>
      </w:r>
      <w:proofErr w:type="spellEnd"/>
      <w:r w:rsidRPr="008F72F6">
        <w:rPr>
          <w:rFonts w:ascii="Calibri" w:hAnsi="Calibri" w:eastAsia="Times New Roman" w:cs="Times New Roman"/>
          <w:bCs/>
          <w:sz w:val="24"/>
          <w:szCs w:val="24"/>
        </w:rPr>
        <w:t xml:space="preserve"> that are non-Christian </w:t>
      </w:r>
      <w:r w:rsidRPr="008F72F6" w:rsidR="008F72F6">
        <w:rPr>
          <w:rFonts w:ascii="Calibri" w:hAnsi="Calibri" w:eastAsia="Times New Roman" w:cs="Times New Roman"/>
          <w:bCs/>
          <w:sz w:val="24"/>
          <w:szCs w:val="24"/>
        </w:rPr>
        <w:t xml:space="preserve">and LGB </w:t>
      </w:r>
      <w:r w:rsidRPr="008F72F6">
        <w:rPr>
          <w:rFonts w:ascii="Calibri" w:hAnsi="Calibri" w:eastAsia="Times New Roman" w:cs="Times New Roman"/>
          <w:bCs/>
          <w:sz w:val="24"/>
          <w:szCs w:val="24"/>
        </w:rPr>
        <w:t>show the biggest gaps.</w:t>
      </w:r>
    </w:p>
    <w:tbl>
      <w:tblPr>
        <w:tblStyle w:val="TableGrid"/>
        <w:tblpPr w:leftFromText="180" w:rightFromText="180" w:vertAnchor="text" w:horzAnchor="margin" w:tblpY="-5"/>
        <w:tblW w:w="0" w:type="auto"/>
        <w:tblLook w:val="04A0" w:firstRow="1" w:lastRow="0" w:firstColumn="1" w:lastColumn="0" w:noHBand="0" w:noVBand="1"/>
      </w:tblPr>
      <w:tblGrid>
        <w:gridCol w:w="3848"/>
        <w:gridCol w:w="3366"/>
        <w:gridCol w:w="3367"/>
        <w:gridCol w:w="3367"/>
      </w:tblGrid>
      <w:tr w:rsidR="008D57B9" w:rsidTr="00D055DF" w14:paraId="6E18BFEC" w14:textId="77777777">
        <w:tc>
          <w:tcPr>
            <w:tcW w:w="3848" w:type="dxa"/>
          </w:tcPr>
          <w:p w:rsidRPr="00AC32E8" w:rsidR="008D57B9" w:rsidP="00D055DF" w:rsidRDefault="008D57B9" w14:paraId="3957A983" w14:textId="77777777">
            <w:pPr>
              <w:rPr>
                <w:rFonts w:ascii="Calibri" w:hAnsi="Calibri" w:eastAsia="Times New Roman" w:cs="Times New Roman"/>
                <w:b/>
                <w:sz w:val="24"/>
                <w:szCs w:val="24"/>
              </w:rPr>
            </w:pPr>
            <w:r w:rsidRPr="00AC32E8">
              <w:rPr>
                <w:rFonts w:ascii="Calibri" w:hAnsi="Calibri" w:eastAsia="Times New Roman" w:cs="Times New Roman"/>
                <w:b/>
                <w:sz w:val="24"/>
                <w:szCs w:val="24"/>
              </w:rPr>
              <w:t>Protected Characteristic:</w:t>
            </w:r>
          </w:p>
        </w:tc>
        <w:tc>
          <w:tcPr>
            <w:tcW w:w="3366" w:type="dxa"/>
          </w:tcPr>
          <w:p w:rsidRPr="00AC32E8" w:rsidR="008D57B9" w:rsidP="00D055DF" w:rsidRDefault="008D57B9" w14:paraId="730ECF7E" w14:textId="77777777">
            <w:pPr>
              <w:rPr>
                <w:rFonts w:ascii="Calibri" w:hAnsi="Calibri" w:eastAsia="Times New Roman" w:cs="Times New Roman"/>
                <w:b/>
                <w:color w:val="FF0000"/>
                <w:sz w:val="24"/>
                <w:szCs w:val="24"/>
              </w:rPr>
            </w:pPr>
            <w:r w:rsidRPr="00AC32E8">
              <w:rPr>
                <w:rFonts w:ascii="Calibri" w:hAnsi="Calibri" w:eastAsia="Times New Roman" w:cs="Times New Roman"/>
                <w:b/>
                <w:sz w:val="24"/>
                <w:szCs w:val="24"/>
              </w:rPr>
              <w:t>Chance of being shortlisted</w:t>
            </w:r>
          </w:p>
        </w:tc>
        <w:tc>
          <w:tcPr>
            <w:tcW w:w="3367" w:type="dxa"/>
          </w:tcPr>
          <w:p w:rsidRPr="00AC32E8" w:rsidR="008D57B9" w:rsidP="00D055DF" w:rsidRDefault="008D57B9" w14:paraId="1A3B0ADD" w14:textId="77777777">
            <w:pPr>
              <w:rPr>
                <w:rFonts w:ascii="Calibri" w:hAnsi="Calibri" w:eastAsia="Times New Roman" w:cs="Times New Roman"/>
                <w:b/>
                <w:color w:val="FF0000"/>
                <w:sz w:val="24"/>
                <w:szCs w:val="24"/>
              </w:rPr>
            </w:pPr>
            <w:r w:rsidRPr="00AC32E8">
              <w:rPr>
                <w:rFonts w:ascii="Calibri" w:hAnsi="Calibri" w:eastAsia="Times New Roman" w:cs="Times New Roman"/>
                <w:b/>
                <w:sz w:val="24"/>
                <w:szCs w:val="24"/>
              </w:rPr>
              <w:t xml:space="preserve">Chance of being appointed following shortlisting </w:t>
            </w:r>
          </w:p>
        </w:tc>
        <w:tc>
          <w:tcPr>
            <w:tcW w:w="3367" w:type="dxa"/>
          </w:tcPr>
          <w:p w:rsidRPr="00AC32E8" w:rsidR="008D57B9" w:rsidP="00D055DF" w:rsidRDefault="008D57B9" w14:paraId="661C7DF3" w14:textId="77777777">
            <w:pPr>
              <w:rPr>
                <w:rFonts w:ascii="Calibri" w:hAnsi="Calibri" w:eastAsia="Times New Roman" w:cs="Times New Roman"/>
                <w:b/>
                <w:color w:val="FF0000"/>
                <w:sz w:val="24"/>
                <w:szCs w:val="24"/>
              </w:rPr>
            </w:pPr>
            <w:r w:rsidRPr="00AC32E8">
              <w:rPr>
                <w:rFonts w:ascii="Calibri" w:hAnsi="Calibri" w:eastAsia="Times New Roman" w:cs="Times New Roman"/>
                <w:b/>
                <w:sz w:val="24"/>
                <w:szCs w:val="24"/>
              </w:rPr>
              <w:t xml:space="preserve">Chance of being appointed from application </w:t>
            </w:r>
          </w:p>
        </w:tc>
      </w:tr>
      <w:tr w:rsidR="008D57B9" w:rsidTr="00D055DF" w14:paraId="314A2B80" w14:textId="77777777">
        <w:tc>
          <w:tcPr>
            <w:tcW w:w="3848" w:type="dxa"/>
            <w:shd w:val="clear" w:color="auto" w:fill="D9D9D9" w:themeFill="background1" w:themeFillShade="D9"/>
          </w:tcPr>
          <w:p w:rsidRPr="00AC32E8" w:rsidR="008D57B9" w:rsidP="00D055DF" w:rsidRDefault="008D57B9" w14:paraId="4687A91C" w14:textId="77777777">
            <w:pPr>
              <w:rPr>
                <w:rFonts w:ascii="Calibri" w:hAnsi="Calibri" w:eastAsia="Times New Roman" w:cs="Times New Roman"/>
                <w:bCs/>
                <w:sz w:val="24"/>
                <w:szCs w:val="24"/>
              </w:rPr>
            </w:pPr>
            <w:r>
              <w:rPr>
                <w:rFonts w:ascii="Calibri" w:hAnsi="Calibri" w:eastAsia="Times New Roman" w:cs="Times New Roman"/>
                <w:bCs/>
                <w:sz w:val="24"/>
                <w:szCs w:val="24"/>
              </w:rPr>
              <w:t xml:space="preserve">Overall </w:t>
            </w:r>
          </w:p>
        </w:tc>
        <w:tc>
          <w:tcPr>
            <w:tcW w:w="3366" w:type="dxa"/>
            <w:shd w:val="clear" w:color="auto" w:fill="D9D9D9" w:themeFill="background1" w:themeFillShade="D9"/>
          </w:tcPr>
          <w:p w:rsidRPr="00A204C9" w:rsidR="008D57B9" w:rsidP="00A204C9" w:rsidRDefault="004A4911" w14:paraId="5D6F720F" w14:textId="117823A0">
            <w:pPr>
              <w:jc w:val="both"/>
              <w:rPr>
                <w:rFonts w:ascii="Calibri" w:hAnsi="Calibri" w:eastAsia="Times New Roman" w:cs="Times New Roman"/>
                <w:bCs/>
                <w:sz w:val="24"/>
                <w:szCs w:val="24"/>
              </w:rPr>
            </w:pPr>
            <w:r w:rsidRPr="00A204C9">
              <w:rPr>
                <w:rFonts w:ascii="Calibri" w:hAnsi="Calibri" w:eastAsia="Times New Roman" w:cs="Times New Roman"/>
                <w:bCs/>
                <w:sz w:val="24"/>
                <w:szCs w:val="24"/>
              </w:rPr>
              <w:t>30%</w:t>
            </w:r>
          </w:p>
        </w:tc>
        <w:tc>
          <w:tcPr>
            <w:tcW w:w="3367" w:type="dxa"/>
            <w:shd w:val="clear" w:color="auto" w:fill="D9D9D9" w:themeFill="background1" w:themeFillShade="D9"/>
          </w:tcPr>
          <w:p w:rsidRPr="00390110" w:rsidR="008D57B9" w:rsidP="00D055DF" w:rsidRDefault="001038C0" w14:paraId="17778FF4" w14:textId="588E74A0">
            <w:pPr>
              <w:rPr>
                <w:rFonts w:ascii="Calibri" w:hAnsi="Calibri" w:eastAsia="Times New Roman" w:cs="Times New Roman"/>
                <w:bCs/>
                <w:sz w:val="24"/>
                <w:szCs w:val="24"/>
              </w:rPr>
            </w:pPr>
            <w:r w:rsidRPr="00390110">
              <w:rPr>
                <w:rFonts w:ascii="Calibri" w:hAnsi="Calibri" w:eastAsia="Times New Roman" w:cs="Times New Roman"/>
                <w:bCs/>
                <w:sz w:val="24"/>
                <w:szCs w:val="24"/>
              </w:rPr>
              <w:t>22%</w:t>
            </w:r>
          </w:p>
        </w:tc>
        <w:tc>
          <w:tcPr>
            <w:tcW w:w="3367" w:type="dxa"/>
            <w:shd w:val="clear" w:color="auto" w:fill="D9D9D9" w:themeFill="background1" w:themeFillShade="D9"/>
          </w:tcPr>
          <w:p w:rsidRPr="00AC32E8" w:rsidR="008D57B9" w:rsidP="00D055DF" w:rsidRDefault="0098673D" w14:paraId="60DA49B2" w14:textId="236C5025">
            <w:pPr>
              <w:rPr>
                <w:rFonts w:ascii="Calibri" w:hAnsi="Calibri" w:eastAsia="Times New Roman" w:cs="Times New Roman"/>
                <w:bCs/>
                <w:sz w:val="24"/>
                <w:szCs w:val="24"/>
              </w:rPr>
            </w:pPr>
            <w:r>
              <w:rPr>
                <w:rFonts w:ascii="Calibri" w:hAnsi="Calibri" w:eastAsia="Times New Roman" w:cs="Times New Roman"/>
                <w:bCs/>
                <w:sz w:val="24"/>
                <w:szCs w:val="24"/>
              </w:rPr>
              <w:t>6.6%</w:t>
            </w:r>
          </w:p>
        </w:tc>
      </w:tr>
      <w:tr w:rsidR="008D57B9" w:rsidTr="00D055DF" w14:paraId="349AF07B" w14:textId="77777777">
        <w:tc>
          <w:tcPr>
            <w:tcW w:w="3848" w:type="dxa"/>
          </w:tcPr>
          <w:p w:rsidRPr="00AC32E8" w:rsidR="008D57B9" w:rsidP="00D055DF" w:rsidRDefault="008D57B9" w14:paraId="05738E51" w14:textId="77777777">
            <w:pPr>
              <w:rPr>
                <w:rFonts w:ascii="Calibri" w:hAnsi="Calibri" w:eastAsia="Times New Roman" w:cs="Times New Roman"/>
                <w:bCs/>
                <w:sz w:val="24"/>
                <w:szCs w:val="24"/>
              </w:rPr>
            </w:pPr>
            <w:r w:rsidRPr="00AC32E8">
              <w:rPr>
                <w:rFonts w:ascii="Calibri" w:hAnsi="Calibri" w:eastAsia="Times New Roman" w:cs="Times New Roman"/>
                <w:bCs/>
                <w:sz w:val="24"/>
                <w:szCs w:val="24"/>
              </w:rPr>
              <w:t>Disability</w:t>
            </w:r>
          </w:p>
        </w:tc>
        <w:tc>
          <w:tcPr>
            <w:tcW w:w="3366" w:type="dxa"/>
          </w:tcPr>
          <w:p w:rsidRPr="00A204C9" w:rsidR="008D57B9" w:rsidP="00A204C9" w:rsidRDefault="00F33BBC" w14:paraId="3D277179" w14:textId="7B690B78">
            <w:pPr>
              <w:jc w:val="both"/>
              <w:rPr>
                <w:rFonts w:ascii="Calibri" w:hAnsi="Calibri" w:eastAsia="Times New Roman" w:cs="Times New Roman"/>
                <w:bCs/>
                <w:sz w:val="24"/>
                <w:szCs w:val="24"/>
              </w:rPr>
            </w:pPr>
            <w:r w:rsidRPr="00A204C9">
              <w:rPr>
                <w:rFonts w:ascii="Calibri" w:hAnsi="Calibri" w:eastAsia="Times New Roman" w:cs="Times New Roman"/>
                <w:bCs/>
                <w:sz w:val="24"/>
                <w:szCs w:val="24"/>
              </w:rPr>
              <w:t>34.3</w:t>
            </w:r>
          </w:p>
        </w:tc>
        <w:tc>
          <w:tcPr>
            <w:tcW w:w="3367" w:type="dxa"/>
          </w:tcPr>
          <w:p w:rsidRPr="00390110" w:rsidR="008D57B9" w:rsidP="00D055DF" w:rsidRDefault="001D5AD3" w14:paraId="2D3903B4" w14:textId="39739339">
            <w:pPr>
              <w:rPr>
                <w:rFonts w:ascii="Calibri" w:hAnsi="Calibri" w:eastAsia="Times New Roman" w:cs="Times New Roman"/>
                <w:bCs/>
                <w:sz w:val="24"/>
                <w:szCs w:val="24"/>
              </w:rPr>
            </w:pPr>
            <w:r w:rsidRPr="00390110">
              <w:rPr>
                <w:rFonts w:ascii="Calibri" w:hAnsi="Calibri" w:eastAsia="Times New Roman" w:cs="Times New Roman"/>
                <w:bCs/>
                <w:sz w:val="24"/>
                <w:szCs w:val="24"/>
              </w:rPr>
              <w:t>12.1%</w:t>
            </w:r>
          </w:p>
        </w:tc>
        <w:tc>
          <w:tcPr>
            <w:tcW w:w="3367" w:type="dxa"/>
          </w:tcPr>
          <w:p w:rsidRPr="00E01D33" w:rsidR="008D57B9" w:rsidP="00D055DF" w:rsidRDefault="0098673D" w14:paraId="7F4FD492" w14:textId="2FB1F84B">
            <w:pPr>
              <w:rPr>
                <w:rFonts w:ascii="Calibri" w:hAnsi="Calibri" w:eastAsia="Times New Roman" w:cs="Times New Roman"/>
                <w:bCs/>
                <w:sz w:val="24"/>
                <w:szCs w:val="24"/>
              </w:rPr>
            </w:pPr>
            <w:r>
              <w:rPr>
                <w:rFonts w:ascii="Calibri" w:hAnsi="Calibri" w:eastAsia="Times New Roman" w:cs="Times New Roman"/>
                <w:bCs/>
                <w:sz w:val="24"/>
                <w:szCs w:val="24"/>
              </w:rPr>
              <w:t>4.14%</w:t>
            </w:r>
          </w:p>
        </w:tc>
      </w:tr>
      <w:tr w:rsidR="008D57B9" w:rsidTr="00D055DF" w14:paraId="51CBC2BD" w14:textId="77777777">
        <w:tc>
          <w:tcPr>
            <w:tcW w:w="3848" w:type="dxa"/>
            <w:shd w:val="clear" w:color="auto" w:fill="D9D9D9" w:themeFill="background1" w:themeFillShade="D9"/>
          </w:tcPr>
          <w:p w:rsidRPr="00AC32E8" w:rsidR="008D57B9" w:rsidP="00D055DF" w:rsidRDefault="008D57B9" w14:paraId="370879DF" w14:textId="77777777">
            <w:pPr>
              <w:rPr>
                <w:rFonts w:ascii="Calibri" w:hAnsi="Calibri" w:eastAsia="Times New Roman" w:cs="Times New Roman"/>
                <w:bCs/>
                <w:sz w:val="24"/>
                <w:szCs w:val="24"/>
              </w:rPr>
            </w:pPr>
            <w:r>
              <w:rPr>
                <w:rFonts w:ascii="Calibri" w:hAnsi="Calibri" w:eastAsia="Times New Roman" w:cs="Times New Roman"/>
                <w:bCs/>
                <w:sz w:val="24"/>
                <w:szCs w:val="24"/>
              </w:rPr>
              <w:t>Black, Asian, Minority Ethnic</w:t>
            </w:r>
          </w:p>
        </w:tc>
        <w:tc>
          <w:tcPr>
            <w:tcW w:w="3366" w:type="dxa"/>
            <w:shd w:val="clear" w:color="auto" w:fill="D9D9D9" w:themeFill="background1" w:themeFillShade="D9"/>
          </w:tcPr>
          <w:p w:rsidRPr="00A204C9" w:rsidR="008D57B9" w:rsidP="00A204C9" w:rsidRDefault="004A4911" w14:paraId="5B383C06" w14:textId="5FC62BEA">
            <w:pPr>
              <w:jc w:val="both"/>
              <w:rPr>
                <w:rFonts w:ascii="Calibri" w:hAnsi="Calibri" w:eastAsia="Times New Roman" w:cs="Times New Roman"/>
                <w:bCs/>
                <w:sz w:val="24"/>
                <w:szCs w:val="24"/>
              </w:rPr>
            </w:pPr>
            <w:r w:rsidRPr="00A204C9">
              <w:rPr>
                <w:rFonts w:ascii="Calibri" w:hAnsi="Calibri" w:eastAsia="Times New Roman" w:cs="Times New Roman"/>
                <w:bCs/>
                <w:sz w:val="24"/>
                <w:szCs w:val="24"/>
              </w:rPr>
              <w:t>17.5</w:t>
            </w:r>
          </w:p>
        </w:tc>
        <w:tc>
          <w:tcPr>
            <w:tcW w:w="3367" w:type="dxa"/>
            <w:shd w:val="clear" w:color="auto" w:fill="D9D9D9" w:themeFill="background1" w:themeFillShade="D9"/>
          </w:tcPr>
          <w:p w:rsidRPr="00390110" w:rsidR="008D57B9" w:rsidP="00D055DF" w:rsidRDefault="001D5AD3" w14:paraId="17638E1F" w14:textId="6E1097BF">
            <w:pPr>
              <w:rPr>
                <w:rFonts w:ascii="Calibri" w:hAnsi="Calibri" w:eastAsia="Times New Roman" w:cs="Times New Roman"/>
                <w:bCs/>
                <w:sz w:val="24"/>
                <w:szCs w:val="24"/>
              </w:rPr>
            </w:pPr>
            <w:r w:rsidRPr="00390110">
              <w:rPr>
                <w:rFonts w:ascii="Calibri" w:hAnsi="Calibri" w:eastAsia="Times New Roman" w:cs="Times New Roman"/>
                <w:bCs/>
                <w:sz w:val="24"/>
                <w:szCs w:val="24"/>
              </w:rPr>
              <w:t>18.8</w:t>
            </w:r>
          </w:p>
        </w:tc>
        <w:tc>
          <w:tcPr>
            <w:tcW w:w="3367" w:type="dxa"/>
            <w:shd w:val="clear" w:color="auto" w:fill="D9D9D9" w:themeFill="background1" w:themeFillShade="D9"/>
          </w:tcPr>
          <w:p w:rsidRPr="00E01D33" w:rsidR="008D57B9" w:rsidP="00D055DF" w:rsidRDefault="0098673D" w14:paraId="614FE9DE" w14:textId="6A6A79D0">
            <w:pPr>
              <w:rPr>
                <w:rFonts w:ascii="Calibri" w:hAnsi="Calibri" w:eastAsia="Times New Roman" w:cs="Times New Roman"/>
                <w:bCs/>
                <w:sz w:val="24"/>
                <w:szCs w:val="24"/>
              </w:rPr>
            </w:pPr>
            <w:r>
              <w:rPr>
                <w:rFonts w:ascii="Calibri" w:hAnsi="Calibri" w:eastAsia="Times New Roman" w:cs="Times New Roman"/>
                <w:bCs/>
                <w:sz w:val="24"/>
                <w:szCs w:val="24"/>
              </w:rPr>
              <w:t>3.2%</w:t>
            </w:r>
          </w:p>
        </w:tc>
      </w:tr>
      <w:tr w:rsidR="008D57B9" w:rsidTr="00D055DF" w14:paraId="028CDE7C" w14:textId="77777777">
        <w:tc>
          <w:tcPr>
            <w:tcW w:w="3848" w:type="dxa"/>
          </w:tcPr>
          <w:p w:rsidRPr="00750A8F" w:rsidR="008D57B9" w:rsidP="00D055DF" w:rsidRDefault="008D57B9" w14:paraId="10FAA561" w14:textId="77777777">
            <w:pPr>
              <w:rPr>
                <w:rFonts w:ascii="Calibri" w:hAnsi="Calibri" w:eastAsia="Times New Roman" w:cs="Times New Roman"/>
                <w:bCs/>
                <w:sz w:val="24"/>
                <w:szCs w:val="24"/>
              </w:rPr>
            </w:pPr>
            <w:r>
              <w:rPr>
                <w:rFonts w:ascii="Calibri" w:hAnsi="Calibri" w:eastAsia="Times New Roman" w:cs="Times New Roman"/>
                <w:bCs/>
                <w:sz w:val="24"/>
                <w:szCs w:val="24"/>
              </w:rPr>
              <w:t>Female</w:t>
            </w:r>
          </w:p>
        </w:tc>
        <w:tc>
          <w:tcPr>
            <w:tcW w:w="3366" w:type="dxa"/>
          </w:tcPr>
          <w:p w:rsidRPr="00A204C9" w:rsidR="008D57B9" w:rsidP="00A204C9" w:rsidRDefault="004A4911" w14:paraId="7AA7301C" w14:textId="3495A994">
            <w:pPr>
              <w:jc w:val="both"/>
              <w:rPr>
                <w:rFonts w:ascii="Calibri" w:hAnsi="Calibri" w:eastAsia="Times New Roman" w:cs="Times New Roman"/>
                <w:bCs/>
                <w:sz w:val="24"/>
                <w:szCs w:val="24"/>
              </w:rPr>
            </w:pPr>
            <w:r w:rsidRPr="00A204C9">
              <w:rPr>
                <w:rFonts w:ascii="Calibri" w:hAnsi="Calibri" w:eastAsia="Times New Roman" w:cs="Times New Roman"/>
                <w:bCs/>
                <w:sz w:val="24"/>
                <w:szCs w:val="24"/>
              </w:rPr>
              <w:t>32.6</w:t>
            </w:r>
          </w:p>
        </w:tc>
        <w:tc>
          <w:tcPr>
            <w:tcW w:w="3367" w:type="dxa"/>
          </w:tcPr>
          <w:p w:rsidRPr="00390110" w:rsidR="008D57B9" w:rsidP="00D055DF" w:rsidRDefault="001038C0" w14:paraId="7AED9303" w14:textId="6C1CF74A">
            <w:pPr>
              <w:rPr>
                <w:rFonts w:ascii="Calibri" w:hAnsi="Calibri" w:eastAsia="Times New Roman" w:cs="Times New Roman"/>
                <w:bCs/>
                <w:sz w:val="24"/>
                <w:szCs w:val="24"/>
              </w:rPr>
            </w:pPr>
            <w:r w:rsidRPr="00390110">
              <w:rPr>
                <w:rFonts w:ascii="Calibri" w:hAnsi="Calibri" w:eastAsia="Times New Roman" w:cs="Times New Roman"/>
                <w:bCs/>
                <w:sz w:val="24"/>
                <w:szCs w:val="24"/>
              </w:rPr>
              <w:t>22.6%</w:t>
            </w:r>
          </w:p>
        </w:tc>
        <w:tc>
          <w:tcPr>
            <w:tcW w:w="3367" w:type="dxa"/>
          </w:tcPr>
          <w:p w:rsidRPr="00750A8F" w:rsidR="008D57B9" w:rsidP="00D055DF" w:rsidRDefault="0081688E" w14:paraId="072DC936" w14:textId="7F83E087">
            <w:pPr>
              <w:rPr>
                <w:rFonts w:ascii="Calibri" w:hAnsi="Calibri" w:eastAsia="Times New Roman" w:cs="Times New Roman"/>
                <w:bCs/>
                <w:sz w:val="24"/>
                <w:szCs w:val="24"/>
              </w:rPr>
            </w:pPr>
            <w:r>
              <w:rPr>
                <w:rFonts w:ascii="Calibri" w:hAnsi="Calibri" w:eastAsia="Times New Roman" w:cs="Times New Roman"/>
                <w:bCs/>
                <w:sz w:val="24"/>
                <w:szCs w:val="24"/>
              </w:rPr>
              <w:t>7.4%</w:t>
            </w:r>
          </w:p>
        </w:tc>
      </w:tr>
      <w:tr w:rsidR="008D57B9" w:rsidTr="00D055DF" w14:paraId="35FD65B2" w14:textId="77777777">
        <w:tc>
          <w:tcPr>
            <w:tcW w:w="3848" w:type="dxa"/>
            <w:shd w:val="clear" w:color="auto" w:fill="D9D9D9" w:themeFill="background1" w:themeFillShade="D9"/>
          </w:tcPr>
          <w:p w:rsidRPr="00AC32E8" w:rsidR="008D57B9" w:rsidP="00D055DF" w:rsidRDefault="008D57B9" w14:paraId="713FE18F" w14:textId="77777777">
            <w:pPr>
              <w:rPr>
                <w:rFonts w:ascii="Calibri" w:hAnsi="Calibri" w:eastAsia="Times New Roman" w:cs="Times New Roman"/>
                <w:bCs/>
                <w:sz w:val="24"/>
                <w:szCs w:val="24"/>
              </w:rPr>
            </w:pPr>
            <w:r>
              <w:rPr>
                <w:rFonts w:ascii="Calibri" w:hAnsi="Calibri" w:eastAsia="Times New Roman" w:cs="Times New Roman"/>
                <w:bCs/>
                <w:sz w:val="24"/>
                <w:szCs w:val="24"/>
              </w:rPr>
              <w:t>Non-Christian</w:t>
            </w:r>
          </w:p>
        </w:tc>
        <w:tc>
          <w:tcPr>
            <w:tcW w:w="3366" w:type="dxa"/>
            <w:shd w:val="clear" w:color="auto" w:fill="D9D9D9" w:themeFill="background1" w:themeFillShade="D9"/>
          </w:tcPr>
          <w:p w:rsidRPr="00A204C9" w:rsidR="008D57B9" w:rsidP="00A204C9" w:rsidRDefault="004A4911" w14:paraId="3ABD12BA" w14:textId="195B4541">
            <w:pPr>
              <w:jc w:val="both"/>
              <w:rPr>
                <w:rFonts w:ascii="Calibri" w:hAnsi="Calibri" w:eastAsia="Times New Roman" w:cs="Times New Roman"/>
                <w:bCs/>
                <w:sz w:val="24"/>
                <w:szCs w:val="24"/>
              </w:rPr>
            </w:pPr>
            <w:r w:rsidRPr="00A204C9">
              <w:rPr>
                <w:rFonts w:ascii="Calibri" w:hAnsi="Calibri" w:eastAsia="Times New Roman" w:cs="Times New Roman"/>
                <w:bCs/>
                <w:sz w:val="24"/>
                <w:szCs w:val="24"/>
              </w:rPr>
              <w:t>19.45</w:t>
            </w:r>
          </w:p>
        </w:tc>
        <w:tc>
          <w:tcPr>
            <w:tcW w:w="3367" w:type="dxa"/>
            <w:shd w:val="clear" w:color="auto" w:fill="D9D9D9" w:themeFill="background1" w:themeFillShade="D9"/>
          </w:tcPr>
          <w:p w:rsidRPr="00390110" w:rsidR="008D57B9" w:rsidP="00D055DF" w:rsidRDefault="00331055" w14:paraId="02844A02" w14:textId="027B20B3">
            <w:pPr>
              <w:rPr>
                <w:rFonts w:ascii="Calibri" w:hAnsi="Calibri" w:eastAsia="Times New Roman" w:cs="Times New Roman"/>
                <w:bCs/>
                <w:sz w:val="24"/>
                <w:szCs w:val="24"/>
              </w:rPr>
            </w:pPr>
            <w:r w:rsidRPr="00390110">
              <w:rPr>
                <w:rFonts w:ascii="Calibri" w:hAnsi="Calibri" w:eastAsia="Times New Roman" w:cs="Times New Roman"/>
                <w:bCs/>
                <w:sz w:val="24"/>
                <w:szCs w:val="24"/>
              </w:rPr>
              <w:t>18%</w:t>
            </w:r>
          </w:p>
        </w:tc>
        <w:tc>
          <w:tcPr>
            <w:tcW w:w="3367" w:type="dxa"/>
            <w:shd w:val="clear" w:color="auto" w:fill="D9D9D9" w:themeFill="background1" w:themeFillShade="D9"/>
          </w:tcPr>
          <w:p w:rsidRPr="000E5285" w:rsidR="008D57B9" w:rsidP="00D055DF" w:rsidRDefault="0081688E" w14:paraId="2817D970" w14:textId="6BC91475">
            <w:pPr>
              <w:rPr>
                <w:rFonts w:ascii="Calibri" w:hAnsi="Calibri" w:eastAsia="Times New Roman" w:cs="Times New Roman"/>
                <w:bCs/>
              </w:rPr>
            </w:pPr>
            <w:r>
              <w:rPr>
                <w:rFonts w:ascii="Calibri" w:hAnsi="Calibri" w:eastAsia="Times New Roman" w:cs="Times New Roman"/>
                <w:bCs/>
              </w:rPr>
              <w:t>3.5%</w:t>
            </w:r>
          </w:p>
        </w:tc>
      </w:tr>
      <w:tr w:rsidR="008D57B9" w:rsidTr="00D055DF" w14:paraId="255CD389" w14:textId="77777777">
        <w:tc>
          <w:tcPr>
            <w:tcW w:w="3848" w:type="dxa"/>
          </w:tcPr>
          <w:p w:rsidR="008D57B9" w:rsidP="00D055DF" w:rsidRDefault="008D57B9" w14:paraId="55333D7F" w14:textId="77777777">
            <w:pPr>
              <w:rPr>
                <w:rFonts w:ascii="Calibri" w:hAnsi="Calibri" w:eastAsia="Times New Roman" w:cs="Times New Roman"/>
                <w:bCs/>
                <w:sz w:val="24"/>
                <w:szCs w:val="24"/>
              </w:rPr>
            </w:pPr>
            <w:r>
              <w:rPr>
                <w:rFonts w:ascii="Calibri" w:hAnsi="Calibri" w:eastAsia="Times New Roman" w:cs="Times New Roman"/>
                <w:bCs/>
                <w:sz w:val="24"/>
                <w:szCs w:val="24"/>
              </w:rPr>
              <w:t xml:space="preserve">No Religion </w:t>
            </w:r>
          </w:p>
        </w:tc>
        <w:tc>
          <w:tcPr>
            <w:tcW w:w="3366" w:type="dxa"/>
          </w:tcPr>
          <w:p w:rsidRPr="00A204C9" w:rsidR="008D57B9" w:rsidP="00A204C9" w:rsidRDefault="00A204C9" w14:paraId="29CB1731" w14:textId="7165F284">
            <w:pPr>
              <w:jc w:val="both"/>
              <w:rPr>
                <w:rFonts w:ascii="Calibri" w:hAnsi="Calibri" w:eastAsia="Times New Roman" w:cs="Times New Roman"/>
                <w:bCs/>
                <w:sz w:val="24"/>
                <w:szCs w:val="24"/>
              </w:rPr>
            </w:pPr>
            <w:r w:rsidRPr="00A204C9">
              <w:rPr>
                <w:rFonts w:ascii="Calibri" w:hAnsi="Calibri" w:eastAsia="Times New Roman" w:cs="Times New Roman"/>
                <w:bCs/>
                <w:sz w:val="24"/>
                <w:szCs w:val="24"/>
              </w:rPr>
              <w:t>28.8</w:t>
            </w:r>
          </w:p>
        </w:tc>
        <w:tc>
          <w:tcPr>
            <w:tcW w:w="3367" w:type="dxa"/>
          </w:tcPr>
          <w:p w:rsidRPr="00390110" w:rsidR="008D57B9" w:rsidP="00D055DF" w:rsidRDefault="00331055" w14:paraId="6F457569" w14:textId="50949376">
            <w:pPr>
              <w:rPr>
                <w:rFonts w:ascii="Calibri" w:hAnsi="Calibri" w:eastAsia="Times New Roman" w:cs="Times New Roman"/>
                <w:bCs/>
                <w:sz w:val="24"/>
                <w:szCs w:val="24"/>
              </w:rPr>
            </w:pPr>
            <w:r w:rsidRPr="00390110">
              <w:rPr>
                <w:rFonts w:ascii="Calibri" w:hAnsi="Calibri" w:eastAsia="Times New Roman" w:cs="Times New Roman"/>
                <w:bCs/>
                <w:sz w:val="24"/>
                <w:szCs w:val="24"/>
              </w:rPr>
              <w:t>23%</w:t>
            </w:r>
          </w:p>
        </w:tc>
        <w:tc>
          <w:tcPr>
            <w:tcW w:w="3367" w:type="dxa"/>
          </w:tcPr>
          <w:p w:rsidRPr="000E5285" w:rsidR="008D57B9" w:rsidP="00D055DF" w:rsidRDefault="003829F6" w14:paraId="56B62957" w14:textId="48E55D6A">
            <w:pPr>
              <w:rPr>
                <w:rFonts w:ascii="Calibri" w:hAnsi="Calibri" w:eastAsia="Times New Roman" w:cs="Times New Roman"/>
                <w:bCs/>
              </w:rPr>
            </w:pPr>
            <w:r>
              <w:rPr>
                <w:rFonts w:ascii="Calibri" w:hAnsi="Calibri" w:eastAsia="Times New Roman" w:cs="Times New Roman"/>
                <w:bCs/>
              </w:rPr>
              <w:t>6.8%</w:t>
            </w:r>
          </w:p>
        </w:tc>
      </w:tr>
      <w:tr w:rsidR="008D57B9" w:rsidTr="00D055DF" w14:paraId="10565697" w14:textId="77777777">
        <w:tc>
          <w:tcPr>
            <w:tcW w:w="3848" w:type="dxa"/>
            <w:shd w:val="clear" w:color="auto" w:fill="D9D9D9" w:themeFill="background1" w:themeFillShade="D9"/>
          </w:tcPr>
          <w:p w:rsidR="008D57B9" w:rsidP="00D055DF" w:rsidRDefault="008D57B9" w14:paraId="752BFBF1" w14:textId="77777777">
            <w:pPr>
              <w:rPr>
                <w:rFonts w:ascii="Calibri" w:hAnsi="Calibri" w:eastAsia="Times New Roman" w:cs="Times New Roman"/>
                <w:bCs/>
                <w:sz w:val="24"/>
                <w:szCs w:val="24"/>
              </w:rPr>
            </w:pPr>
            <w:r>
              <w:rPr>
                <w:rFonts w:ascii="Calibri" w:hAnsi="Calibri" w:eastAsia="Times New Roman" w:cs="Times New Roman"/>
                <w:bCs/>
                <w:sz w:val="24"/>
                <w:szCs w:val="24"/>
              </w:rPr>
              <w:t>LGB</w:t>
            </w:r>
          </w:p>
        </w:tc>
        <w:tc>
          <w:tcPr>
            <w:tcW w:w="3366" w:type="dxa"/>
            <w:shd w:val="clear" w:color="auto" w:fill="D9D9D9" w:themeFill="background1" w:themeFillShade="D9"/>
          </w:tcPr>
          <w:p w:rsidR="008D57B9" w:rsidP="00D055DF" w:rsidRDefault="00A204C9" w14:paraId="336D5033" w14:textId="75523963">
            <w:pPr>
              <w:rPr>
                <w:rFonts w:ascii="Calibri" w:hAnsi="Calibri" w:eastAsia="Times New Roman" w:cs="Times New Roman"/>
                <w:bCs/>
              </w:rPr>
            </w:pPr>
            <w:r>
              <w:rPr>
                <w:rFonts w:ascii="Calibri" w:hAnsi="Calibri" w:eastAsia="Times New Roman" w:cs="Times New Roman"/>
                <w:bCs/>
              </w:rPr>
              <w:t>24.6</w:t>
            </w:r>
          </w:p>
        </w:tc>
        <w:tc>
          <w:tcPr>
            <w:tcW w:w="3367" w:type="dxa"/>
            <w:shd w:val="clear" w:color="auto" w:fill="D9D9D9" w:themeFill="background1" w:themeFillShade="D9"/>
          </w:tcPr>
          <w:p w:rsidRPr="00390110" w:rsidR="008D57B9" w:rsidP="00D055DF" w:rsidRDefault="00390110" w14:paraId="03AA93EA" w14:textId="18F9A8E7">
            <w:pPr>
              <w:rPr>
                <w:rFonts w:ascii="Calibri" w:hAnsi="Calibri" w:eastAsia="Times New Roman" w:cs="Times New Roman"/>
                <w:bCs/>
                <w:sz w:val="24"/>
                <w:szCs w:val="24"/>
              </w:rPr>
            </w:pPr>
            <w:r w:rsidRPr="00390110">
              <w:rPr>
                <w:rFonts w:ascii="Calibri" w:hAnsi="Calibri" w:eastAsia="Times New Roman" w:cs="Times New Roman"/>
                <w:bCs/>
                <w:sz w:val="24"/>
                <w:szCs w:val="24"/>
              </w:rPr>
              <w:t>11.3</w:t>
            </w:r>
          </w:p>
        </w:tc>
        <w:tc>
          <w:tcPr>
            <w:tcW w:w="3367" w:type="dxa"/>
            <w:shd w:val="clear" w:color="auto" w:fill="D9D9D9" w:themeFill="background1" w:themeFillShade="D9"/>
          </w:tcPr>
          <w:p w:rsidR="008D57B9" w:rsidP="00D055DF" w:rsidRDefault="003829F6" w14:paraId="41F93440" w14:textId="488635CF">
            <w:pPr>
              <w:rPr>
                <w:rFonts w:ascii="Calibri" w:hAnsi="Calibri" w:eastAsia="Times New Roman" w:cs="Times New Roman"/>
                <w:bCs/>
              </w:rPr>
            </w:pPr>
            <w:r>
              <w:rPr>
                <w:rFonts w:ascii="Calibri" w:hAnsi="Calibri" w:eastAsia="Times New Roman" w:cs="Times New Roman"/>
                <w:bCs/>
              </w:rPr>
              <w:t>2.8%</w:t>
            </w:r>
          </w:p>
        </w:tc>
      </w:tr>
    </w:tbl>
    <w:p w:rsidR="008D57B9" w:rsidP="008D57B9" w:rsidRDefault="008D57B9" w14:paraId="73189CBE" w14:textId="77777777">
      <w:pPr>
        <w:rPr>
          <w:rFonts w:ascii="Calibri" w:hAnsi="Calibri" w:eastAsia="Times New Roman" w:cs="Times New Roman"/>
          <w:b/>
          <w:color w:val="FF0000"/>
          <w:sz w:val="28"/>
          <w:szCs w:val="28"/>
        </w:rPr>
      </w:pPr>
    </w:p>
    <w:p w:rsidRPr="00B036DB" w:rsidR="008D57B9" w:rsidP="008D57B9" w:rsidRDefault="008D57B9" w14:paraId="1242211C" w14:textId="77777777">
      <w:pPr>
        <w:rPr>
          <w:rFonts w:ascii="Calibri" w:hAnsi="Calibri" w:eastAsia="Times New Roman" w:cs="Times New Roman"/>
          <w:b/>
          <w:color w:val="365F91"/>
          <w:sz w:val="24"/>
          <w:szCs w:val="24"/>
        </w:rPr>
      </w:pPr>
      <w:r w:rsidRPr="00B036DB">
        <w:rPr>
          <w:rFonts w:ascii="Calibri" w:hAnsi="Calibri" w:eastAsia="Times New Roman" w:cs="Times New Roman"/>
          <w:b/>
          <w:color w:val="365F91"/>
          <w:sz w:val="24"/>
          <w:szCs w:val="24"/>
        </w:rPr>
        <w:t>Rates of Promotion</w:t>
      </w:r>
    </w:p>
    <w:p w:rsidR="008D57B9" w:rsidP="669944A4" w:rsidRDefault="008D57B9" w14:paraId="0B1182D4" w14:textId="683EF4E4">
      <w:pPr>
        <w:rPr>
          <w:rFonts w:ascii="Calibri" w:hAnsi="Calibri" w:eastAsia="Times New Roman" w:cs="Arial"/>
          <w:sz w:val="24"/>
          <w:szCs w:val="24"/>
        </w:rPr>
      </w:pPr>
      <w:r w:rsidRPr="669944A4">
        <w:rPr>
          <w:rFonts w:ascii="Calibri" w:hAnsi="Calibri" w:eastAsia="Times New Roman" w:cs="Arial"/>
          <w:sz w:val="24"/>
          <w:szCs w:val="24"/>
        </w:rPr>
        <w:t xml:space="preserve">Although, the application form does ask if a candidate is internal or external, it doesn’t indicate if the post is a promotion, change of career or redeployment.  </w:t>
      </w:r>
      <w:r w:rsidRPr="669944A4" w:rsidR="13E581DE">
        <w:rPr>
          <w:rFonts w:ascii="Calibri" w:hAnsi="Calibri" w:eastAsia="Times New Roman" w:cs="Arial"/>
          <w:sz w:val="24"/>
          <w:szCs w:val="24"/>
        </w:rPr>
        <w:t>We are therefore currently unable to report on this.</w:t>
      </w:r>
    </w:p>
    <w:p w:rsidR="008D57B9" w:rsidP="008D57B9" w:rsidRDefault="008D57B9" w14:paraId="3864D96D" w14:textId="77777777">
      <w:pPr>
        <w:rPr>
          <w:rFonts w:ascii="Calibri" w:hAnsi="Calibri" w:eastAsia="Times New Roman" w:cs="Times New Roman"/>
          <w:b/>
          <w:color w:val="FF0000"/>
          <w:sz w:val="28"/>
          <w:szCs w:val="28"/>
        </w:rPr>
      </w:pPr>
    </w:p>
    <w:p w:rsidR="008D57B9" w:rsidP="008D57B9" w:rsidRDefault="008D57B9" w14:paraId="0FF60A96" w14:textId="77777777">
      <w:pPr>
        <w:rPr>
          <w:rFonts w:ascii="Calibri" w:hAnsi="Calibri" w:eastAsia="Times New Roman" w:cs="Times New Roman"/>
          <w:b/>
          <w:color w:val="FF0000"/>
          <w:sz w:val="28"/>
          <w:szCs w:val="28"/>
        </w:rPr>
      </w:pPr>
    </w:p>
    <w:p w:rsidR="00CD4D75" w:rsidP="008D57B9" w:rsidRDefault="00CD4D75" w14:paraId="447634E7" w14:textId="77777777">
      <w:pPr>
        <w:rPr>
          <w:rFonts w:ascii="Calibri" w:hAnsi="Calibri" w:eastAsia="Times New Roman" w:cs="Times New Roman"/>
          <w:b/>
          <w:color w:val="FF0000"/>
          <w:sz w:val="28"/>
          <w:szCs w:val="28"/>
        </w:rPr>
      </w:pPr>
    </w:p>
    <w:p w:rsidR="00CD5BB3" w:rsidP="008D57B9" w:rsidRDefault="00CD5BB3" w14:paraId="50499D8D" w14:textId="77777777">
      <w:pPr>
        <w:rPr>
          <w:rFonts w:ascii="Calibri" w:hAnsi="Calibri" w:eastAsia="Times New Roman" w:cs="Times New Roman"/>
          <w:b/>
          <w:color w:val="FF0000"/>
          <w:sz w:val="28"/>
          <w:szCs w:val="28"/>
        </w:rPr>
      </w:pPr>
    </w:p>
    <w:p w:rsidR="008D57B9" w:rsidP="008D57B9" w:rsidRDefault="008D57B9" w14:paraId="17176A40" w14:textId="77777777">
      <w:pPr>
        <w:rPr>
          <w:rFonts w:ascii="Calibri" w:hAnsi="Calibri" w:eastAsia="Times New Roman" w:cs="Times New Roman"/>
          <w:b/>
          <w:color w:val="FF0000"/>
          <w:sz w:val="28"/>
          <w:szCs w:val="28"/>
        </w:rPr>
      </w:pPr>
    </w:p>
    <w:p w:rsidRPr="00C147B4" w:rsidR="008D57B9" w:rsidP="008D57B9" w:rsidRDefault="008D57B9" w14:paraId="5162A3D8" w14:textId="77777777">
      <w:pPr>
        <w:rPr>
          <w:rFonts w:ascii="Calibri" w:hAnsi="Calibri" w:eastAsia="Times New Roman" w:cs="Times New Roman"/>
          <w:b/>
          <w:color w:val="365F91"/>
          <w:sz w:val="28"/>
          <w:szCs w:val="28"/>
        </w:rPr>
      </w:pPr>
      <w:r w:rsidRPr="003A75A7">
        <w:rPr>
          <w:rFonts w:ascii="Calibri" w:hAnsi="Calibri" w:eastAsia="Times New Roman" w:cs="Times New Roman"/>
          <w:b/>
          <w:color w:val="365F91"/>
          <w:sz w:val="28"/>
          <w:szCs w:val="28"/>
        </w:rPr>
        <w:t>Training</w:t>
      </w:r>
    </w:p>
    <w:p w:rsidRPr="00295AB8" w:rsidR="008D57B9" w:rsidP="008D57B9" w:rsidRDefault="008D57B9" w14:paraId="5034827D" w14:textId="28F60F8A">
      <w:pPr>
        <w:rPr>
          <w:rFonts w:ascii="Calibri" w:hAnsi="Calibri" w:eastAsia="Times New Roman" w:cs="Arial"/>
          <w:sz w:val="24"/>
          <w:szCs w:val="24"/>
        </w:rPr>
      </w:pPr>
      <w:r w:rsidRPr="008A7EC2">
        <w:rPr>
          <w:rFonts w:ascii="Calibri" w:hAnsi="Calibri" w:eastAsia="Times New Roman" w:cs="Arial"/>
          <w:sz w:val="24"/>
          <w:szCs w:val="24"/>
        </w:rPr>
        <w:t>The council runs a corporate training prospectus as well as a prospectus for Social Care and Neighbourhood</w:t>
      </w:r>
      <w:r w:rsidR="006E790F">
        <w:rPr>
          <w:rFonts w:ascii="Calibri" w:hAnsi="Calibri" w:eastAsia="Times New Roman" w:cs="Arial"/>
          <w:sz w:val="24"/>
          <w:szCs w:val="24"/>
        </w:rPr>
        <w:t xml:space="preserve"> Services</w:t>
      </w:r>
      <w:r w:rsidRPr="008A7EC2">
        <w:rPr>
          <w:rFonts w:ascii="Calibri" w:hAnsi="Calibri" w:eastAsia="Times New Roman" w:cs="Arial"/>
          <w:sz w:val="24"/>
          <w:szCs w:val="24"/>
        </w:rPr>
        <w:t>.  Some job roles require mandatory</w:t>
      </w:r>
      <w:r w:rsidR="006E790F">
        <w:rPr>
          <w:rFonts w:ascii="Calibri" w:hAnsi="Calibri" w:eastAsia="Times New Roman" w:cs="Arial"/>
          <w:sz w:val="24"/>
          <w:szCs w:val="24"/>
        </w:rPr>
        <w:t xml:space="preserve"> and statutory</w:t>
      </w:r>
      <w:r w:rsidRPr="008A7EC2">
        <w:rPr>
          <w:rFonts w:ascii="Calibri" w:hAnsi="Calibri" w:eastAsia="Times New Roman" w:cs="Arial"/>
          <w:sz w:val="24"/>
          <w:szCs w:val="24"/>
        </w:rPr>
        <w:t xml:space="preserve"> training.  </w:t>
      </w:r>
      <w:r w:rsidR="00B232DD">
        <w:rPr>
          <w:rFonts w:ascii="Calibri" w:hAnsi="Calibri" w:eastAsia="Times New Roman" w:cs="Arial"/>
          <w:sz w:val="24"/>
          <w:szCs w:val="24"/>
        </w:rPr>
        <w:t>Employees</w:t>
      </w:r>
      <w:r w:rsidRPr="008A7EC2">
        <w:rPr>
          <w:rFonts w:ascii="Calibri" w:hAnsi="Calibri" w:eastAsia="Times New Roman" w:cs="Arial"/>
          <w:sz w:val="24"/>
          <w:szCs w:val="24"/>
        </w:rPr>
        <w:t xml:space="preserve"> are not obligated to inform </w:t>
      </w:r>
      <w:r w:rsidR="006E790F">
        <w:rPr>
          <w:rFonts w:ascii="Calibri" w:hAnsi="Calibri" w:eastAsia="Times New Roman" w:cs="Arial"/>
          <w:sz w:val="24"/>
          <w:szCs w:val="24"/>
        </w:rPr>
        <w:t>Wo</w:t>
      </w:r>
      <w:r w:rsidRPr="008A7EC2" w:rsidR="006E790F">
        <w:rPr>
          <w:rFonts w:ascii="Calibri" w:hAnsi="Calibri" w:eastAsia="Times New Roman" w:cs="Arial"/>
          <w:sz w:val="24"/>
          <w:szCs w:val="24"/>
        </w:rPr>
        <w:t>rkforce</w:t>
      </w:r>
      <w:r w:rsidRPr="008A7EC2">
        <w:rPr>
          <w:rFonts w:ascii="Calibri" w:hAnsi="Calibri" w:eastAsia="Times New Roman" w:cs="Arial"/>
          <w:sz w:val="24"/>
          <w:szCs w:val="24"/>
        </w:rPr>
        <w:t xml:space="preserve"> </w:t>
      </w:r>
      <w:r w:rsidR="006E790F">
        <w:rPr>
          <w:rFonts w:ascii="Calibri" w:hAnsi="Calibri" w:eastAsia="Times New Roman" w:cs="Arial"/>
          <w:sz w:val="24"/>
          <w:szCs w:val="24"/>
        </w:rPr>
        <w:t>D</w:t>
      </w:r>
      <w:r w:rsidRPr="008A7EC2">
        <w:rPr>
          <w:rFonts w:ascii="Calibri" w:hAnsi="Calibri" w:eastAsia="Times New Roman" w:cs="Arial"/>
          <w:sz w:val="24"/>
          <w:szCs w:val="24"/>
        </w:rPr>
        <w:t xml:space="preserve">evelopment if they attend external training.  </w:t>
      </w:r>
      <w:r w:rsidRPr="00636E58">
        <w:rPr>
          <w:rFonts w:ascii="Calibri" w:hAnsi="Calibri" w:eastAsia="Times New Roman" w:cs="Arial"/>
          <w:sz w:val="24"/>
          <w:szCs w:val="24"/>
        </w:rPr>
        <w:t>The figures show that</w:t>
      </w:r>
      <w:r w:rsidR="00F67C42">
        <w:rPr>
          <w:rFonts w:ascii="Calibri" w:hAnsi="Calibri" w:eastAsia="Times New Roman" w:cs="Arial"/>
          <w:sz w:val="24"/>
          <w:szCs w:val="24"/>
        </w:rPr>
        <w:t xml:space="preserve"> </w:t>
      </w:r>
      <w:r w:rsidR="001C1D44">
        <w:rPr>
          <w:rFonts w:ascii="Calibri" w:hAnsi="Calibri" w:eastAsia="Times New Roman" w:cs="Arial"/>
          <w:sz w:val="24"/>
          <w:szCs w:val="24"/>
        </w:rPr>
        <w:t>2</w:t>
      </w:r>
      <w:r w:rsidRPr="00636E58">
        <w:rPr>
          <w:rFonts w:ascii="Calibri" w:hAnsi="Calibri" w:eastAsia="Times New Roman" w:cs="Arial"/>
          <w:sz w:val="24"/>
          <w:szCs w:val="24"/>
        </w:rPr>
        <w:t>.9% of staff that accessed training identified as Black, Asian, Minority Ethnic; 3.</w:t>
      </w:r>
      <w:r w:rsidR="006D2E51">
        <w:rPr>
          <w:rFonts w:ascii="Calibri" w:hAnsi="Calibri" w:eastAsia="Times New Roman" w:cs="Arial"/>
          <w:sz w:val="24"/>
          <w:szCs w:val="24"/>
        </w:rPr>
        <w:t>4</w:t>
      </w:r>
      <w:r w:rsidRPr="00636E58">
        <w:rPr>
          <w:rFonts w:ascii="Calibri" w:hAnsi="Calibri" w:eastAsia="Times New Roman" w:cs="Arial"/>
          <w:sz w:val="24"/>
          <w:szCs w:val="24"/>
        </w:rPr>
        <w:t xml:space="preserve">% </w:t>
      </w:r>
      <w:r w:rsidRPr="00AF1209">
        <w:rPr>
          <w:rFonts w:ascii="Calibri" w:hAnsi="Calibri" w:eastAsia="Times New Roman" w:cs="Arial"/>
          <w:sz w:val="24"/>
          <w:szCs w:val="24"/>
        </w:rPr>
        <w:t xml:space="preserve">identified as disabled; </w:t>
      </w:r>
      <w:r w:rsidR="00574C2C">
        <w:rPr>
          <w:rFonts w:ascii="Calibri" w:hAnsi="Calibri" w:eastAsia="Times New Roman" w:cs="Arial"/>
          <w:sz w:val="24"/>
          <w:szCs w:val="24"/>
        </w:rPr>
        <w:t>66</w:t>
      </w:r>
      <w:r w:rsidRPr="00AF1209">
        <w:rPr>
          <w:rFonts w:ascii="Calibri" w:hAnsi="Calibri" w:eastAsia="Times New Roman" w:cs="Arial"/>
          <w:sz w:val="24"/>
          <w:szCs w:val="24"/>
        </w:rPr>
        <w:t xml:space="preserve">% were </w:t>
      </w:r>
      <w:r w:rsidRPr="009B272B">
        <w:rPr>
          <w:rFonts w:ascii="Calibri" w:hAnsi="Calibri" w:eastAsia="Times New Roman" w:cs="Arial"/>
          <w:sz w:val="24"/>
          <w:szCs w:val="24"/>
        </w:rPr>
        <w:t xml:space="preserve">female and </w:t>
      </w:r>
      <w:r w:rsidR="003A75A7">
        <w:rPr>
          <w:rFonts w:ascii="Calibri" w:hAnsi="Calibri" w:eastAsia="Times New Roman" w:cs="Arial"/>
          <w:sz w:val="24"/>
          <w:szCs w:val="24"/>
        </w:rPr>
        <w:t>1.5</w:t>
      </w:r>
      <w:r w:rsidRPr="009B272B">
        <w:rPr>
          <w:rFonts w:ascii="Calibri" w:hAnsi="Calibri" w:eastAsia="Times New Roman" w:cs="Arial"/>
          <w:sz w:val="24"/>
          <w:szCs w:val="24"/>
        </w:rPr>
        <w:t xml:space="preserve">% identified as belonging to a religion other than Christianity. </w:t>
      </w:r>
      <w:r>
        <w:rPr>
          <w:rFonts w:ascii="Calibri" w:hAnsi="Calibri" w:eastAsia="Times New Roman" w:cs="Arial"/>
          <w:sz w:val="24"/>
          <w:szCs w:val="24"/>
        </w:rPr>
        <w:t xml:space="preserve"> </w:t>
      </w:r>
      <w:r w:rsidRPr="00295AB8">
        <w:rPr>
          <w:rFonts w:ascii="Calibri" w:hAnsi="Calibri" w:eastAsia="Times New Roman" w:cs="Arial"/>
          <w:sz w:val="24"/>
          <w:szCs w:val="24"/>
        </w:rPr>
        <w:t>The number of staff attending training is steady across age</w:t>
      </w:r>
      <w:r w:rsidR="00B232DD">
        <w:rPr>
          <w:rFonts w:ascii="Calibri" w:hAnsi="Calibri" w:eastAsia="Times New Roman" w:cs="Arial"/>
          <w:sz w:val="24"/>
          <w:szCs w:val="24"/>
        </w:rPr>
        <w:t xml:space="preserve"> ranges</w:t>
      </w:r>
      <w:r w:rsidRPr="00295AB8">
        <w:rPr>
          <w:rFonts w:ascii="Calibri" w:hAnsi="Calibri" w:eastAsia="Times New Roman" w:cs="Arial"/>
          <w:sz w:val="24"/>
          <w:szCs w:val="24"/>
        </w:rPr>
        <w:t xml:space="preserve">. </w:t>
      </w:r>
    </w:p>
    <w:p w:rsidR="008D57B9" w:rsidP="008D57B9" w:rsidRDefault="008D57B9" w14:paraId="097EDA44" w14:textId="77777777">
      <w:pPr>
        <w:rPr>
          <w:rFonts w:ascii="Calibri" w:hAnsi="Calibri" w:eastAsia="Times New Roman" w:cs="Times New Roman"/>
          <w:b/>
          <w:color w:val="365F91"/>
          <w:sz w:val="28"/>
          <w:szCs w:val="28"/>
        </w:rPr>
      </w:pPr>
    </w:p>
    <w:p w:rsidRPr="00C147B4" w:rsidR="008D57B9" w:rsidP="008D57B9" w:rsidRDefault="008D57B9" w14:paraId="628828E9" w14:textId="099A38D5">
      <w:pPr>
        <w:rPr>
          <w:rFonts w:ascii="Calibri" w:hAnsi="Calibri" w:eastAsia="Times New Roman" w:cs="Times New Roman"/>
          <w:b/>
          <w:color w:val="365F91"/>
          <w:sz w:val="28"/>
          <w:szCs w:val="28"/>
        </w:rPr>
      </w:pPr>
      <w:r w:rsidRPr="00C147B4">
        <w:rPr>
          <w:rFonts w:ascii="Calibri" w:hAnsi="Calibri" w:eastAsia="Times New Roman" w:cs="Times New Roman"/>
          <w:b/>
          <w:color w:val="365F91"/>
          <w:sz w:val="28"/>
          <w:szCs w:val="28"/>
        </w:rPr>
        <w:t xml:space="preserve">Maternity </w:t>
      </w:r>
      <w:r w:rsidR="006E790F">
        <w:rPr>
          <w:rFonts w:ascii="Calibri" w:hAnsi="Calibri" w:eastAsia="Times New Roman" w:cs="Times New Roman"/>
          <w:b/>
          <w:color w:val="365F91"/>
          <w:sz w:val="28"/>
          <w:szCs w:val="28"/>
        </w:rPr>
        <w:t>and Shared Parental Leave</w:t>
      </w:r>
    </w:p>
    <w:p w:rsidRPr="00D72FE2" w:rsidR="008D57B9" w:rsidP="008D57B9" w:rsidRDefault="008D57B9" w14:paraId="1C96540E" w14:textId="4497B866">
      <w:pPr>
        <w:rPr>
          <w:rFonts w:ascii="Calibri" w:hAnsi="Calibri" w:eastAsia="Times New Roman" w:cs="Arial"/>
          <w:sz w:val="24"/>
          <w:szCs w:val="24"/>
        </w:rPr>
      </w:pPr>
      <w:r w:rsidRPr="00D72FE2">
        <w:rPr>
          <w:rFonts w:ascii="Calibri" w:hAnsi="Calibri" w:eastAsia="Times New Roman" w:cs="Arial"/>
          <w:sz w:val="24"/>
          <w:szCs w:val="24"/>
        </w:rPr>
        <w:t>During 202</w:t>
      </w:r>
      <w:r w:rsidR="0034130A">
        <w:rPr>
          <w:rFonts w:ascii="Calibri" w:hAnsi="Calibri" w:eastAsia="Times New Roman" w:cs="Arial"/>
          <w:sz w:val="24"/>
          <w:szCs w:val="24"/>
        </w:rPr>
        <w:t>2/23</w:t>
      </w:r>
      <w:r w:rsidR="00B56CE1">
        <w:rPr>
          <w:rFonts w:ascii="Calibri" w:hAnsi="Calibri" w:eastAsia="Times New Roman" w:cs="Arial"/>
          <w:sz w:val="24"/>
          <w:szCs w:val="24"/>
        </w:rPr>
        <w:t>,</w:t>
      </w:r>
      <w:r w:rsidRPr="00D72FE2">
        <w:rPr>
          <w:rFonts w:ascii="Calibri" w:hAnsi="Calibri" w:eastAsia="Times New Roman" w:cs="Arial"/>
          <w:sz w:val="24"/>
          <w:szCs w:val="24"/>
        </w:rPr>
        <w:t xml:space="preserve"> </w:t>
      </w:r>
      <w:r w:rsidR="0034130A">
        <w:rPr>
          <w:rFonts w:ascii="Calibri" w:hAnsi="Calibri" w:eastAsia="Times New Roman" w:cs="Arial"/>
          <w:sz w:val="24"/>
          <w:szCs w:val="24"/>
        </w:rPr>
        <w:t>63</w:t>
      </w:r>
      <w:r w:rsidRPr="00D72FE2">
        <w:rPr>
          <w:rFonts w:ascii="Calibri" w:hAnsi="Calibri" w:eastAsia="Times New Roman" w:cs="Arial"/>
          <w:sz w:val="24"/>
          <w:szCs w:val="24"/>
        </w:rPr>
        <w:t xml:space="preserve"> women had a period of maternity leave and returned, </w:t>
      </w:r>
      <w:r w:rsidR="00E43300">
        <w:rPr>
          <w:rFonts w:ascii="Calibri" w:hAnsi="Calibri" w:eastAsia="Times New Roman" w:cs="Arial"/>
          <w:sz w:val="24"/>
          <w:szCs w:val="24"/>
        </w:rPr>
        <w:t xml:space="preserve">5 </w:t>
      </w:r>
      <w:r w:rsidRPr="00D72FE2">
        <w:rPr>
          <w:rFonts w:ascii="Calibri" w:hAnsi="Calibri" w:eastAsia="Times New Roman" w:cs="Arial"/>
          <w:sz w:val="24"/>
          <w:szCs w:val="24"/>
        </w:rPr>
        <w:t xml:space="preserve">employees took shared parental leave.  Without going into everyone’s personnel file, it is not possible to find out if those that took maternity/shared parental leave were still in post after the 3 months that they need to return to avoid having to pay back occupational maternity /shared parental leave pay.  </w:t>
      </w:r>
      <w:hyperlink w:history="1" r:id="rId24">
        <w:r w:rsidRPr="00444A46">
          <w:rPr>
            <w:rStyle w:val="Hyperlink"/>
            <w:rFonts w:ascii="Calibri" w:hAnsi="Calibri" w:eastAsia="Times New Roman" w:cs="Arial"/>
            <w:sz w:val="24"/>
            <w:szCs w:val="24"/>
          </w:rPr>
          <w:t>Government research</w:t>
        </w:r>
      </w:hyperlink>
      <w:r>
        <w:rPr>
          <w:rFonts w:ascii="Calibri" w:hAnsi="Calibri" w:eastAsia="Times New Roman" w:cs="Arial"/>
          <w:sz w:val="24"/>
          <w:szCs w:val="24"/>
        </w:rPr>
        <w:t xml:space="preserve"> suggests that encouraging take up of shared parental leave can help to reduce the Gender Pay Gap.</w:t>
      </w:r>
    </w:p>
    <w:p w:rsidR="008D57B9" w:rsidP="008D57B9" w:rsidRDefault="008D57B9" w14:paraId="4E2355A8" w14:textId="77777777">
      <w:pPr>
        <w:rPr>
          <w:rFonts w:ascii="Calibri" w:hAnsi="Calibri" w:eastAsia="Times New Roman" w:cs="Times New Roman"/>
          <w:b/>
          <w:color w:val="365F91"/>
          <w:sz w:val="28"/>
          <w:szCs w:val="28"/>
        </w:rPr>
      </w:pPr>
    </w:p>
    <w:p w:rsidR="007B1C38" w:rsidP="008D57B9" w:rsidRDefault="007B1C38" w14:paraId="1A0ACC34" w14:textId="77777777">
      <w:pPr>
        <w:rPr>
          <w:rFonts w:ascii="Calibri" w:hAnsi="Calibri" w:eastAsia="Times New Roman" w:cs="Times New Roman"/>
          <w:b/>
          <w:color w:val="365F91"/>
          <w:sz w:val="28"/>
          <w:szCs w:val="28"/>
        </w:rPr>
      </w:pPr>
    </w:p>
    <w:p w:rsidR="007B1C38" w:rsidP="008D57B9" w:rsidRDefault="007B1C38" w14:paraId="1B3CFAFD" w14:textId="77777777">
      <w:pPr>
        <w:rPr>
          <w:rFonts w:ascii="Calibri" w:hAnsi="Calibri" w:eastAsia="Times New Roman" w:cs="Times New Roman"/>
          <w:b/>
          <w:color w:val="365F91"/>
          <w:sz w:val="28"/>
          <w:szCs w:val="28"/>
        </w:rPr>
      </w:pPr>
    </w:p>
    <w:p w:rsidR="008D57B9" w:rsidP="008D57B9" w:rsidRDefault="008D57B9" w14:paraId="3C99ED31" w14:textId="77777777">
      <w:pPr>
        <w:rPr>
          <w:rFonts w:ascii="Calibri" w:hAnsi="Calibri" w:eastAsia="Times New Roman" w:cs="Times New Roman"/>
          <w:b/>
          <w:color w:val="365F91"/>
          <w:sz w:val="28"/>
          <w:szCs w:val="28"/>
        </w:rPr>
      </w:pPr>
    </w:p>
    <w:p w:rsidR="008D57B9" w:rsidP="008D57B9" w:rsidRDefault="008D57B9" w14:paraId="782D3E80" w14:textId="77777777">
      <w:pPr>
        <w:rPr>
          <w:rFonts w:ascii="Calibri" w:hAnsi="Calibri" w:eastAsia="Times New Roman" w:cs="Times New Roman"/>
          <w:b/>
          <w:color w:val="365F91"/>
          <w:sz w:val="28"/>
          <w:szCs w:val="28"/>
        </w:rPr>
      </w:pPr>
    </w:p>
    <w:p w:rsidR="008D57B9" w:rsidP="008D57B9" w:rsidRDefault="008D57B9" w14:paraId="7AC39C33" w14:textId="77777777">
      <w:pPr>
        <w:rPr>
          <w:rFonts w:ascii="Calibri" w:hAnsi="Calibri" w:eastAsia="Times New Roman" w:cs="Times New Roman"/>
          <w:b/>
          <w:color w:val="365F91"/>
          <w:sz w:val="28"/>
          <w:szCs w:val="28"/>
        </w:rPr>
      </w:pPr>
    </w:p>
    <w:p w:rsidR="008D57B9" w:rsidP="008D57B9" w:rsidRDefault="008D57B9" w14:paraId="3D4C395A" w14:textId="77777777">
      <w:pPr>
        <w:rPr>
          <w:rFonts w:ascii="Calibri" w:hAnsi="Calibri" w:eastAsia="Times New Roman" w:cs="Times New Roman"/>
          <w:b/>
          <w:color w:val="365F91"/>
          <w:sz w:val="28"/>
          <w:szCs w:val="28"/>
        </w:rPr>
      </w:pPr>
    </w:p>
    <w:p w:rsidRPr="00C147B4" w:rsidR="008D57B9" w:rsidP="008D57B9" w:rsidRDefault="008D57B9" w14:paraId="30411008" w14:textId="77777777">
      <w:pPr>
        <w:rPr>
          <w:rFonts w:ascii="Calibri" w:hAnsi="Calibri" w:eastAsia="Times New Roman" w:cs="Times New Roman"/>
          <w:b/>
          <w:color w:val="365F91"/>
          <w:sz w:val="28"/>
          <w:szCs w:val="28"/>
        </w:rPr>
      </w:pPr>
      <w:r w:rsidRPr="00AD1C46">
        <w:rPr>
          <w:rFonts w:ascii="Calibri" w:hAnsi="Calibri" w:eastAsia="Times New Roman" w:cs="Times New Roman"/>
          <w:b/>
          <w:color w:val="365F91"/>
          <w:sz w:val="28"/>
          <w:szCs w:val="28"/>
        </w:rPr>
        <w:t>Length of service</w:t>
      </w:r>
      <w:r w:rsidRPr="00C147B4">
        <w:rPr>
          <w:rFonts w:ascii="Calibri" w:hAnsi="Calibri" w:eastAsia="Times New Roman" w:cs="Times New Roman"/>
          <w:b/>
          <w:color w:val="365F91"/>
          <w:sz w:val="28"/>
          <w:szCs w:val="28"/>
        </w:rPr>
        <w:t xml:space="preserve"> </w:t>
      </w:r>
    </w:p>
    <w:p w:rsidR="006E06DA" w:rsidP="008D57B9" w:rsidRDefault="008D57B9" w14:paraId="314D45D2" w14:textId="6F2C3E62">
      <w:pPr>
        <w:tabs>
          <w:tab w:val="left" w:pos="1560"/>
        </w:tabs>
        <w:rPr>
          <w:rFonts w:ascii="Calibri" w:hAnsi="Calibri" w:eastAsia="Times New Roman" w:cs="Arial"/>
          <w:sz w:val="24"/>
          <w:szCs w:val="24"/>
        </w:rPr>
      </w:pPr>
      <w:r w:rsidRPr="00B17D14">
        <w:rPr>
          <w:rFonts w:ascii="Calibri" w:hAnsi="Calibri" w:eastAsia="Times New Roman" w:cs="Arial"/>
          <w:sz w:val="24"/>
          <w:szCs w:val="24"/>
        </w:rPr>
        <w:t xml:space="preserve">A member of staff’s length of service is based on their service with Knowsley, although staff may have longer continuous service from previous employment in other areas of the public sector. The majority of council </w:t>
      </w:r>
      <w:r w:rsidRPr="003E0E41">
        <w:rPr>
          <w:rFonts w:ascii="Calibri" w:hAnsi="Calibri" w:eastAsia="Times New Roman" w:cs="Arial"/>
          <w:sz w:val="24"/>
          <w:szCs w:val="24"/>
        </w:rPr>
        <w:t>staff (3</w:t>
      </w:r>
      <w:r w:rsidR="00567453">
        <w:rPr>
          <w:rFonts w:ascii="Calibri" w:hAnsi="Calibri" w:eastAsia="Times New Roman" w:cs="Arial"/>
          <w:sz w:val="24"/>
          <w:szCs w:val="24"/>
        </w:rPr>
        <w:t>6</w:t>
      </w:r>
      <w:r w:rsidRPr="003E0E41">
        <w:rPr>
          <w:rFonts w:ascii="Calibri" w:hAnsi="Calibri" w:eastAsia="Times New Roman" w:cs="Arial"/>
          <w:sz w:val="24"/>
          <w:szCs w:val="24"/>
        </w:rPr>
        <w:t>%) have been employed for less than 5 years</w:t>
      </w:r>
      <w:r>
        <w:rPr>
          <w:rFonts w:ascii="Calibri" w:hAnsi="Calibri" w:eastAsia="Times New Roman" w:cs="Arial"/>
          <w:sz w:val="24"/>
          <w:szCs w:val="24"/>
        </w:rPr>
        <w:t xml:space="preserve"> and </w:t>
      </w:r>
      <w:r w:rsidRPr="008D573B">
        <w:rPr>
          <w:rFonts w:ascii="Calibri" w:hAnsi="Calibri" w:eastAsia="Times New Roman" w:cs="Arial"/>
          <w:sz w:val="24"/>
          <w:szCs w:val="24"/>
        </w:rPr>
        <w:t>1</w:t>
      </w:r>
      <w:r w:rsidR="00567453">
        <w:rPr>
          <w:rFonts w:ascii="Calibri" w:hAnsi="Calibri" w:eastAsia="Times New Roman" w:cs="Arial"/>
          <w:sz w:val="24"/>
          <w:szCs w:val="24"/>
        </w:rPr>
        <w:t>5</w:t>
      </w:r>
      <w:r w:rsidRPr="008D573B">
        <w:rPr>
          <w:rFonts w:ascii="Calibri" w:hAnsi="Calibri" w:eastAsia="Times New Roman" w:cs="Arial"/>
          <w:sz w:val="24"/>
          <w:szCs w:val="24"/>
        </w:rPr>
        <w:t xml:space="preserve">% for 15-19 years’ service. </w:t>
      </w:r>
      <w:r w:rsidR="00F15A99">
        <w:rPr>
          <w:rFonts w:ascii="Calibri" w:hAnsi="Calibri" w:eastAsia="Times New Roman" w:cs="Arial"/>
          <w:sz w:val="24"/>
          <w:szCs w:val="24"/>
        </w:rPr>
        <w:t xml:space="preserve">The average length of service is 12 years, </w:t>
      </w:r>
      <w:r w:rsidR="005B4DC2">
        <w:rPr>
          <w:rFonts w:ascii="Calibri" w:hAnsi="Calibri" w:eastAsia="Times New Roman" w:cs="Arial"/>
          <w:sz w:val="24"/>
          <w:szCs w:val="24"/>
        </w:rPr>
        <w:t>women,</w:t>
      </w:r>
      <w:r w:rsidR="0088107B">
        <w:rPr>
          <w:rFonts w:ascii="Calibri" w:hAnsi="Calibri" w:eastAsia="Times New Roman" w:cs="Arial"/>
          <w:sz w:val="24"/>
          <w:szCs w:val="24"/>
        </w:rPr>
        <w:t xml:space="preserve"> employees with no religion or belief and those with a religion other the Christianity are broadly the same.  </w:t>
      </w:r>
    </w:p>
    <w:p w:rsidR="00774873" w:rsidP="008D57B9" w:rsidRDefault="001A136C" w14:paraId="21B4774D" w14:textId="7C7C642C">
      <w:pPr>
        <w:tabs>
          <w:tab w:val="left" w:pos="1560"/>
        </w:tabs>
        <w:rPr>
          <w:rFonts w:ascii="Calibri" w:hAnsi="Calibri" w:eastAsia="Times New Roman" w:cs="Arial"/>
          <w:sz w:val="24"/>
          <w:szCs w:val="24"/>
        </w:rPr>
      </w:pPr>
      <w:r>
        <w:rPr>
          <w:rFonts w:ascii="Calibri" w:hAnsi="Calibri" w:eastAsia="Times New Roman" w:cs="Arial"/>
          <w:sz w:val="24"/>
          <w:szCs w:val="24"/>
        </w:rPr>
        <w:t xml:space="preserve">The length of service for employees who are Black, Asian, Minority Ethnic is 6 years, </w:t>
      </w:r>
      <w:r w:rsidRPr="00774873" w:rsidR="009552F2">
        <w:rPr>
          <w:rFonts w:ascii="Calibri" w:hAnsi="Calibri" w:eastAsia="Times New Roman" w:cs="Arial"/>
          <w:sz w:val="24"/>
          <w:szCs w:val="24"/>
        </w:rPr>
        <w:t>with 68% of Black Asian Ethnic minority staff having 0-4 years’ service, this shows that the work we are doing to attract and recruit a more diverse workforce is working, the next step is to retain, train and develop those employees.</w:t>
      </w:r>
    </w:p>
    <w:p w:rsidRPr="00A63EB6" w:rsidR="008D57B9" w:rsidP="008D57B9" w:rsidRDefault="008D57B9" w14:paraId="4B10D0AE" w14:textId="6E51EB5B">
      <w:pPr>
        <w:tabs>
          <w:tab w:val="left" w:pos="1560"/>
        </w:tabs>
        <w:rPr>
          <w:rFonts w:ascii="Calibri" w:hAnsi="Calibri" w:eastAsia="Times New Roman" w:cs="Arial"/>
          <w:sz w:val="24"/>
          <w:szCs w:val="24"/>
        </w:rPr>
      </w:pPr>
      <w:r w:rsidRPr="00161F0B">
        <w:rPr>
          <w:rFonts w:ascii="Calibri" w:hAnsi="Calibri" w:eastAsia="Times New Roman" w:cs="Arial"/>
          <w:sz w:val="24"/>
          <w:szCs w:val="24"/>
        </w:rPr>
        <w:t xml:space="preserve">The </w:t>
      </w:r>
      <w:r w:rsidRPr="00161F0B" w:rsidR="004A1802">
        <w:rPr>
          <w:rFonts w:ascii="Calibri" w:hAnsi="Calibri" w:eastAsia="Times New Roman" w:cs="Arial"/>
          <w:sz w:val="24"/>
          <w:szCs w:val="24"/>
        </w:rPr>
        <w:t xml:space="preserve">number of women decreases as the length of service increases, with </w:t>
      </w:r>
      <w:r w:rsidRPr="00161F0B" w:rsidR="00161F0B">
        <w:rPr>
          <w:rFonts w:ascii="Calibri" w:hAnsi="Calibri" w:eastAsia="Times New Roman" w:cs="Arial"/>
          <w:sz w:val="24"/>
          <w:szCs w:val="24"/>
        </w:rPr>
        <w:t>women making 65% of those with 35+ years’ service.</w:t>
      </w:r>
      <w:r w:rsidRPr="00161F0B">
        <w:rPr>
          <w:rFonts w:ascii="Calibri" w:hAnsi="Calibri" w:eastAsia="Times New Roman" w:cs="Arial"/>
          <w:sz w:val="24"/>
          <w:szCs w:val="24"/>
        </w:rPr>
        <w:t xml:space="preserve"> </w:t>
      </w:r>
      <w:r w:rsidR="008F3D6A">
        <w:rPr>
          <w:rFonts w:ascii="Calibri" w:hAnsi="Calibri" w:eastAsia="Times New Roman" w:cs="Arial"/>
          <w:sz w:val="24"/>
          <w:szCs w:val="24"/>
        </w:rPr>
        <w:t>Disabled employees have a higher than average length of service of 16 years and t</w:t>
      </w:r>
      <w:r w:rsidRPr="007C37F0">
        <w:rPr>
          <w:rFonts w:ascii="Calibri" w:hAnsi="Calibri" w:eastAsia="Times New Roman" w:cs="Arial"/>
          <w:sz w:val="24"/>
          <w:szCs w:val="24"/>
        </w:rPr>
        <w:t>he percentage of staff who consider themselves to be disabled increases with length of service in line with disabilities increasing with age.</w:t>
      </w:r>
      <w:r w:rsidR="000562D3">
        <w:rPr>
          <w:rFonts w:ascii="Calibri" w:hAnsi="Calibri" w:eastAsia="Times New Roman" w:cs="Arial"/>
          <w:sz w:val="24"/>
          <w:szCs w:val="24"/>
        </w:rPr>
        <w:t xml:space="preserve"> </w:t>
      </w:r>
    </w:p>
    <w:p w:rsidRPr="00C147B4" w:rsidR="008D57B9" w:rsidP="008D57B9" w:rsidRDefault="008D57B9" w14:paraId="5F2291E1" w14:textId="77777777">
      <w:pPr>
        <w:rPr>
          <w:rFonts w:ascii="Calibri" w:hAnsi="Calibri" w:eastAsia="Times New Roman" w:cs="Arial"/>
          <w:color w:val="E36C0A"/>
          <w:sz w:val="24"/>
          <w:szCs w:val="24"/>
        </w:rPr>
      </w:pPr>
    </w:p>
    <w:tbl>
      <w:tblPr>
        <w:tblpPr w:leftFromText="180" w:rightFromText="180" w:vertAnchor="text" w:horzAnchor="margin" w:tblpXSpec="right" w:tblpY="97"/>
        <w:tblW w:w="5520" w:type="dxa"/>
        <w:tblLook w:val="04A0" w:firstRow="1" w:lastRow="0" w:firstColumn="1" w:lastColumn="0" w:noHBand="0" w:noVBand="1"/>
      </w:tblPr>
      <w:tblGrid>
        <w:gridCol w:w="3600"/>
        <w:gridCol w:w="960"/>
        <w:gridCol w:w="960"/>
      </w:tblGrid>
      <w:tr w:rsidRPr="00936320" w:rsidR="008F3D6A" w:rsidTr="008F3D6A" w14:paraId="2E82AA7A" w14:textId="77777777">
        <w:trPr>
          <w:trHeight w:val="260"/>
        </w:trPr>
        <w:tc>
          <w:tcPr>
            <w:tcW w:w="360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36B8D7C7" w14:textId="77777777">
            <w:pPr>
              <w:spacing w:after="0" w:line="240" w:lineRule="auto"/>
              <w:rPr>
                <w:rFonts w:ascii="Arial" w:hAnsi="Arial" w:eastAsia="Times New Roman" w:cs="Arial"/>
                <w:b/>
                <w:bCs/>
                <w:sz w:val="20"/>
                <w:szCs w:val="20"/>
              </w:rPr>
            </w:pPr>
            <w:r w:rsidRPr="00936320">
              <w:rPr>
                <w:rFonts w:ascii="Arial" w:hAnsi="Arial" w:eastAsia="Times New Roman" w:cs="Arial"/>
                <w:b/>
                <w:bCs/>
                <w:sz w:val="20"/>
                <w:szCs w:val="20"/>
              </w:rPr>
              <w:t>LOS (Current)</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936320" w:rsidR="008F3D6A" w:rsidP="008F3D6A" w:rsidRDefault="008F3D6A" w14:paraId="6C3AC315" w14:textId="77777777">
            <w:pPr>
              <w:spacing w:after="0" w:line="240" w:lineRule="auto"/>
              <w:rPr>
                <w:rFonts w:ascii="Arial" w:hAnsi="Arial" w:eastAsia="Times New Roman" w:cs="Arial"/>
                <w:sz w:val="20"/>
                <w:szCs w:val="20"/>
              </w:rPr>
            </w:pPr>
            <w:r w:rsidRPr="00936320">
              <w:rPr>
                <w:rFonts w:ascii="Arial" w:hAnsi="Arial" w:eastAsia="Times New Roman" w:cs="Arial"/>
                <w:sz w:val="20"/>
                <w:szCs w:val="20"/>
              </w:rPr>
              <w:t>No.</w:t>
            </w:r>
          </w:p>
        </w:tc>
        <w:tc>
          <w:tcPr>
            <w:tcW w:w="960" w:type="dxa"/>
            <w:tcBorders>
              <w:top w:val="single" w:color="auto" w:sz="4" w:space="0"/>
              <w:left w:val="nil"/>
              <w:bottom w:val="single" w:color="auto" w:sz="4" w:space="0"/>
              <w:right w:val="single" w:color="auto" w:sz="4" w:space="0"/>
            </w:tcBorders>
            <w:shd w:val="clear" w:color="000000" w:fill="FFFFFF"/>
            <w:noWrap/>
            <w:vAlign w:val="bottom"/>
            <w:hideMark/>
          </w:tcPr>
          <w:p w:rsidRPr="00936320" w:rsidR="008F3D6A" w:rsidP="008F3D6A" w:rsidRDefault="008F3D6A" w14:paraId="255AFC02" w14:textId="77777777">
            <w:pPr>
              <w:spacing w:after="0" w:line="240" w:lineRule="auto"/>
              <w:rPr>
                <w:rFonts w:ascii="Arial" w:hAnsi="Arial" w:eastAsia="Times New Roman" w:cs="Arial"/>
                <w:sz w:val="20"/>
                <w:szCs w:val="20"/>
              </w:rPr>
            </w:pPr>
            <w:r w:rsidRPr="00936320">
              <w:rPr>
                <w:rFonts w:ascii="Arial" w:hAnsi="Arial" w:eastAsia="Times New Roman" w:cs="Arial"/>
                <w:sz w:val="20"/>
                <w:szCs w:val="20"/>
              </w:rPr>
              <w:t>%</w:t>
            </w:r>
          </w:p>
        </w:tc>
      </w:tr>
      <w:tr w:rsidRPr="00936320" w:rsidR="008F3D6A" w:rsidTr="008F3D6A" w14:paraId="15A5923A"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65D2C450"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0-4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61C22187"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1079</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6F8D2A88"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36.1</w:t>
            </w:r>
          </w:p>
        </w:tc>
      </w:tr>
      <w:tr w:rsidRPr="00936320" w:rsidR="008F3D6A" w:rsidTr="008F3D6A" w14:paraId="546BC7A7"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0BE7876D"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5-9</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4C431798"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410</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44ED087F"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13.7</w:t>
            </w:r>
          </w:p>
        </w:tc>
      </w:tr>
      <w:tr w:rsidRPr="00936320" w:rsidR="008F3D6A" w:rsidTr="008F3D6A" w14:paraId="495DB56F"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45D73180"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10-14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6B92E18D"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285</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7CE3C732"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9.5</w:t>
            </w:r>
          </w:p>
        </w:tc>
      </w:tr>
      <w:tr w:rsidRPr="00936320" w:rsidR="008F3D6A" w:rsidTr="008F3D6A" w14:paraId="0CD70E7E"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2B064F4C"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15-19</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2C1CE6A2"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474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6BC8AE63"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15.8</w:t>
            </w:r>
          </w:p>
        </w:tc>
      </w:tr>
      <w:tr w:rsidRPr="00936320" w:rsidR="008F3D6A" w:rsidTr="008F3D6A" w14:paraId="18BD3FBA"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3153BB6F"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20-24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744A6BFC"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333</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661D9A81"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11.1</w:t>
            </w:r>
          </w:p>
        </w:tc>
      </w:tr>
      <w:tr w:rsidRPr="00936320" w:rsidR="008F3D6A" w:rsidTr="008F3D6A" w14:paraId="7380B86A"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2F427586"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25-29</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23A35CF0"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144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4D313310"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4.8</w:t>
            </w:r>
          </w:p>
        </w:tc>
      </w:tr>
      <w:tr w:rsidRPr="00936320" w:rsidR="008F3D6A" w:rsidTr="008F3D6A" w14:paraId="2163D5EE"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2C2F9EEA"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30-34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39F039C5"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147</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4FE50E56"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4.9</w:t>
            </w:r>
          </w:p>
        </w:tc>
      </w:tr>
      <w:tr w:rsidRPr="00936320" w:rsidR="008F3D6A" w:rsidTr="008F3D6A" w14:paraId="6DC10DDD"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0E12D964"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35-39</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042A8136"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77</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6DABAAB7"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2.6</w:t>
            </w:r>
          </w:p>
        </w:tc>
      </w:tr>
      <w:tr w:rsidRPr="00936320" w:rsidR="008F3D6A" w:rsidTr="008F3D6A" w14:paraId="2496130B"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223DB9F8"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40-44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35141B1D"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34</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5F60EDF7"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1.1</w:t>
            </w:r>
          </w:p>
        </w:tc>
      </w:tr>
      <w:tr w:rsidRPr="00936320" w:rsidR="008F3D6A" w:rsidTr="008F3D6A" w14:paraId="76F70A1C" w14:textId="77777777">
        <w:trPr>
          <w:trHeight w:val="250"/>
        </w:trPr>
        <w:tc>
          <w:tcPr>
            <w:tcW w:w="3600" w:type="dxa"/>
            <w:tcBorders>
              <w:top w:val="nil"/>
              <w:left w:val="single" w:color="auto" w:sz="4" w:space="0"/>
              <w:bottom w:val="single" w:color="auto" w:sz="4" w:space="0"/>
              <w:right w:val="single" w:color="auto" w:sz="4" w:space="0"/>
            </w:tcBorders>
            <w:shd w:val="clear" w:color="000000" w:fill="FFFFFF"/>
            <w:noWrap/>
            <w:vAlign w:val="bottom"/>
            <w:hideMark/>
          </w:tcPr>
          <w:p w:rsidRPr="00936320" w:rsidR="008F3D6A" w:rsidP="008F3D6A" w:rsidRDefault="008F3D6A" w14:paraId="2C655F92"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45+</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48101DF5"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10</w:t>
            </w:r>
          </w:p>
        </w:tc>
        <w:tc>
          <w:tcPr>
            <w:tcW w:w="960" w:type="dxa"/>
            <w:tcBorders>
              <w:top w:val="nil"/>
              <w:left w:val="nil"/>
              <w:bottom w:val="single" w:color="auto" w:sz="4" w:space="0"/>
              <w:right w:val="single" w:color="auto" w:sz="4" w:space="0"/>
            </w:tcBorders>
            <w:shd w:val="clear" w:color="000000" w:fill="FFFFFF"/>
            <w:noWrap/>
            <w:vAlign w:val="bottom"/>
            <w:hideMark/>
          </w:tcPr>
          <w:p w:rsidRPr="00936320" w:rsidR="008F3D6A" w:rsidP="008F3D6A" w:rsidRDefault="008F3D6A" w14:paraId="2D5A2981"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0.3</w:t>
            </w:r>
          </w:p>
        </w:tc>
      </w:tr>
      <w:tr w:rsidRPr="00936320" w:rsidR="008F3D6A" w:rsidTr="008F3D6A" w14:paraId="659CD512" w14:textId="77777777">
        <w:trPr>
          <w:trHeight w:val="250"/>
        </w:trPr>
        <w:tc>
          <w:tcPr>
            <w:tcW w:w="3600" w:type="dxa"/>
            <w:tcBorders>
              <w:top w:val="nil"/>
              <w:left w:val="single" w:color="auto" w:sz="4" w:space="0"/>
              <w:bottom w:val="single" w:color="auto" w:sz="4" w:space="0"/>
              <w:right w:val="single" w:color="auto" w:sz="4" w:space="0"/>
            </w:tcBorders>
            <w:shd w:val="clear" w:color="D9E1F2" w:fill="D9D9D9"/>
            <w:noWrap/>
            <w:vAlign w:val="bottom"/>
            <w:hideMark/>
          </w:tcPr>
          <w:p w:rsidRPr="00936320" w:rsidR="008F3D6A" w:rsidP="008F3D6A" w:rsidRDefault="008F3D6A" w14:paraId="7E4BC29D" w14:textId="77777777">
            <w:pPr>
              <w:spacing w:after="0" w:line="240" w:lineRule="auto"/>
              <w:rPr>
                <w:rFonts w:ascii="Arial" w:hAnsi="Arial" w:eastAsia="Times New Roman" w:cs="Arial"/>
                <w:color w:val="000000"/>
                <w:sz w:val="20"/>
                <w:szCs w:val="20"/>
              </w:rPr>
            </w:pPr>
            <w:r w:rsidRPr="00936320">
              <w:rPr>
                <w:rFonts w:ascii="Arial" w:hAnsi="Arial" w:eastAsia="Times New Roman" w:cs="Arial"/>
                <w:color w:val="000000"/>
                <w:sz w:val="20"/>
                <w:szCs w:val="20"/>
              </w:rPr>
              <w:t>Grand Total</w:t>
            </w:r>
          </w:p>
        </w:tc>
        <w:tc>
          <w:tcPr>
            <w:tcW w:w="960" w:type="dxa"/>
            <w:tcBorders>
              <w:top w:val="nil"/>
              <w:left w:val="nil"/>
              <w:bottom w:val="single" w:color="auto" w:sz="4" w:space="0"/>
              <w:right w:val="single" w:color="auto" w:sz="4" w:space="0"/>
            </w:tcBorders>
            <w:shd w:val="clear" w:color="D9E1F2" w:fill="D9D9D9"/>
            <w:noWrap/>
            <w:vAlign w:val="bottom"/>
            <w:hideMark/>
          </w:tcPr>
          <w:p w:rsidRPr="00936320" w:rsidR="008F3D6A" w:rsidP="008F3D6A" w:rsidRDefault="008F3D6A" w14:paraId="3B75F759" w14:textId="77777777">
            <w:pPr>
              <w:spacing w:after="0" w:line="240" w:lineRule="auto"/>
              <w:jc w:val="right"/>
              <w:rPr>
                <w:rFonts w:ascii="Arial" w:hAnsi="Arial" w:eastAsia="Times New Roman" w:cs="Arial"/>
                <w:color w:val="000000"/>
                <w:sz w:val="20"/>
                <w:szCs w:val="20"/>
              </w:rPr>
            </w:pPr>
            <w:r w:rsidRPr="00936320">
              <w:rPr>
                <w:rFonts w:ascii="Arial" w:hAnsi="Arial" w:eastAsia="Times New Roman" w:cs="Arial"/>
                <w:color w:val="000000"/>
                <w:sz w:val="20"/>
                <w:szCs w:val="20"/>
              </w:rPr>
              <w:t>2993</w:t>
            </w:r>
          </w:p>
        </w:tc>
        <w:tc>
          <w:tcPr>
            <w:tcW w:w="960" w:type="dxa"/>
            <w:tcBorders>
              <w:top w:val="nil"/>
              <w:left w:val="nil"/>
              <w:bottom w:val="single" w:color="auto" w:sz="4" w:space="0"/>
              <w:right w:val="single" w:color="auto" w:sz="4" w:space="0"/>
            </w:tcBorders>
            <w:shd w:val="clear" w:color="000000" w:fill="D9D9D9"/>
            <w:noWrap/>
            <w:vAlign w:val="bottom"/>
            <w:hideMark/>
          </w:tcPr>
          <w:p w:rsidRPr="00936320" w:rsidR="008F3D6A" w:rsidP="008F3D6A" w:rsidRDefault="008F3D6A" w14:paraId="379EE3FB" w14:textId="77777777">
            <w:pPr>
              <w:spacing w:after="0" w:line="240" w:lineRule="auto"/>
              <w:jc w:val="right"/>
              <w:rPr>
                <w:rFonts w:ascii="Arial" w:hAnsi="Arial" w:eastAsia="Times New Roman" w:cs="Arial"/>
                <w:sz w:val="20"/>
                <w:szCs w:val="20"/>
              </w:rPr>
            </w:pPr>
            <w:r w:rsidRPr="00936320">
              <w:rPr>
                <w:rFonts w:ascii="Arial" w:hAnsi="Arial" w:eastAsia="Times New Roman" w:cs="Arial"/>
                <w:sz w:val="20"/>
                <w:szCs w:val="20"/>
              </w:rPr>
              <w:t>100.0</w:t>
            </w:r>
          </w:p>
        </w:tc>
      </w:tr>
    </w:tbl>
    <w:p w:rsidR="00936320" w:rsidP="008D57B9" w:rsidRDefault="00936320" w14:paraId="1001334B" w14:textId="77777777">
      <w:pPr>
        <w:rPr>
          <w:rFonts w:ascii="Calibri" w:hAnsi="Calibri" w:eastAsia="Times New Roman" w:cs="Arial"/>
          <w:sz w:val="24"/>
          <w:szCs w:val="24"/>
        </w:rPr>
      </w:pPr>
      <w:r>
        <w:rPr>
          <w:noProof/>
        </w:rPr>
        <w:drawing>
          <wp:inline distT="0" distB="0" distL="0" distR="0" wp14:anchorId="01798677" wp14:editId="0C54CC7C">
            <wp:extent cx="4222750" cy="2368550"/>
            <wp:effectExtent l="0" t="0" r="6350" b="12700"/>
            <wp:docPr id="1473664533" name="Chart 1">
              <a:extLst xmlns:a="http://schemas.openxmlformats.org/drawingml/2006/main">
                <a:ext uri="{FF2B5EF4-FFF2-40B4-BE49-F238E27FC236}">
                  <a16:creationId xmlns:a16="http://schemas.microsoft.com/office/drawing/2014/main" id="{18A8D345-7ED1-681B-4B16-3878856F0C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C147B4" w:rsidR="008D57B9" w:rsidP="008D57B9" w:rsidRDefault="008D57B9" w14:paraId="3C6259F1" w14:textId="77777777">
      <w:pPr>
        <w:rPr>
          <w:rFonts w:ascii="Calibri" w:hAnsi="Calibri" w:eastAsia="Times New Roman" w:cs="Times New Roman"/>
          <w:b/>
          <w:color w:val="365F91"/>
          <w:sz w:val="28"/>
          <w:szCs w:val="28"/>
        </w:rPr>
      </w:pPr>
      <w:r w:rsidRPr="00ED5C59">
        <w:rPr>
          <w:rFonts w:ascii="Calibri" w:hAnsi="Calibri" w:eastAsia="Times New Roman" w:cs="Times New Roman"/>
          <w:b/>
          <w:color w:val="365F91"/>
          <w:sz w:val="28"/>
          <w:szCs w:val="28"/>
        </w:rPr>
        <w:t>Employee Relations</w:t>
      </w:r>
    </w:p>
    <w:p w:rsidRPr="00326796" w:rsidR="008D57B9" w:rsidP="008D57B9" w:rsidRDefault="008D57B9" w14:paraId="2421571B" w14:textId="4FDC0E9B">
      <w:pPr>
        <w:rPr>
          <w:rFonts w:ascii="Calibri" w:hAnsi="Calibri" w:eastAsia="Times New Roman" w:cs="Arial"/>
          <w:sz w:val="24"/>
          <w:szCs w:val="24"/>
        </w:rPr>
      </w:pPr>
      <w:r w:rsidRPr="00393C49">
        <w:rPr>
          <w:rFonts w:ascii="Calibri" w:hAnsi="Calibri" w:eastAsia="Times New Roman" w:cs="Arial"/>
          <w:sz w:val="24"/>
          <w:szCs w:val="24"/>
        </w:rPr>
        <w:t>From 1 April 202</w:t>
      </w:r>
      <w:r w:rsidR="00BF45DA">
        <w:rPr>
          <w:rFonts w:ascii="Calibri" w:hAnsi="Calibri" w:eastAsia="Times New Roman" w:cs="Arial"/>
          <w:sz w:val="24"/>
          <w:szCs w:val="24"/>
        </w:rPr>
        <w:t>2</w:t>
      </w:r>
      <w:r w:rsidRPr="00393C49">
        <w:rPr>
          <w:rFonts w:ascii="Calibri" w:hAnsi="Calibri" w:eastAsia="Times New Roman" w:cs="Arial"/>
          <w:sz w:val="24"/>
          <w:szCs w:val="24"/>
        </w:rPr>
        <w:t xml:space="preserve"> to 31st March </w:t>
      </w:r>
      <w:r w:rsidRPr="00326796">
        <w:rPr>
          <w:rFonts w:ascii="Calibri" w:hAnsi="Calibri" w:eastAsia="Times New Roman" w:cs="Arial"/>
          <w:sz w:val="24"/>
          <w:szCs w:val="24"/>
        </w:rPr>
        <w:t>202</w:t>
      </w:r>
      <w:r w:rsidR="00BF45DA">
        <w:rPr>
          <w:rFonts w:ascii="Calibri" w:hAnsi="Calibri" w:eastAsia="Times New Roman" w:cs="Arial"/>
          <w:sz w:val="24"/>
          <w:szCs w:val="24"/>
        </w:rPr>
        <w:t xml:space="preserve">3 </w:t>
      </w:r>
      <w:r w:rsidRPr="00326796">
        <w:rPr>
          <w:rFonts w:ascii="Calibri" w:hAnsi="Calibri" w:eastAsia="Times New Roman" w:cs="Arial"/>
          <w:sz w:val="24"/>
          <w:szCs w:val="24"/>
        </w:rPr>
        <w:t xml:space="preserve">there were no grievances that were raised as, ableist, homophobic or sexist, one grievance was raised that was cited use of racist language, this resulted in </w:t>
      </w:r>
      <w:r>
        <w:rPr>
          <w:rFonts w:ascii="Calibri" w:hAnsi="Calibri" w:eastAsia="Times New Roman" w:cs="Arial"/>
          <w:sz w:val="24"/>
          <w:szCs w:val="24"/>
        </w:rPr>
        <w:t xml:space="preserve">disciplinary action in the form of a </w:t>
      </w:r>
      <w:r w:rsidRPr="00326796">
        <w:rPr>
          <w:rFonts w:ascii="Calibri" w:hAnsi="Calibri" w:eastAsia="Times New Roman" w:cs="Arial"/>
          <w:sz w:val="24"/>
          <w:szCs w:val="24"/>
        </w:rPr>
        <w:t xml:space="preserve">dismissal. </w:t>
      </w:r>
      <w:r w:rsidR="008C7A45">
        <w:rPr>
          <w:rFonts w:ascii="Calibri" w:hAnsi="Calibri" w:eastAsia="Times New Roman" w:cs="Arial"/>
          <w:sz w:val="24"/>
          <w:szCs w:val="24"/>
        </w:rPr>
        <w:t xml:space="preserve">One action that was subject to </w:t>
      </w:r>
      <w:r w:rsidRPr="669944A4" w:rsidR="008C7A45">
        <w:rPr>
          <w:rFonts w:ascii="Calibri" w:hAnsi="Calibri" w:eastAsia="Times New Roman" w:cs="Arial"/>
          <w:sz w:val="24"/>
          <w:szCs w:val="24"/>
        </w:rPr>
        <w:t>disciplin</w:t>
      </w:r>
      <w:r w:rsidRPr="669944A4" w:rsidR="2950B020">
        <w:rPr>
          <w:rFonts w:ascii="Calibri" w:hAnsi="Calibri" w:eastAsia="Times New Roman" w:cs="Arial"/>
          <w:sz w:val="24"/>
          <w:szCs w:val="24"/>
        </w:rPr>
        <w:t>ary action</w:t>
      </w:r>
      <w:r w:rsidR="008C7A45">
        <w:rPr>
          <w:rFonts w:ascii="Calibri" w:hAnsi="Calibri" w:eastAsia="Times New Roman" w:cs="Arial"/>
          <w:sz w:val="24"/>
          <w:szCs w:val="24"/>
        </w:rPr>
        <w:t xml:space="preserve"> </w:t>
      </w:r>
      <w:r w:rsidR="007B7350">
        <w:rPr>
          <w:rFonts w:ascii="Calibri" w:hAnsi="Calibri" w:eastAsia="Times New Roman" w:cs="Arial"/>
          <w:sz w:val="24"/>
          <w:szCs w:val="24"/>
        </w:rPr>
        <w:t xml:space="preserve">had a racial element. </w:t>
      </w:r>
      <w:r w:rsidRPr="00326796">
        <w:rPr>
          <w:rFonts w:ascii="Calibri" w:hAnsi="Calibri" w:eastAsia="Times New Roman" w:cs="Arial"/>
          <w:sz w:val="24"/>
          <w:szCs w:val="24"/>
        </w:rPr>
        <w:t xml:space="preserve">There were no actions that were subject to discipline relating to homophobia, sexism or to ableism.  </w:t>
      </w:r>
    </w:p>
    <w:p w:rsidRPr="00B67464" w:rsidR="008D57B9" w:rsidP="008D57B9" w:rsidRDefault="007B7350" w14:paraId="2E177782" w14:textId="181D2409">
      <w:pPr>
        <w:rPr>
          <w:rFonts w:ascii="Calibri" w:hAnsi="Calibri" w:eastAsia="Times New Roman" w:cs="Arial"/>
          <w:sz w:val="24"/>
          <w:szCs w:val="24"/>
        </w:rPr>
      </w:pPr>
      <w:r w:rsidRPr="00393C49">
        <w:rPr>
          <w:rFonts w:ascii="Calibri" w:hAnsi="Calibri" w:eastAsia="Times New Roman" w:cs="Arial"/>
          <w:sz w:val="24"/>
          <w:szCs w:val="24"/>
        </w:rPr>
        <w:t>From 1 April 202</w:t>
      </w:r>
      <w:r>
        <w:rPr>
          <w:rFonts w:ascii="Calibri" w:hAnsi="Calibri" w:eastAsia="Times New Roman" w:cs="Arial"/>
          <w:sz w:val="24"/>
          <w:szCs w:val="24"/>
        </w:rPr>
        <w:t>2</w:t>
      </w:r>
      <w:r w:rsidRPr="00393C49">
        <w:rPr>
          <w:rFonts w:ascii="Calibri" w:hAnsi="Calibri" w:eastAsia="Times New Roman" w:cs="Arial"/>
          <w:sz w:val="24"/>
          <w:szCs w:val="24"/>
        </w:rPr>
        <w:t xml:space="preserve"> to 31st March </w:t>
      </w:r>
      <w:r w:rsidRPr="00326796">
        <w:rPr>
          <w:rFonts w:ascii="Calibri" w:hAnsi="Calibri" w:eastAsia="Times New Roman" w:cs="Arial"/>
          <w:sz w:val="24"/>
          <w:szCs w:val="24"/>
        </w:rPr>
        <w:t>202</w:t>
      </w:r>
      <w:r>
        <w:rPr>
          <w:rFonts w:ascii="Calibri" w:hAnsi="Calibri" w:eastAsia="Times New Roman" w:cs="Arial"/>
          <w:sz w:val="24"/>
          <w:szCs w:val="24"/>
        </w:rPr>
        <w:t xml:space="preserve">3 </w:t>
      </w:r>
      <w:r w:rsidRPr="00430DB4" w:rsidR="008D57B9">
        <w:rPr>
          <w:rFonts w:ascii="Calibri" w:hAnsi="Calibri" w:eastAsia="Times New Roman" w:cs="Arial"/>
          <w:sz w:val="24"/>
          <w:szCs w:val="24"/>
        </w:rPr>
        <w:t xml:space="preserve">– </w:t>
      </w:r>
      <w:r w:rsidR="00241C55">
        <w:rPr>
          <w:rFonts w:ascii="Calibri" w:hAnsi="Calibri" w:eastAsia="Times New Roman" w:cs="Arial"/>
          <w:sz w:val="24"/>
          <w:szCs w:val="24"/>
        </w:rPr>
        <w:t>20</w:t>
      </w:r>
      <w:r w:rsidRPr="00430DB4" w:rsidR="008D57B9">
        <w:rPr>
          <w:rFonts w:ascii="Calibri" w:hAnsi="Calibri" w:eastAsia="Times New Roman" w:cs="Arial"/>
          <w:sz w:val="24"/>
          <w:szCs w:val="24"/>
        </w:rPr>
        <w:t xml:space="preserve"> grievances were lodged 1</w:t>
      </w:r>
      <w:r w:rsidR="00241C55">
        <w:rPr>
          <w:rFonts w:ascii="Calibri" w:hAnsi="Calibri" w:eastAsia="Times New Roman" w:cs="Arial"/>
          <w:sz w:val="24"/>
          <w:szCs w:val="24"/>
        </w:rPr>
        <w:t>5</w:t>
      </w:r>
      <w:r w:rsidRPr="00430DB4" w:rsidR="008D57B9">
        <w:rPr>
          <w:rFonts w:ascii="Calibri" w:hAnsi="Calibri" w:eastAsia="Times New Roman" w:cs="Arial"/>
          <w:sz w:val="24"/>
          <w:szCs w:val="24"/>
        </w:rPr>
        <w:t xml:space="preserve"> were logged by women, 5 by men, </w:t>
      </w:r>
      <w:r w:rsidRPr="00B67464" w:rsidR="008D57B9">
        <w:rPr>
          <w:rFonts w:ascii="Calibri" w:hAnsi="Calibri" w:eastAsia="Times New Roman" w:cs="Arial"/>
          <w:sz w:val="24"/>
          <w:szCs w:val="24"/>
        </w:rPr>
        <w:t xml:space="preserve">one identified as disabled and </w:t>
      </w:r>
      <w:r w:rsidR="00241C55">
        <w:rPr>
          <w:rFonts w:ascii="Calibri" w:hAnsi="Calibri" w:eastAsia="Times New Roman" w:cs="Arial"/>
          <w:sz w:val="24"/>
          <w:szCs w:val="24"/>
        </w:rPr>
        <w:t>2</w:t>
      </w:r>
      <w:r w:rsidRPr="00B67464" w:rsidR="008D57B9">
        <w:rPr>
          <w:rFonts w:ascii="Calibri" w:hAnsi="Calibri" w:eastAsia="Times New Roman" w:cs="Arial"/>
          <w:sz w:val="24"/>
          <w:szCs w:val="24"/>
        </w:rPr>
        <w:t xml:space="preserve"> from a mixed ethnic background.  </w:t>
      </w:r>
    </w:p>
    <w:p w:rsidRPr="0031507C" w:rsidR="008D57B9" w:rsidP="008D57B9" w:rsidRDefault="007B7350" w14:paraId="555081C1" w14:textId="4721D889">
      <w:pPr>
        <w:rPr>
          <w:rFonts w:ascii="Calibri" w:hAnsi="Calibri" w:eastAsia="Times New Roman" w:cs="Arial"/>
          <w:color w:val="FF0000"/>
          <w:sz w:val="24"/>
          <w:szCs w:val="24"/>
        </w:rPr>
      </w:pPr>
      <w:r w:rsidRPr="00393C49">
        <w:rPr>
          <w:rFonts w:ascii="Calibri" w:hAnsi="Calibri" w:eastAsia="Times New Roman" w:cs="Arial"/>
          <w:sz w:val="24"/>
          <w:szCs w:val="24"/>
        </w:rPr>
        <w:t>From 1 April 202</w:t>
      </w:r>
      <w:r>
        <w:rPr>
          <w:rFonts w:ascii="Calibri" w:hAnsi="Calibri" w:eastAsia="Times New Roman" w:cs="Arial"/>
          <w:sz w:val="24"/>
          <w:szCs w:val="24"/>
        </w:rPr>
        <w:t>2</w:t>
      </w:r>
      <w:r w:rsidRPr="00393C49">
        <w:rPr>
          <w:rFonts w:ascii="Calibri" w:hAnsi="Calibri" w:eastAsia="Times New Roman" w:cs="Arial"/>
          <w:sz w:val="24"/>
          <w:szCs w:val="24"/>
        </w:rPr>
        <w:t xml:space="preserve"> to 31st March </w:t>
      </w:r>
      <w:r w:rsidRPr="00326796">
        <w:rPr>
          <w:rFonts w:ascii="Calibri" w:hAnsi="Calibri" w:eastAsia="Times New Roman" w:cs="Arial"/>
          <w:sz w:val="24"/>
          <w:szCs w:val="24"/>
        </w:rPr>
        <w:t>202</w:t>
      </w:r>
      <w:r>
        <w:rPr>
          <w:rFonts w:ascii="Calibri" w:hAnsi="Calibri" w:eastAsia="Times New Roman" w:cs="Arial"/>
          <w:sz w:val="24"/>
          <w:szCs w:val="24"/>
        </w:rPr>
        <w:t xml:space="preserve">3 </w:t>
      </w:r>
      <w:r w:rsidRPr="0059474F" w:rsidR="008D57B9">
        <w:rPr>
          <w:rFonts w:ascii="Calibri" w:hAnsi="Calibri" w:eastAsia="Times New Roman" w:cs="Arial"/>
          <w:sz w:val="24"/>
          <w:szCs w:val="24"/>
        </w:rPr>
        <w:t xml:space="preserve">- </w:t>
      </w:r>
      <w:r w:rsidR="00241C55">
        <w:rPr>
          <w:rFonts w:ascii="Calibri" w:hAnsi="Calibri" w:eastAsia="Times New Roman" w:cs="Arial"/>
          <w:sz w:val="24"/>
          <w:szCs w:val="24"/>
        </w:rPr>
        <w:t>21</w:t>
      </w:r>
      <w:r w:rsidRPr="0059474F" w:rsidR="008D57B9">
        <w:rPr>
          <w:rFonts w:ascii="Calibri" w:hAnsi="Calibri" w:eastAsia="Times New Roman" w:cs="Arial"/>
          <w:sz w:val="24"/>
          <w:szCs w:val="24"/>
        </w:rPr>
        <w:t xml:space="preserve"> employees were subject to disciplinary </w:t>
      </w:r>
      <w:r w:rsidRPr="000066ED" w:rsidR="008D57B9">
        <w:rPr>
          <w:rFonts w:ascii="Calibri" w:hAnsi="Calibri" w:eastAsia="Times New Roman" w:cs="Arial"/>
          <w:sz w:val="24"/>
          <w:szCs w:val="24"/>
        </w:rPr>
        <w:t xml:space="preserve">action.  8 were female, </w:t>
      </w:r>
      <w:r w:rsidR="00CB7BB0">
        <w:rPr>
          <w:rFonts w:ascii="Calibri" w:hAnsi="Calibri" w:eastAsia="Times New Roman" w:cs="Arial"/>
          <w:sz w:val="24"/>
          <w:szCs w:val="24"/>
        </w:rPr>
        <w:t>6</w:t>
      </w:r>
      <w:r w:rsidRPr="000066ED" w:rsidR="008D57B9">
        <w:rPr>
          <w:rFonts w:ascii="Calibri" w:hAnsi="Calibri" w:eastAsia="Times New Roman" w:cs="Arial"/>
          <w:sz w:val="24"/>
          <w:szCs w:val="24"/>
        </w:rPr>
        <w:t xml:space="preserve"> of the females identified as disabled and none identified as being from a Black, Asian, Minority Ethnic background</w:t>
      </w:r>
      <w:r w:rsidRPr="000066ED" w:rsidR="008D57B9">
        <w:rPr>
          <w:rFonts w:ascii="Arial" w:hAnsi="Arial" w:eastAsia="Times New Roman" w:cs="Arial"/>
          <w:sz w:val="24"/>
          <w:szCs w:val="24"/>
        </w:rPr>
        <w:t xml:space="preserve">. </w:t>
      </w:r>
      <w:r w:rsidRPr="000066ED" w:rsidR="008D57B9">
        <w:rPr>
          <w:rFonts w:ascii="Calibri" w:hAnsi="Calibri" w:eastAsia="Times New Roman" w:cs="Arial"/>
          <w:sz w:val="24"/>
          <w:szCs w:val="24"/>
        </w:rPr>
        <w:t xml:space="preserve">Of the </w:t>
      </w:r>
      <w:r w:rsidR="00CB7BB0">
        <w:rPr>
          <w:rFonts w:ascii="Calibri" w:hAnsi="Calibri" w:eastAsia="Times New Roman" w:cs="Arial"/>
          <w:sz w:val="24"/>
          <w:szCs w:val="24"/>
        </w:rPr>
        <w:t>13</w:t>
      </w:r>
      <w:r w:rsidRPr="000066ED" w:rsidR="008D57B9">
        <w:rPr>
          <w:rFonts w:ascii="Calibri" w:hAnsi="Calibri" w:eastAsia="Times New Roman" w:cs="Arial"/>
          <w:sz w:val="24"/>
          <w:szCs w:val="24"/>
        </w:rPr>
        <w:t xml:space="preserve"> males, </w:t>
      </w:r>
      <w:r w:rsidR="001B28CE">
        <w:rPr>
          <w:rFonts w:ascii="Calibri" w:hAnsi="Calibri" w:eastAsia="Times New Roman" w:cs="Arial"/>
          <w:sz w:val="24"/>
          <w:szCs w:val="24"/>
        </w:rPr>
        <w:t>7</w:t>
      </w:r>
      <w:r w:rsidRPr="00AD0A7F" w:rsidR="008D57B9">
        <w:rPr>
          <w:rFonts w:ascii="Calibri" w:hAnsi="Calibri" w:eastAsia="Times New Roman" w:cs="Arial"/>
          <w:sz w:val="24"/>
          <w:szCs w:val="24"/>
        </w:rPr>
        <w:t xml:space="preserve"> mal</w:t>
      </w:r>
      <w:r w:rsidR="002E60CC">
        <w:rPr>
          <w:rFonts w:ascii="Calibri" w:hAnsi="Calibri" w:eastAsia="Times New Roman" w:cs="Arial"/>
          <w:sz w:val="24"/>
          <w:szCs w:val="24"/>
        </w:rPr>
        <w:t>es</w:t>
      </w:r>
      <w:r w:rsidRPr="00AD0A7F" w:rsidR="008D57B9">
        <w:rPr>
          <w:rFonts w:ascii="Calibri" w:hAnsi="Calibri" w:eastAsia="Times New Roman" w:cs="Arial"/>
          <w:sz w:val="24"/>
          <w:szCs w:val="24"/>
        </w:rPr>
        <w:t xml:space="preserve"> identified as disabled and </w:t>
      </w:r>
      <w:r w:rsidR="001B28CE">
        <w:rPr>
          <w:rFonts w:ascii="Calibri" w:hAnsi="Calibri" w:eastAsia="Times New Roman" w:cs="Arial"/>
          <w:sz w:val="24"/>
          <w:szCs w:val="24"/>
        </w:rPr>
        <w:t xml:space="preserve">1 </w:t>
      </w:r>
      <w:r w:rsidRPr="00AD0A7F" w:rsidR="008D57B9">
        <w:rPr>
          <w:rFonts w:ascii="Calibri" w:hAnsi="Calibri" w:eastAsia="Times New Roman" w:cs="Arial"/>
          <w:sz w:val="24"/>
          <w:szCs w:val="24"/>
        </w:rPr>
        <w:t xml:space="preserve">of the males identified as being from a Black, Asian, Minority Ethnic background. </w:t>
      </w:r>
      <w:r w:rsidRPr="0031507C" w:rsidR="008D57B9">
        <w:rPr>
          <w:rFonts w:ascii="Calibri" w:hAnsi="Calibri" w:eastAsia="Times New Roman" w:cs="Arial"/>
          <w:color w:val="FF0000"/>
          <w:sz w:val="24"/>
          <w:szCs w:val="24"/>
        </w:rPr>
        <w:t xml:space="preserve"> </w:t>
      </w:r>
      <w:r w:rsidR="00ED5C59">
        <w:rPr>
          <w:rFonts w:ascii="Calibri" w:hAnsi="Calibri" w:eastAsia="Times New Roman" w:cs="Arial"/>
          <w:sz w:val="24"/>
          <w:szCs w:val="24"/>
        </w:rPr>
        <w:t>One</w:t>
      </w:r>
      <w:r w:rsidRPr="00B66A25" w:rsidR="008D57B9">
        <w:rPr>
          <w:rFonts w:ascii="Calibri" w:hAnsi="Calibri" w:eastAsia="Times New Roman" w:cs="Arial"/>
          <w:sz w:val="24"/>
          <w:szCs w:val="24"/>
        </w:rPr>
        <w:t xml:space="preserve"> of the cases resulted in dismissal, </w:t>
      </w:r>
      <w:r w:rsidR="00ED5C59">
        <w:rPr>
          <w:rFonts w:ascii="Calibri" w:hAnsi="Calibri" w:eastAsia="Times New Roman" w:cs="Arial"/>
          <w:sz w:val="24"/>
          <w:szCs w:val="24"/>
        </w:rPr>
        <w:t>1</w:t>
      </w:r>
      <w:r w:rsidRPr="00B66A25" w:rsidR="008D57B9">
        <w:rPr>
          <w:rFonts w:ascii="Calibri" w:hAnsi="Calibri" w:eastAsia="Times New Roman" w:cs="Arial"/>
          <w:sz w:val="24"/>
          <w:szCs w:val="24"/>
        </w:rPr>
        <w:t xml:space="preserve"> male.</w:t>
      </w:r>
    </w:p>
    <w:p w:rsidR="008D57B9" w:rsidP="008D57B9" w:rsidRDefault="008D57B9" w14:paraId="0C8EA68D" w14:textId="77777777">
      <w:pPr>
        <w:rPr>
          <w:rFonts w:ascii="Calibri" w:hAnsi="Calibri" w:eastAsia="Times New Roman" w:cs="Times New Roman"/>
          <w:b/>
          <w:color w:val="365F91"/>
          <w:sz w:val="28"/>
          <w:szCs w:val="28"/>
        </w:rPr>
      </w:pPr>
    </w:p>
    <w:p w:rsidRPr="001F05F5" w:rsidR="008D57B9" w:rsidP="008D57B9" w:rsidRDefault="008D57B9" w14:paraId="5798361B" w14:textId="77777777">
      <w:pPr>
        <w:rPr>
          <w:rFonts w:ascii="Calibri" w:hAnsi="Calibri" w:eastAsia="Times New Roman" w:cs="Times New Roman"/>
          <w:b/>
          <w:color w:val="365F91"/>
          <w:sz w:val="28"/>
          <w:szCs w:val="28"/>
        </w:rPr>
      </w:pPr>
      <w:r w:rsidRPr="00A57D99">
        <w:rPr>
          <w:rFonts w:ascii="Calibri" w:hAnsi="Calibri" w:eastAsia="Times New Roman" w:cs="Times New Roman"/>
          <w:b/>
          <w:color w:val="365F91"/>
          <w:sz w:val="28"/>
          <w:szCs w:val="28"/>
        </w:rPr>
        <w:t>Elected Officials</w:t>
      </w:r>
      <w:r w:rsidRPr="001F05F5">
        <w:rPr>
          <w:rFonts w:ascii="Calibri" w:hAnsi="Calibri" w:eastAsia="Times New Roman" w:cs="Times New Roman"/>
          <w:b/>
          <w:color w:val="365F91"/>
          <w:sz w:val="28"/>
          <w:szCs w:val="28"/>
        </w:rPr>
        <w:t xml:space="preserve">  </w:t>
      </w:r>
    </w:p>
    <w:p w:rsidRPr="007E5BC6" w:rsidR="008D57B9" w:rsidP="008D57B9" w:rsidRDefault="008D57B9" w14:paraId="05607D35" w14:textId="18FAAB84">
      <w:pPr>
        <w:rPr>
          <w:rFonts w:ascii="Calibri" w:hAnsi="Calibri" w:eastAsia="Times New Roman" w:cs="Arial"/>
          <w:sz w:val="24"/>
          <w:szCs w:val="24"/>
        </w:rPr>
      </w:pPr>
      <w:r w:rsidRPr="007E5BC6">
        <w:rPr>
          <w:rFonts w:ascii="Calibri" w:hAnsi="Calibri" w:eastAsia="Times New Roman" w:cs="Arial"/>
          <w:sz w:val="24"/>
          <w:szCs w:val="24"/>
        </w:rPr>
        <w:t xml:space="preserve"> As of March 202</w:t>
      </w:r>
      <w:r w:rsidR="00C75065">
        <w:rPr>
          <w:rFonts w:ascii="Calibri" w:hAnsi="Calibri" w:eastAsia="Times New Roman" w:cs="Arial"/>
          <w:sz w:val="24"/>
          <w:szCs w:val="24"/>
        </w:rPr>
        <w:t>3</w:t>
      </w:r>
      <w:r w:rsidRPr="007E5BC6">
        <w:rPr>
          <w:rFonts w:ascii="Calibri" w:hAnsi="Calibri" w:eastAsia="Times New Roman" w:cs="Arial"/>
          <w:sz w:val="24"/>
          <w:szCs w:val="24"/>
        </w:rPr>
        <w:t>, Knowsley MBC has 4</w:t>
      </w:r>
      <w:r w:rsidR="008C137B">
        <w:rPr>
          <w:rFonts w:ascii="Calibri" w:hAnsi="Calibri" w:eastAsia="Times New Roman" w:cs="Arial"/>
          <w:sz w:val="24"/>
          <w:szCs w:val="24"/>
        </w:rPr>
        <w:t xml:space="preserve">5 </w:t>
      </w:r>
      <w:r w:rsidRPr="007E5BC6">
        <w:rPr>
          <w:rFonts w:ascii="Calibri" w:hAnsi="Calibri" w:eastAsia="Times New Roman" w:cs="Arial"/>
          <w:sz w:val="24"/>
          <w:szCs w:val="24"/>
        </w:rPr>
        <w:t xml:space="preserve">elected officials.  Of these:  </w:t>
      </w:r>
    </w:p>
    <w:p w:rsidRPr="001367EE" w:rsidR="008D57B9" w:rsidP="000913B3" w:rsidRDefault="00423DAE" w14:paraId="61B01419" w14:textId="3AE2F481">
      <w:pPr>
        <w:numPr>
          <w:ilvl w:val="0"/>
          <w:numId w:val="5"/>
        </w:numPr>
        <w:contextualSpacing/>
        <w:rPr>
          <w:rFonts w:ascii="Calibri" w:hAnsi="Calibri" w:eastAsia="Times New Roman" w:cs="Arial"/>
          <w:sz w:val="24"/>
          <w:szCs w:val="24"/>
        </w:rPr>
      </w:pPr>
      <w:r>
        <w:rPr>
          <w:rFonts w:ascii="Calibri" w:hAnsi="Calibri" w:eastAsia="Times New Roman" w:cs="Arial"/>
          <w:sz w:val="24"/>
          <w:szCs w:val="24"/>
        </w:rPr>
        <w:t>60</w:t>
      </w:r>
      <w:r w:rsidRPr="001367EE" w:rsidR="008D57B9">
        <w:rPr>
          <w:rFonts w:ascii="Calibri" w:hAnsi="Calibri" w:eastAsia="Times New Roman" w:cs="Arial"/>
          <w:sz w:val="24"/>
          <w:szCs w:val="24"/>
        </w:rPr>
        <w:t>% are male, 4</w:t>
      </w:r>
      <w:r>
        <w:rPr>
          <w:rFonts w:ascii="Calibri" w:hAnsi="Calibri" w:eastAsia="Times New Roman" w:cs="Arial"/>
          <w:sz w:val="24"/>
          <w:szCs w:val="24"/>
        </w:rPr>
        <w:t>0</w:t>
      </w:r>
      <w:r w:rsidRPr="001367EE" w:rsidR="008D57B9">
        <w:rPr>
          <w:rFonts w:ascii="Calibri" w:hAnsi="Calibri" w:eastAsia="Times New Roman" w:cs="Arial"/>
          <w:sz w:val="24"/>
          <w:szCs w:val="24"/>
        </w:rPr>
        <w:t xml:space="preserve">% female. </w:t>
      </w:r>
    </w:p>
    <w:p w:rsidRPr="00CF1A7D" w:rsidR="008D57B9" w:rsidP="000913B3" w:rsidRDefault="00316086" w14:paraId="3AFFE59D" w14:textId="68D3F0C8">
      <w:pPr>
        <w:numPr>
          <w:ilvl w:val="0"/>
          <w:numId w:val="5"/>
        </w:numPr>
        <w:contextualSpacing/>
        <w:rPr>
          <w:rFonts w:ascii="Calibri" w:hAnsi="Calibri" w:eastAsia="Times New Roman" w:cs="Arial"/>
          <w:sz w:val="24"/>
          <w:szCs w:val="24"/>
        </w:rPr>
      </w:pPr>
      <w:r>
        <w:rPr>
          <w:rFonts w:ascii="Calibri" w:hAnsi="Calibri" w:eastAsia="Times New Roman" w:cs="Arial"/>
          <w:sz w:val="24"/>
          <w:szCs w:val="24"/>
        </w:rPr>
        <w:t>0</w:t>
      </w:r>
      <w:r w:rsidRPr="00CF1A7D" w:rsidR="008D57B9">
        <w:rPr>
          <w:rFonts w:ascii="Calibri" w:hAnsi="Calibri" w:eastAsia="Times New Roman" w:cs="Arial"/>
          <w:sz w:val="24"/>
          <w:szCs w:val="24"/>
        </w:rPr>
        <w:t xml:space="preserve">% are from a Black, Asian, Minority Ethnic background; </w:t>
      </w:r>
    </w:p>
    <w:p w:rsidRPr="009C7AC5" w:rsidR="008D57B9" w:rsidP="000913B3" w:rsidRDefault="00A57D99" w14:paraId="06188C69" w14:textId="00056794">
      <w:pPr>
        <w:numPr>
          <w:ilvl w:val="0"/>
          <w:numId w:val="5"/>
        </w:numPr>
        <w:contextualSpacing/>
        <w:rPr>
          <w:rFonts w:ascii="Calibri" w:hAnsi="Calibri" w:eastAsia="Times New Roman" w:cs="Arial"/>
          <w:sz w:val="24"/>
          <w:szCs w:val="24"/>
        </w:rPr>
      </w:pPr>
      <w:r>
        <w:rPr>
          <w:rFonts w:ascii="Calibri" w:hAnsi="Calibri" w:eastAsia="Times New Roman" w:cs="Arial"/>
          <w:sz w:val="24"/>
          <w:szCs w:val="24"/>
        </w:rPr>
        <w:t>27</w:t>
      </w:r>
      <w:r w:rsidRPr="009C7AC5" w:rsidR="008D57B9">
        <w:rPr>
          <w:rFonts w:ascii="Calibri" w:hAnsi="Calibri" w:eastAsia="Times New Roman" w:cs="Arial"/>
          <w:sz w:val="24"/>
          <w:szCs w:val="24"/>
        </w:rPr>
        <w:t xml:space="preserve">% are Christian, </w:t>
      </w:r>
      <w:r>
        <w:rPr>
          <w:rFonts w:ascii="Calibri" w:hAnsi="Calibri" w:eastAsia="Times New Roman" w:cs="Arial"/>
          <w:sz w:val="24"/>
          <w:szCs w:val="24"/>
        </w:rPr>
        <w:t>9</w:t>
      </w:r>
      <w:r w:rsidRPr="009C7AC5" w:rsidR="008D57B9">
        <w:rPr>
          <w:rFonts w:ascii="Calibri" w:hAnsi="Calibri" w:eastAsia="Times New Roman" w:cs="Arial"/>
          <w:sz w:val="24"/>
          <w:szCs w:val="24"/>
        </w:rPr>
        <w:t xml:space="preserve">% have no religion; </w:t>
      </w:r>
    </w:p>
    <w:p w:rsidRPr="00BB4536" w:rsidR="008D57B9" w:rsidP="000913B3" w:rsidRDefault="00AA535B" w14:paraId="76CF397C" w14:textId="134C2D4F">
      <w:pPr>
        <w:numPr>
          <w:ilvl w:val="0"/>
          <w:numId w:val="5"/>
        </w:numPr>
        <w:contextualSpacing/>
        <w:rPr>
          <w:rFonts w:ascii="Calibri" w:hAnsi="Calibri" w:eastAsia="Times New Roman" w:cs="Arial"/>
          <w:sz w:val="24"/>
          <w:szCs w:val="24"/>
        </w:rPr>
      </w:pPr>
      <w:r>
        <w:rPr>
          <w:rFonts w:ascii="Calibri" w:hAnsi="Calibri" w:eastAsia="Times New Roman" w:cs="Arial"/>
          <w:sz w:val="24"/>
          <w:szCs w:val="24"/>
        </w:rPr>
        <w:t>17</w:t>
      </w:r>
      <w:r w:rsidRPr="00BB4536" w:rsidR="008D57B9">
        <w:rPr>
          <w:rFonts w:ascii="Calibri" w:hAnsi="Calibri" w:eastAsia="Times New Roman" w:cs="Arial"/>
          <w:sz w:val="24"/>
          <w:szCs w:val="24"/>
        </w:rPr>
        <w:t xml:space="preserve">% consider themselves to be disabled.   </w:t>
      </w:r>
    </w:p>
    <w:p w:rsidRPr="0031507C" w:rsidR="008D57B9" w:rsidP="008D57B9" w:rsidRDefault="008D57B9" w14:paraId="06DD43BC" w14:textId="77777777">
      <w:pPr>
        <w:rPr>
          <w:rFonts w:ascii="Calibri" w:hAnsi="Calibri" w:eastAsia="Times New Roman" w:cs="Arial"/>
          <w:color w:val="FF0000"/>
          <w:sz w:val="24"/>
          <w:szCs w:val="24"/>
        </w:rPr>
      </w:pPr>
    </w:p>
    <w:p w:rsidRPr="005A75C7" w:rsidR="00122D12" w:rsidP="00655FA9" w:rsidRDefault="008D57B9" w14:paraId="1620FA5F" w14:textId="4827892E">
      <w:pPr>
        <w:rPr>
          <w:rFonts w:ascii="Arial" w:hAnsi="Arial" w:eastAsia="Calibri" w:cs="Arial"/>
          <w:sz w:val="24"/>
          <w:szCs w:val="24"/>
        </w:rPr>
      </w:pPr>
      <w:r w:rsidRPr="003442E7">
        <w:rPr>
          <w:rFonts w:ascii="Calibri" w:hAnsi="Calibri" w:eastAsia="Times New Roman" w:cs="Arial"/>
          <w:sz w:val="24"/>
          <w:szCs w:val="24"/>
        </w:rPr>
        <w:t>Electoral candidates are chosen within political parties and cannot be influenced by Knowsley Council.  However, it is important that the elected officials and the residents know if the makeup of the elected officials is reflective of the Knowsley borough demographics. The IPPR published a report in August 2017 entitled “Power to the People? Tackling the gender imbalance in combined authorities’ and local government"; the report highlights what needs to be done to ensure more women enter politics.</w:t>
      </w:r>
    </w:p>
    <w:sectPr w:rsidRPr="005A75C7" w:rsidR="00122D12" w:rsidSect="00984BE8">
      <w:headerReference w:type="default" r:id="rId26"/>
      <w:footerReference w:type="default" r:id="rId27"/>
      <w:pgSz w:w="16838" w:h="11906" w:orient="landscape"/>
      <w:pgMar w:top="993"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C31" w:rsidP="00040614" w:rsidRDefault="007A0C31" w14:paraId="7B432471" w14:textId="77777777">
      <w:pPr>
        <w:spacing w:after="0" w:line="240" w:lineRule="auto"/>
      </w:pPr>
      <w:r>
        <w:separator/>
      </w:r>
    </w:p>
  </w:endnote>
  <w:endnote w:type="continuationSeparator" w:id="0">
    <w:p w:rsidR="007A0C31" w:rsidP="00040614" w:rsidRDefault="007A0C31" w14:paraId="1D3CD508" w14:textId="77777777">
      <w:pPr>
        <w:spacing w:after="0" w:line="240" w:lineRule="auto"/>
      </w:pPr>
      <w:r>
        <w:continuationSeparator/>
      </w:r>
    </w:p>
  </w:endnote>
  <w:endnote w:type="continuationNotice" w:id="1">
    <w:p w:rsidR="007A0C31" w:rsidRDefault="007A0C31" w14:paraId="4CC578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3634"/>
      <w:docPartObj>
        <w:docPartGallery w:val="Page Numbers (Bottom of Page)"/>
        <w:docPartUnique/>
      </w:docPartObj>
    </w:sdtPr>
    <w:sdtEndPr>
      <w:rPr>
        <w:color w:val="44546A" w:themeColor="text2"/>
        <w:spacing w:val="60"/>
      </w:rPr>
    </w:sdtEndPr>
    <w:sdtContent>
      <w:p w:rsidR="0001428F" w:rsidP="00C147B4" w:rsidRDefault="0001428F" w14:paraId="15D447E2" w14:textId="77777777">
        <w:pPr>
          <w:pStyle w:val="Footer"/>
          <w:pBdr>
            <w:top w:val="single" w:color="D9D9D9" w:sz="4" w:space="1"/>
          </w:pBdr>
          <w:jc w:val="right"/>
        </w:pPr>
        <w:r>
          <w:fldChar w:fldCharType="begin"/>
        </w:r>
        <w:r>
          <w:instrText xml:space="preserve"> PAGE   \* MERGEFORMAT </w:instrText>
        </w:r>
        <w:r>
          <w:fldChar w:fldCharType="separate"/>
        </w:r>
        <w:r w:rsidR="00675119">
          <w:rPr>
            <w:noProof/>
          </w:rPr>
          <w:t>20</w:t>
        </w:r>
        <w:r>
          <w:rPr>
            <w:noProof/>
          </w:rPr>
          <w:fldChar w:fldCharType="end"/>
        </w:r>
        <w:r>
          <w:t xml:space="preserve"> | </w:t>
        </w:r>
        <w:r w:rsidRPr="00A16C33">
          <w:rPr>
            <w:color w:val="44546A" w:themeColor="text2"/>
            <w:spacing w:val="60"/>
          </w:rPr>
          <w:t>Page</w:t>
        </w:r>
      </w:p>
    </w:sdtContent>
  </w:sdt>
  <w:p w:rsidR="0001428F" w:rsidRDefault="0001428F" w14:paraId="0BD668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C31" w:rsidP="00040614" w:rsidRDefault="007A0C31" w14:paraId="69BDA8A0" w14:textId="77777777">
      <w:pPr>
        <w:spacing w:after="0" w:line="240" w:lineRule="auto"/>
      </w:pPr>
      <w:r>
        <w:separator/>
      </w:r>
    </w:p>
  </w:footnote>
  <w:footnote w:type="continuationSeparator" w:id="0">
    <w:p w:rsidR="007A0C31" w:rsidP="00040614" w:rsidRDefault="007A0C31" w14:paraId="55535C2E" w14:textId="77777777">
      <w:pPr>
        <w:spacing w:after="0" w:line="240" w:lineRule="auto"/>
      </w:pPr>
      <w:r>
        <w:continuationSeparator/>
      </w:r>
    </w:p>
  </w:footnote>
  <w:footnote w:type="continuationNotice" w:id="1">
    <w:p w:rsidR="007A0C31" w:rsidRDefault="007A0C31" w14:paraId="1036EE7D" w14:textId="77777777">
      <w:pPr>
        <w:spacing w:after="0" w:line="240" w:lineRule="auto"/>
      </w:pPr>
    </w:p>
  </w:footnote>
  <w:footnote w:id="2">
    <w:p w:rsidRPr="006F348B" w:rsidR="008D57B9" w:rsidP="008D57B9" w:rsidRDefault="008D57B9" w14:paraId="06A03796" w14:textId="77777777">
      <w:pPr>
        <w:rPr>
          <w:rFonts w:cs="Arial"/>
          <w:sz w:val="18"/>
          <w:szCs w:val="18"/>
        </w:rPr>
      </w:pPr>
      <w:r w:rsidRPr="005B44E6">
        <w:rPr>
          <w:rStyle w:val="FootnoteReference"/>
          <w:sz w:val="18"/>
          <w:szCs w:val="18"/>
        </w:rPr>
        <w:footnoteRef/>
      </w:r>
      <w:r w:rsidRPr="005B44E6">
        <w:rPr>
          <w:sz w:val="18"/>
          <w:szCs w:val="18"/>
        </w:rPr>
        <w:t xml:space="preserve"> </w:t>
      </w:r>
      <w:r w:rsidRPr="005B44E6">
        <w:rPr>
          <w:rFonts w:cs="Arial"/>
          <w:sz w:val="18"/>
          <w:szCs w:val="18"/>
        </w:rPr>
        <w:t>Revised (second) edition, 19 December 2011</w:t>
      </w:r>
      <w:r w:rsidRPr="006F348B">
        <w:rPr>
          <w:rFonts w:cs="Arial"/>
          <w:sz w:val="18"/>
          <w:szCs w:val="18"/>
        </w:rPr>
        <w:t xml:space="preserve"> </w:t>
      </w:r>
    </w:p>
    <w:p w:rsidR="008D57B9" w:rsidP="008D57B9" w:rsidRDefault="008D57B9" w14:paraId="4B813016" w14:textId="77777777">
      <w:pPr>
        <w:pStyle w:val="FootnoteText"/>
      </w:pPr>
    </w:p>
  </w:footnote>
  <w:footnote w:id="3">
    <w:p w:rsidR="004A72E1" w:rsidP="004A72E1" w:rsidRDefault="004A72E1" w14:paraId="44A8A656" w14:textId="77777777">
      <w:pPr>
        <w:pStyle w:val="FootnoteText"/>
      </w:pPr>
      <w:r>
        <w:rPr>
          <w:rStyle w:val="FootnoteReference"/>
        </w:rPr>
        <w:footnoteRef/>
      </w:r>
      <w:r>
        <w:t xml:space="preserve"> Full time is defined as less than 30 hours per </w:t>
      </w:r>
      <w:proofErr w:type="gramStart"/>
      <w:r>
        <w:t>week</w:t>
      </w:r>
      <w:proofErr w:type="gramEnd"/>
    </w:p>
  </w:footnote>
  <w:footnote w:id="4">
    <w:p w:rsidR="004A72E1" w:rsidP="004A72E1" w:rsidRDefault="004A72E1" w14:paraId="15020F6E" w14:textId="77777777">
      <w:pPr>
        <w:pStyle w:val="FootnoteText"/>
      </w:pPr>
      <w:r>
        <w:rPr>
          <w:rStyle w:val="FootnoteReference"/>
        </w:rPr>
        <w:footnoteRef/>
      </w:r>
      <w:r>
        <w:t xml:space="preserve"> 2021 Census</w:t>
      </w:r>
    </w:p>
  </w:footnote>
  <w:footnote w:id="5">
    <w:p w:rsidR="008C22AA" w:rsidRDefault="008C22AA" w14:paraId="322A22BB" w14:textId="4128E268">
      <w:pPr>
        <w:pStyle w:val="FootnoteText"/>
      </w:pPr>
      <w:r>
        <w:rPr>
          <w:rStyle w:val="FootnoteReference"/>
        </w:rPr>
        <w:footnoteRef/>
      </w:r>
      <w:r>
        <w:t xml:space="preserve"> Figures based on Full Pay Relevant </w:t>
      </w:r>
      <w:proofErr w:type="gramStart"/>
      <w:r>
        <w:t>employees</w:t>
      </w:r>
      <w:proofErr w:type="gramEnd"/>
    </w:p>
  </w:footnote>
  <w:footnote w:id="6">
    <w:p w:rsidR="00DB6F5C" w:rsidP="00DB6F5C" w:rsidRDefault="00DB6F5C" w14:paraId="61CF959D" w14:textId="77777777">
      <w:pPr>
        <w:spacing w:after="0" w:line="240" w:lineRule="auto"/>
      </w:pPr>
      <w:r>
        <w:rPr>
          <w:rStyle w:val="FootnoteReference"/>
        </w:rPr>
        <w:footnoteRef/>
      </w:r>
      <w:r>
        <w:t xml:space="preserve"> </w:t>
      </w:r>
      <w:r w:rsidRPr="00E43BA0">
        <w:rPr>
          <w:rFonts w:cs="Arial"/>
          <w:sz w:val="16"/>
          <w:szCs w:val="16"/>
        </w:rPr>
        <w:t>Reported</w:t>
      </w:r>
      <w:r>
        <w:rPr>
          <w:rFonts w:cs="Arial"/>
          <w:sz w:val="16"/>
          <w:szCs w:val="16"/>
        </w:rPr>
        <w:t xml:space="preserve"> by the Office for National Statistics as of November 2023</w:t>
      </w:r>
    </w:p>
  </w:footnote>
  <w:footnote w:id="7">
    <w:p w:rsidRPr="00A925A8" w:rsidR="008D57B9" w:rsidP="008D57B9" w:rsidRDefault="008D57B9" w14:paraId="4C87D6B6" w14:textId="77777777">
      <w:pPr>
        <w:pStyle w:val="FootnoteText"/>
        <w:rPr>
          <w:rFonts w:cs="Arial"/>
          <w:sz w:val="16"/>
          <w:szCs w:val="16"/>
        </w:rPr>
      </w:pPr>
      <w:r>
        <w:rPr>
          <w:rStyle w:val="FootnoteReference"/>
        </w:rPr>
        <w:footnoteRef/>
      </w:r>
      <w:r>
        <w:t xml:space="preserve"> </w:t>
      </w:r>
      <w:r w:rsidRPr="00A925A8">
        <w:rPr>
          <w:rFonts w:cs="Arial"/>
          <w:sz w:val="16"/>
          <w:szCs w:val="16"/>
        </w:rPr>
        <w:t>Based on data taken from the 20</w:t>
      </w:r>
      <w:r>
        <w:rPr>
          <w:rFonts w:cs="Arial"/>
          <w:sz w:val="16"/>
          <w:szCs w:val="16"/>
        </w:rPr>
        <w:t>2</w:t>
      </w:r>
      <w:r w:rsidRPr="00A925A8">
        <w:rPr>
          <w:rFonts w:cs="Arial"/>
          <w:sz w:val="16"/>
          <w:szCs w:val="16"/>
        </w:rPr>
        <w:t>1 Census.</w:t>
      </w:r>
    </w:p>
  </w:footnote>
  <w:footnote w:id="8">
    <w:p w:rsidR="008D57B9" w:rsidP="008D57B9" w:rsidRDefault="008D57B9" w14:paraId="1244D724" w14:textId="77777777">
      <w:pPr>
        <w:pStyle w:val="FootnoteText"/>
      </w:pPr>
      <w:r>
        <w:rPr>
          <w:rStyle w:val="FootnoteReference"/>
        </w:rPr>
        <w:footnoteRef/>
      </w:r>
      <w:r>
        <w:t xml:space="preserve"> </w:t>
      </w:r>
      <w:r w:rsidRPr="003E3AAC">
        <w:rPr>
          <w:rFonts w:cs="Arial"/>
          <w:sz w:val="16"/>
          <w:szCs w:val="16"/>
        </w:rPr>
        <w:t>20</w:t>
      </w:r>
      <w:r>
        <w:rPr>
          <w:rFonts w:cs="Arial"/>
          <w:sz w:val="16"/>
          <w:szCs w:val="16"/>
        </w:rPr>
        <w:t>21 census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5DF" w:rsidRDefault="00D055DF" w14:paraId="75FE3D71" w14:textId="77777777">
    <w:pPr>
      <w:pStyle w:val="Header"/>
    </w:pPr>
  </w:p>
  <w:p w:rsidR="00D055DF" w:rsidRDefault="00D055DF" w14:paraId="35880F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80E"/>
    <w:multiLevelType w:val="multilevel"/>
    <w:tmpl w:val="4D10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90F32"/>
    <w:multiLevelType w:val="hybridMultilevel"/>
    <w:tmpl w:val="26C6D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9B8057B"/>
    <w:multiLevelType w:val="hybridMultilevel"/>
    <w:tmpl w:val="F9AA89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E1274E6"/>
    <w:multiLevelType w:val="hybridMultilevel"/>
    <w:tmpl w:val="C994C2B4"/>
    <w:lvl w:ilvl="0" w:tplc="01AEEC08">
      <w:start w:val="1"/>
      <w:numFmt w:val="bullet"/>
      <w:lvlText w:val="•"/>
      <w:lvlJc w:val="left"/>
      <w:pPr>
        <w:tabs>
          <w:tab w:val="num" w:pos="720"/>
        </w:tabs>
        <w:ind w:left="720" w:hanging="360"/>
      </w:pPr>
      <w:rPr>
        <w:rFonts w:hint="default" w:ascii="Times New Roman" w:hAnsi="Times New Roman"/>
      </w:rPr>
    </w:lvl>
    <w:lvl w:ilvl="1" w:tplc="7C067E70" w:tentative="1">
      <w:start w:val="1"/>
      <w:numFmt w:val="bullet"/>
      <w:lvlText w:val="•"/>
      <w:lvlJc w:val="left"/>
      <w:pPr>
        <w:tabs>
          <w:tab w:val="num" w:pos="1440"/>
        </w:tabs>
        <w:ind w:left="1440" w:hanging="360"/>
      </w:pPr>
      <w:rPr>
        <w:rFonts w:hint="default" w:ascii="Times New Roman" w:hAnsi="Times New Roman"/>
      </w:rPr>
    </w:lvl>
    <w:lvl w:ilvl="2" w:tplc="34B68BD8" w:tentative="1">
      <w:start w:val="1"/>
      <w:numFmt w:val="bullet"/>
      <w:lvlText w:val="•"/>
      <w:lvlJc w:val="left"/>
      <w:pPr>
        <w:tabs>
          <w:tab w:val="num" w:pos="2160"/>
        </w:tabs>
        <w:ind w:left="2160" w:hanging="360"/>
      </w:pPr>
      <w:rPr>
        <w:rFonts w:hint="default" w:ascii="Times New Roman" w:hAnsi="Times New Roman"/>
      </w:rPr>
    </w:lvl>
    <w:lvl w:ilvl="3" w:tplc="7EC82DC6" w:tentative="1">
      <w:start w:val="1"/>
      <w:numFmt w:val="bullet"/>
      <w:lvlText w:val="•"/>
      <w:lvlJc w:val="left"/>
      <w:pPr>
        <w:tabs>
          <w:tab w:val="num" w:pos="2880"/>
        </w:tabs>
        <w:ind w:left="2880" w:hanging="360"/>
      </w:pPr>
      <w:rPr>
        <w:rFonts w:hint="default" w:ascii="Times New Roman" w:hAnsi="Times New Roman"/>
      </w:rPr>
    </w:lvl>
    <w:lvl w:ilvl="4" w:tplc="6AB622C4" w:tentative="1">
      <w:start w:val="1"/>
      <w:numFmt w:val="bullet"/>
      <w:lvlText w:val="•"/>
      <w:lvlJc w:val="left"/>
      <w:pPr>
        <w:tabs>
          <w:tab w:val="num" w:pos="3600"/>
        </w:tabs>
        <w:ind w:left="3600" w:hanging="360"/>
      </w:pPr>
      <w:rPr>
        <w:rFonts w:hint="default" w:ascii="Times New Roman" w:hAnsi="Times New Roman"/>
      </w:rPr>
    </w:lvl>
    <w:lvl w:ilvl="5" w:tplc="35987DA6" w:tentative="1">
      <w:start w:val="1"/>
      <w:numFmt w:val="bullet"/>
      <w:lvlText w:val="•"/>
      <w:lvlJc w:val="left"/>
      <w:pPr>
        <w:tabs>
          <w:tab w:val="num" w:pos="4320"/>
        </w:tabs>
        <w:ind w:left="4320" w:hanging="360"/>
      </w:pPr>
      <w:rPr>
        <w:rFonts w:hint="default" w:ascii="Times New Roman" w:hAnsi="Times New Roman"/>
      </w:rPr>
    </w:lvl>
    <w:lvl w:ilvl="6" w:tplc="CEAC520E" w:tentative="1">
      <w:start w:val="1"/>
      <w:numFmt w:val="bullet"/>
      <w:lvlText w:val="•"/>
      <w:lvlJc w:val="left"/>
      <w:pPr>
        <w:tabs>
          <w:tab w:val="num" w:pos="5040"/>
        </w:tabs>
        <w:ind w:left="5040" w:hanging="360"/>
      </w:pPr>
      <w:rPr>
        <w:rFonts w:hint="default" w:ascii="Times New Roman" w:hAnsi="Times New Roman"/>
      </w:rPr>
    </w:lvl>
    <w:lvl w:ilvl="7" w:tplc="731682B2" w:tentative="1">
      <w:start w:val="1"/>
      <w:numFmt w:val="bullet"/>
      <w:lvlText w:val="•"/>
      <w:lvlJc w:val="left"/>
      <w:pPr>
        <w:tabs>
          <w:tab w:val="num" w:pos="5760"/>
        </w:tabs>
        <w:ind w:left="5760" w:hanging="360"/>
      </w:pPr>
      <w:rPr>
        <w:rFonts w:hint="default" w:ascii="Times New Roman" w:hAnsi="Times New Roman"/>
      </w:rPr>
    </w:lvl>
    <w:lvl w:ilvl="8" w:tplc="893C2B7A"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76060CF6"/>
    <w:multiLevelType w:val="hybridMultilevel"/>
    <w:tmpl w:val="CA0CD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C940390"/>
    <w:multiLevelType w:val="hybridMultilevel"/>
    <w:tmpl w:val="A768B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CA21415"/>
    <w:multiLevelType w:val="hybridMultilevel"/>
    <w:tmpl w:val="7312D8D8"/>
    <w:lvl w:ilvl="0" w:tplc="68F042D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529936">
    <w:abstractNumId w:val="5"/>
  </w:num>
  <w:num w:numId="2" w16cid:durableId="218901509">
    <w:abstractNumId w:val="0"/>
  </w:num>
  <w:num w:numId="3" w16cid:durableId="1846361986">
    <w:abstractNumId w:val="2"/>
  </w:num>
  <w:num w:numId="4" w16cid:durableId="903954337">
    <w:abstractNumId w:val="6"/>
  </w:num>
  <w:num w:numId="5" w16cid:durableId="233971419">
    <w:abstractNumId w:val="1"/>
  </w:num>
  <w:num w:numId="6" w16cid:durableId="652947691">
    <w:abstractNumId w:val="3"/>
  </w:num>
  <w:num w:numId="7" w16cid:durableId="1863517326">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2D"/>
    <w:rsid w:val="00001093"/>
    <w:rsid w:val="00001B1E"/>
    <w:rsid w:val="000028C6"/>
    <w:rsid w:val="000034B5"/>
    <w:rsid w:val="00010CBC"/>
    <w:rsid w:val="00012CA4"/>
    <w:rsid w:val="0001428F"/>
    <w:rsid w:val="00017D4D"/>
    <w:rsid w:val="00025BD5"/>
    <w:rsid w:val="00026E16"/>
    <w:rsid w:val="000314D8"/>
    <w:rsid w:val="0003315F"/>
    <w:rsid w:val="000334E4"/>
    <w:rsid w:val="00036580"/>
    <w:rsid w:val="0003658D"/>
    <w:rsid w:val="00040614"/>
    <w:rsid w:val="00041658"/>
    <w:rsid w:val="00041DDC"/>
    <w:rsid w:val="000424CA"/>
    <w:rsid w:val="000427B8"/>
    <w:rsid w:val="00045641"/>
    <w:rsid w:val="000467F3"/>
    <w:rsid w:val="000475F0"/>
    <w:rsid w:val="0005063D"/>
    <w:rsid w:val="00053A00"/>
    <w:rsid w:val="00053AD3"/>
    <w:rsid w:val="00055ED3"/>
    <w:rsid w:val="000562D3"/>
    <w:rsid w:val="0005667C"/>
    <w:rsid w:val="00061CF3"/>
    <w:rsid w:val="00070BCF"/>
    <w:rsid w:val="00070DF7"/>
    <w:rsid w:val="000718C5"/>
    <w:rsid w:val="00072BA2"/>
    <w:rsid w:val="00073ED3"/>
    <w:rsid w:val="00074CDE"/>
    <w:rsid w:val="00074D21"/>
    <w:rsid w:val="00075A5E"/>
    <w:rsid w:val="00075A60"/>
    <w:rsid w:val="00076D47"/>
    <w:rsid w:val="000819D2"/>
    <w:rsid w:val="000827A3"/>
    <w:rsid w:val="000835E1"/>
    <w:rsid w:val="000836EC"/>
    <w:rsid w:val="000875D3"/>
    <w:rsid w:val="000913B3"/>
    <w:rsid w:val="00092AB0"/>
    <w:rsid w:val="00094688"/>
    <w:rsid w:val="000950DE"/>
    <w:rsid w:val="00096444"/>
    <w:rsid w:val="000965FA"/>
    <w:rsid w:val="000A1233"/>
    <w:rsid w:val="000A1BE5"/>
    <w:rsid w:val="000A1FC9"/>
    <w:rsid w:val="000A2D40"/>
    <w:rsid w:val="000A506B"/>
    <w:rsid w:val="000A77DF"/>
    <w:rsid w:val="000A7CAF"/>
    <w:rsid w:val="000B0636"/>
    <w:rsid w:val="000B0977"/>
    <w:rsid w:val="000C1B8B"/>
    <w:rsid w:val="000C2B03"/>
    <w:rsid w:val="000C2C2F"/>
    <w:rsid w:val="000C3AF9"/>
    <w:rsid w:val="000C44B1"/>
    <w:rsid w:val="000C5236"/>
    <w:rsid w:val="000C5366"/>
    <w:rsid w:val="000D18B1"/>
    <w:rsid w:val="000D54A2"/>
    <w:rsid w:val="000D632A"/>
    <w:rsid w:val="000D69C0"/>
    <w:rsid w:val="000E1893"/>
    <w:rsid w:val="000E5688"/>
    <w:rsid w:val="000E7E55"/>
    <w:rsid w:val="000F508E"/>
    <w:rsid w:val="000F5A04"/>
    <w:rsid w:val="0010234D"/>
    <w:rsid w:val="0010289A"/>
    <w:rsid w:val="001038C0"/>
    <w:rsid w:val="00106117"/>
    <w:rsid w:val="00106CE0"/>
    <w:rsid w:val="00116A17"/>
    <w:rsid w:val="00116D64"/>
    <w:rsid w:val="00117421"/>
    <w:rsid w:val="00122D12"/>
    <w:rsid w:val="0012491B"/>
    <w:rsid w:val="001327FA"/>
    <w:rsid w:val="00136C35"/>
    <w:rsid w:val="001374C6"/>
    <w:rsid w:val="00141451"/>
    <w:rsid w:val="001421EB"/>
    <w:rsid w:val="00142E94"/>
    <w:rsid w:val="001437E8"/>
    <w:rsid w:val="0014394C"/>
    <w:rsid w:val="00146E51"/>
    <w:rsid w:val="00147C7D"/>
    <w:rsid w:val="001504DC"/>
    <w:rsid w:val="00152436"/>
    <w:rsid w:val="001527A2"/>
    <w:rsid w:val="001540FE"/>
    <w:rsid w:val="00155ED5"/>
    <w:rsid w:val="001560FE"/>
    <w:rsid w:val="00161300"/>
    <w:rsid w:val="00161372"/>
    <w:rsid w:val="00161F0B"/>
    <w:rsid w:val="00166053"/>
    <w:rsid w:val="00167646"/>
    <w:rsid w:val="00180543"/>
    <w:rsid w:val="00180C09"/>
    <w:rsid w:val="001810E8"/>
    <w:rsid w:val="00181A00"/>
    <w:rsid w:val="001833E8"/>
    <w:rsid w:val="00183B34"/>
    <w:rsid w:val="00184F06"/>
    <w:rsid w:val="00186E95"/>
    <w:rsid w:val="00191D64"/>
    <w:rsid w:val="00194E25"/>
    <w:rsid w:val="00197202"/>
    <w:rsid w:val="001973F7"/>
    <w:rsid w:val="001A01E7"/>
    <w:rsid w:val="001A0AB4"/>
    <w:rsid w:val="001A136C"/>
    <w:rsid w:val="001A1D94"/>
    <w:rsid w:val="001A22D6"/>
    <w:rsid w:val="001A293A"/>
    <w:rsid w:val="001A5670"/>
    <w:rsid w:val="001A7EE8"/>
    <w:rsid w:val="001B2393"/>
    <w:rsid w:val="001B28CE"/>
    <w:rsid w:val="001B7B87"/>
    <w:rsid w:val="001C033B"/>
    <w:rsid w:val="001C1D44"/>
    <w:rsid w:val="001C448B"/>
    <w:rsid w:val="001C46A7"/>
    <w:rsid w:val="001C4C3C"/>
    <w:rsid w:val="001C54CF"/>
    <w:rsid w:val="001C58D3"/>
    <w:rsid w:val="001D190C"/>
    <w:rsid w:val="001D5AD3"/>
    <w:rsid w:val="001D7A98"/>
    <w:rsid w:val="001E03AF"/>
    <w:rsid w:val="001E0514"/>
    <w:rsid w:val="001E46E3"/>
    <w:rsid w:val="001E611F"/>
    <w:rsid w:val="001E6E89"/>
    <w:rsid w:val="001F25D9"/>
    <w:rsid w:val="001F2A70"/>
    <w:rsid w:val="001F42FB"/>
    <w:rsid w:val="001F4C7B"/>
    <w:rsid w:val="0020043F"/>
    <w:rsid w:val="00200D81"/>
    <w:rsid w:val="00200F15"/>
    <w:rsid w:val="002021C2"/>
    <w:rsid w:val="00206F9E"/>
    <w:rsid w:val="00207642"/>
    <w:rsid w:val="00210B87"/>
    <w:rsid w:val="00221121"/>
    <w:rsid w:val="00222005"/>
    <w:rsid w:val="002300E4"/>
    <w:rsid w:val="00230A83"/>
    <w:rsid w:val="002340FF"/>
    <w:rsid w:val="00241BCB"/>
    <w:rsid w:val="00241C55"/>
    <w:rsid w:val="0024568E"/>
    <w:rsid w:val="002473EC"/>
    <w:rsid w:val="00247710"/>
    <w:rsid w:val="00250878"/>
    <w:rsid w:val="00252E69"/>
    <w:rsid w:val="002539D7"/>
    <w:rsid w:val="00255AC9"/>
    <w:rsid w:val="002560A2"/>
    <w:rsid w:val="002612B8"/>
    <w:rsid w:val="002613DA"/>
    <w:rsid w:val="00262201"/>
    <w:rsid w:val="00270A35"/>
    <w:rsid w:val="0027100A"/>
    <w:rsid w:val="00272008"/>
    <w:rsid w:val="0028267B"/>
    <w:rsid w:val="00285071"/>
    <w:rsid w:val="00286B0B"/>
    <w:rsid w:val="002908C9"/>
    <w:rsid w:val="00291625"/>
    <w:rsid w:val="00295C16"/>
    <w:rsid w:val="002A0110"/>
    <w:rsid w:val="002A157D"/>
    <w:rsid w:val="002A1A32"/>
    <w:rsid w:val="002A37FF"/>
    <w:rsid w:val="002A4568"/>
    <w:rsid w:val="002A557F"/>
    <w:rsid w:val="002A7DF5"/>
    <w:rsid w:val="002B0E56"/>
    <w:rsid w:val="002B1D30"/>
    <w:rsid w:val="002B1D99"/>
    <w:rsid w:val="002B1F79"/>
    <w:rsid w:val="002B3E36"/>
    <w:rsid w:val="002B6BCD"/>
    <w:rsid w:val="002C5BC3"/>
    <w:rsid w:val="002D0461"/>
    <w:rsid w:val="002D08C5"/>
    <w:rsid w:val="002D0931"/>
    <w:rsid w:val="002D1D6F"/>
    <w:rsid w:val="002D5271"/>
    <w:rsid w:val="002D663F"/>
    <w:rsid w:val="002E2EF9"/>
    <w:rsid w:val="002E2F23"/>
    <w:rsid w:val="002E38AF"/>
    <w:rsid w:val="002E5552"/>
    <w:rsid w:val="002E60CC"/>
    <w:rsid w:val="002E6B1F"/>
    <w:rsid w:val="002E7A8C"/>
    <w:rsid w:val="002E7AA8"/>
    <w:rsid w:val="002F0B8A"/>
    <w:rsid w:val="002F0FC1"/>
    <w:rsid w:val="002F2DE3"/>
    <w:rsid w:val="002F5284"/>
    <w:rsid w:val="002F5B30"/>
    <w:rsid w:val="002F6297"/>
    <w:rsid w:val="002F7151"/>
    <w:rsid w:val="003007DB"/>
    <w:rsid w:val="00301F77"/>
    <w:rsid w:val="00303461"/>
    <w:rsid w:val="00315063"/>
    <w:rsid w:val="003151A5"/>
    <w:rsid w:val="003153BF"/>
    <w:rsid w:val="00316086"/>
    <w:rsid w:val="00324F56"/>
    <w:rsid w:val="00325D89"/>
    <w:rsid w:val="003266FF"/>
    <w:rsid w:val="00331055"/>
    <w:rsid w:val="00333127"/>
    <w:rsid w:val="00334A0B"/>
    <w:rsid w:val="00337A9B"/>
    <w:rsid w:val="003409AB"/>
    <w:rsid w:val="0034130A"/>
    <w:rsid w:val="00341521"/>
    <w:rsid w:val="00343806"/>
    <w:rsid w:val="00347765"/>
    <w:rsid w:val="003518B1"/>
    <w:rsid w:val="0035279B"/>
    <w:rsid w:val="00352ED4"/>
    <w:rsid w:val="00352F5F"/>
    <w:rsid w:val="003609BD"/>
    <w:rsid w:val="00360F0B"/>
    <w:rsid w:val="0036159C"/>
    <w:rsid w:val="00361C58"/>
    <w:rsid w:val="00361E85"/>
    <w:rsid w:val="00363A6E"/>
    <w:rsid w:val="00363C3F"/>
    <w:rsid w:val="00365E89"/>
    <w:rsid w:val="00365E95"/>
    <w:rsid w:val="00367EC9"/>
    <w:rsid w:val="00367F00"/>
    <w:rsid w:val="00374509"/>
    <w:rsid w:val="00374DFA"/>
    <w:rsid w:val="003829F6"/>
    <w:rsid w:val="00384F5D"/>
    <w:rsid w:val="00385372"/>
    <w:rsid w:val="0038569F"/>
    <w:rsid w:val="00390110"/>
    <w:rsid w:val="0039162C"/>
    <w:rsid w:val="00393E3E"/>
    <w:rsid w:val="00394A1A"/>
    <w:rsid w:val="003A189A"/>
    <w:rsid w:val="003A1D1E"/>
    <w:rsid w:val="003A3C04"/>
    <w:rsid w:val="003A5363"/>
    <w:rsid w:val="003A6CBB"/>
    <w:rsid w:val="003A75A7"/>
    <w:rsid w:val="003B1709"/>
    <w:rsid w:val="003B25D0"/>
    <w:rsid w:val="003B385E"/>
    <w:rsid w:val="003B3882"/>
    <w:rsid w:val="003B43CF"/>
    <w:rsid w:val="003B46C1"/>
    <w:rsid w:val="003B506B"/>
    <w:rsid w:val="003B5138"/>
    <w:rsid w:val="003C0211"/>
    <w:rsid w:val="003C1EB5"/>
    <w:rsid w:val="003C79EA"/>
    <w:rsid w:val="003D0CE2"/>
    <w:rsid w:val="003D10FF"/>
    <w:rsid w:val="003D3348"/>
    <w:rsid w:val="003E0D3C"/>
    <w:rsid w:val="003E231C"/>
    <w:rsid w:val="003E258F"/>
    <w:rsid w:val="003E456E"/>
    <w:rsid w:val="003F26DA"/>
    <w:rsid w:val="003F2923"/>
    <w:rsid w:val="003F4042"/>
    <w:rsid w:val="003F4548"/>
    <w:rsid w:val="003F6C3D"/>
    <w:rsid w:val="00401717"/>
    <w:rsid w:val="0040182B"/>
    <w:rsid w:val="00402C99"/>
    <w:rsid w:val="00404560"/>
    <w:rsid w:val="004066B9"/>
    <w:rsid w:val="004104CE"/>
    <w:rsid w:val="00411A6F"/>
    <w:rsid w:val="004120B3"/>
    <w:rsid w:val="004133A1"/>
    <w:rsid w:val="00415B1A"/>
    <w:rsid w:val="00417657"/>
    <w:rsid w:val="0042039D"/>
    <w:rsid w:val="00421B08"/>
    <w:rsid w:val="00423DAE"/>
    <w:rsid w:val="00424AB6"/>
    <w:rsid w:val="00424BE6"/>
    <w:rsid w:val="0043086D"/>
    <w:rsid w:val="0043251D"/>
    <w:rsid w:val="00437ED7"/>
    <w:rsid w:val="00440024"/>
    <w:rsid w:val="00441416"/>
    <w:rsid w:val="0044304B"/>
    <w:rsid w:val="00444B49"/>
    <w:rsid w:val="00445FF9"/>
    <w:rsid w:val="00446DC5"/>
    <w:rsid w:val="004501DC"/>
    <w:rsid w:val="00450BBE"/>
    <w:rsid w:val="00452017"/>
    <w:rsid w:val="00463B6F"/>
    <w:rsid w:val="00467B99"/>
    <w:rsid w:val="004714EA"/>
    <w:rsid w:val="004717A3"/>
    <w:rsid w:val="004738F0"/>
    <w:rsid w:val="00476422"/>
    <w:rsid w:val="004765DE"/>
    <w:rsid w:val="00477634"/>
    <w:rsid w:val="00480DFF"/>
    <w:rsid w:val="00481007"/>
    <w:rsid w:val="004824CD"/>
    <w:rsid w:val="004843B9"/>
    <w:rsid w:val="004921BD"/>
    <w:rsid w:val="004947C2"/>
    <w:rsid w:val="004949FD"/>
    <w:rsid w:val="00494EA4"/>
    <w:rsid w:val="004950DA"/>
    <w:rsid w:val="00495483"/>
    <w:rsid w:val="004A1802"/>
    <w:rsid w:val="004A4314"/>
    <w:rsid w:val="004A44B4"/>
    <w:rsid w:val="004A4911"/>
    <w:rsid w:val="004A518E"/>
    <w:rsid w:val="004A627D"/>
    <w:rsid w:val="004A72E1"/>
    <w:rsid w:val="004B0EA4"/>
    <w:rsid w:val="004B7185"/>
    <w:rsid w:val="004B7307"/>
    <w:rsid w:val="004C0736"/>
    <w:rsid w:val="004C244D"/>
    <w:rsid w:val="004C3703"/>
    <w:rsid w:val="004C7761"/>
    <w:rsid w:val="004D0388"/>
    <w:rsid w:val="004D1C05"/>
    <w:rsid w:val="004D2890"/>
    <w:rsid w:val="004D3669"/>
    <w:rsid w:val="004D5260"/>
    <w:rsid w:val="004D778B"/>
    <w:rsid w:val="004E1634"/>
    <w:rsid w:val="004E5513"/>
    <w:rsid w:val="004E5B72"/>
    <w:rsid w:val="004E6940"/>
    <w:rsid w:val="004F3018"/>
    <w:rsid w:val="004F4FE2"/>
    <w:rsid w:val="004F58A9"/>
    <w:rsid w:val="00503775"/>
    <w:rsid w:val="005077C0"/>
    <w:rsid w:val="00507EB9"/>
    <w:rsid w:val="00510B1E"/>
    <w:rsid w:val="00513F05"/>
    <w:rsid w:val="00520E61"/>
    <w:rsid w:val="00521730"/>
    <w:rsid w:val="00521FEA"/>
    <w:rsid w:val="00523AF0"/>
    <w:rsid w:val="00523E03"/>
    <w:rsid w:val="0052405B"/>
    <w:rsid w:val="00525643"/>
    <w:rsid w:val="0052612C"/>
    <w:rsid w:val="00527D94"/>
    <w:rsid w:val="0053406E"/>
    <w:rsid w:val="0054152E"/>
    <w:rsid w:val="0054265A"/>
    <w:rsid w:val="00545442"/>
    <w:rsid w:val="005455E0"/>
    <w:rsid w:val="005504CC"/>
    <w:rsid w:val="00554964"/>
    <w:rsid w:val="005608A4"/>
    <w:rsid w:val="00561151"/>
    <w:rsid w:val="00562DAC"/>
    <w:rsid w:val="00562F68"/>
    <w:rsid w:val="0056508A"/>
    <w:rsid w:val="00565C60"/>
    <w:rsid w:val="00566A41"/>
    <w:rsid w:val="00567453"/>
    <w:rsid w:val="0057043F"/>
    <w:rsid w:val="0057394C"/>
    <w:rsid w:val="00574C2C"/>
    <w:rsid w:val="005758E4"/>
    <w:rsid w:val="0057626D"/>
    <w:rsid w:val="005767DD"/>
    <w:rsid w:val="005768EB"/>
    <w:rsid w:val="00580B44"/>
    <w:rsid w:val="00583990"/>
    <w:rsid w:val="00584893"/>
    <w:rsid w:val="005859DB"/>
    <w:rsid w:val="005905CB"/>
    <w:rsid w:val="0059741F"/>
    <w:rsid w:val="005A603F"/>
    <w:rsid w:val="005A75C7"/>
    <w:rsid w:val="005B2BF8"/>
    <w:rsid w:val="005B2C1C"/>
    <w:rsid w:val="005B393E"/>
    <w:rsid w:val="005B39FF"/>
    <w:rsid w:val="005B4D4A"/>
    <w:rsid w:val="005B4D62"/>
    <w:rsid w:val="005B4DC2"/>
    <w:rsid w:val="005B4ED9"/>
    <w:rsid w:val="005B5D95"/>
    <w:rsid w:val="005C11D6"/>
    <w:rsid w:val="005C1F00"/>
    <w:rsid w:val="005C33C1"/>
    <w:rsid w:val="005C78A1"/>
    <w:rsid w:val="005D0B1C"/>
    <w:rsid w:val="005D2C0E"/>
    <w:rsid w:val="005D4643"/>
    <w:rsid w:val="005D6736"/>
    <w:rsid w:val="005D6C60"/>
    <w:rsid w:val="005D7CB8"/>
    <w:rsid w:val="005E058A"/>
    <w:rsid w:val="005E13EA"/>
    <w:rsid w:val="005E1FAD"/>
    <w:rsid w:val="005E6E96"/>
    <w:rsid w:val="005F011B"/>
    <w:rsid w:val="005F08F1"/>
    <w:rsid w:val="005F5340"/>
    <w:rsid w:val="005F763D"/>
    <w:rsid w:val="00601DA4"/>
    <w:rsid w:val="00606D52"/>
    <w:rsid w:val="006103E7"/>
    <w:rsid w:val="00610949"/>
    <w:rsid w:val="00610A7F"/>
    <w:rsid w:val="0061192F"/>
    <w:rsid w:val="00612B72"/>
    <w:rsid w:val="00614170"/>
    <w:rsid w:val="006173FD"/>
    <w:rsid w:val="00621F66"/>
    <w:rsid w:val="00621F93"/>
    <w:rsid w:val="00626627"/>
    <w:rsid w:val="00627464"/>
    <w:rsid w:val="00630A73"/>
    <w:rsid w:val="00630C61"/>
    <w:rsid w:val="0063143A"/>
    <w:rsid w:val="006323F4"/>
    <w:rsid w:val="0063518E"/>
    <w:rsid w:val="00637396"/>
    <w:rsid w:val="00640516"/>
    <w:rsid w:val="0064189D"/>
    <w:rsid w:val="00643146"/>
    <w:rsid w:val="0064679D"/>
    <w:rsid w:val="00646891"/>
    <w:rsid w:val="006502B4"/>
    <w:rsid w:val="00655E90"/>
    <w:rsid w:val="00655FA9"/>
    <w:rsid w:val="00657E66"/>
    <w:rsid w:val="00661FC0"/>
    <w:rsid w:val="00664EBF"/>
    <w:rsid w:val="00666D84"/>
    <w:rsid w:val="00666F5D"/>
    <w:rsid w:val="00671679"/>
    <w:rsid w:val="00671BEA"/>
    <w:rsid w:val="0067259A"/>
    <w:rsid w:val="00672677"/>
    <w:rsid w:val="00673892"/>
    <w:rsid w:val="00675119"/>
    <w:rsid w:val="0067522F"/>
    <w:rsid w:val="0068770A"/>
    <w:rsid w:val="00691412"/>
    <w:rsid w:val="006977FC"/>
    <w:rsid w:val="00697986"/>
    <w:rsid w:val="006A013D"/>
    <w:rsid w:val="006A107D"/>
    <w:rsid w:val="006A3E56"/>
    <w:rsid w:val="006A7F8B"/>
    <w:rsid w:val="006B0036"/>
    <w:rsid w:val="006B5093"/>
    <w:rsid w:val="006C0117"/>
    <w:rsid w:val="006C5C2A"/>
    <w:rsid w:val="006C6E39"/>
    <w:rsid w:val="006C7A9B"/>
    <w:rsid w:val="006D0850"/>
    <w:rsid w:val="006D29F8"/>
    <w:rsid w:val="006D2E51"/>
    <w:rsid w:val="006D3A03"/>
    <w:rsid w:val="006D3C58"/>
    <w:rsid w:val="006D4FDA"/>
    <w:rsid w:val="006D7B38"/>
    <w:rsid w:val="006E06DA"/>
    <w:rsid w:val="006E23C4"/>
    <w:rsid w:val="006E250C"/>
    <w:rsid w:val="006E4904"/>
    <w:rsid w:val="006E6C05"/>
    <w:rsid w:val="006E6C65"/>
    <w:rsid w:val="006E6DEF"/>
    <w:rsid w:val="006E73C2"/>
    <w:rsid w:val="006E7488"/>
    <w:rsid w:val="006E790F"/>
    <w:rsid w:val="006F29B4"/>
    <w:rsid w:val="006F75C1"/>
    <w:rsid w:val="006F760C"/>
    <w:rsid w:val="00702E4B"/>
    <w:rsid w:val="00706BE3"/>
    <w:rsid w:val="00710B43"/>
    <w:rsid w:val="0072067A"/>
    <w:rsid w:val="0072319E"/>
    <w:rsid w:val="00723B24"/>
    <w:rsid w:val="00724972"/>
    <w:rsid w:val="007306CA"/>
    <w:rsid w:val="00733169"/>
    <w:rsid w:val="0073503B"/>
    <w:rsid w:val="00735EBB"/>
    <w:rsid w:val="00736132"/>
    <w:rsid w:val="007376B0"/>
    <w:rsid w:val="00741BE8"/>
    <w:rsid w:val="007434C4"/>
    <w:rsid w:val="007478AE"/>
    <w:rsid w:val="00747BA7"/>
    <w:rsid w:val="00747BE6"/>
    <w:rsid w:val="00751B42"/>
    <w:rsid w:val="00752F8A"/>
    <w:rsid w:val="00753455"/>
    <w:rsid w:val="007549DD"/>
    <w:rsid w:val="00755690"/>
    <w:rsid w:val="00757BA3"/>
    <w:rsid w:val="0076310F"/>
    <w:rsid w:val="007671CA"/>
    <w:rsid w:val="0076798F"/>
    <w:rsid w:val="00772520"/>
    <w:rsid w:val="00774873"/>
    <w:rsid w:val="007755D3"/>
    <w:rsid w:val="007765E9"/>
    <w:rsid w:val="00776956"/>
    <w:rsid w:val="007814C3"/>
    <w:rsid w:val="00781774"/>
    <w:rsid w:val="00781A62"/>
    <w:rsid w:val="0078332E"/>
    <w:rsid w:val="0078375D"/>
    <w:rsid w:val="00790311"/>
    <w:rsid w:val="00790D5B"/>
    <w:rsid w:val="00792E7E"/>
    <w:rsid w:val="00793188"/>
    <w:rsid w:val="0079523B"/>
    <w:rsid w:val="00796F19"/>
    <w:rsid w:val="00797A09"/>
    <w:rsid w:val="007A03F7"/>
    <w:rsid w:val="007A0C31"/>
    <w:rsid w:val="007A1870"/>
    <w:rsid w:val="007A37D8"/>
    <w:rsid w:val="007A4144"/>
    <w:rsid w:val="007A60C0"/>
    <w:rsid w:val="007A71DA"/>
    <w:rsid w:val="007B0E70"/>
    <w:rsid w:val="007B1C38"/>
    <w:rsid w:val="007B312D"/>
    <w:rsid w:val="007B3D63"/>
    <w:rsid w:val="007B3DE5"/>
    <w:rsid w:val="007B4467"/>
    <w:rsid w:val="007B53B7"/>
    <w:rsid w:val="007B624E"/>
    <w:rsid w:val="007B7350"/>
    <w:rsid w:val="007B78DB"/>
    <w:rsid w:val="007C08A1"/>
    <w:rsid w:val="007C37F0"/>
    <w:rsid w:val="007C42E9"/>
    <w:rsid w:val="007C744E"/>
    <w:rsid w:val="007C7D9A"/>
    <w:rsid w:val="007D3707"/>
    <w:rsid w:val="007D3ADE"/>
    <w:rsid w:val="007D3B5C"/>
    <w:rsid w:val="007D55F4"/>
    <w:rsid w:val="007E15EA"/>
    <w:rsid w:val="007E6E0A"/>
    <w:rsid w:val="007F04B3"/>
    <w:rsid w:val="007F096A"/>
    <w:rsid w:val="007F394F"/>
    <w:rsid w:val="007F5F8B"/>
    <w:rsid w:val="007F619C"/>
    <w:rsid w:val="008006AB"/>
    <w:rsid w:val="00800897"/>
    <w:rsid w:val="00800990"/>
    <w:rsid w:val="0080125C"/>
    <w:rsid w:val="00807776"/>
    <w:rsid w:val="008100C2"/>
    <w:rsid w:val="00812302"/>
    <w:rsid w:val="008125D0"/>
    <w:rsid w:val="00814F32"/>
    <w:rsid w:val="008150E1"/>
    <w:rsid w:val="00815CC5"/>
    <w:rsid w:val="0081688E"/>
    <w:rsid w:val="0081756A"/>
    <w:rsid w:val="008227E2"/>
    <w:rsid w:val="008229D6"/>
    <w:rsid w:val="008267BA"/>
    <w:rsid w:val="00826AA0"/>
    <w:rsid w:val="00834164"/>
    <w:rsid w:val="00834854"/>
    <w:rsid w:val="0083612E"/>
    <w:rsid w:val="008363EC"/>
    <w:rsid w:val="00840C61"/>
    <w:rsid w:val="00841820"/>
    <w:rsid w:val="00841D75"/>
    <w:rsid w:val="008433AC"/>
    <w:rsid w:val="008462CC"/>
    <w:rsid w:val="0084653C"/>
    <w:rsid w:val="0084744C"/>
    <w:rsid w:val="00847C9F"/>
    <w:rsid w:val="00850722"/>
    <w:rsid w:val="0085405B"/>
    <w:rsid w:val="00863CA3"/>
    <w:rsid w:val="0086642F"/>
    <w:rsid w:val="008670D6"/>
    <w:rsid w:val="00871F41"/>
    <w:rsid w:val="008721D5"/>
    <w:rsid w:val="008772A3"/>
    <w:rsid w:val="0088107B"/>
    <w:rsid w:val="00883613"/>
    <w:rsid w:val="00884E86"/>
    <w:rsid w:val="0088514F"/>
    <w:rsid w:val="0088520F"/>
    <w:rsid w:val="00885899"/>
    <w:rsid w:val="00886EF9"/>
    <w:rsid w:val="00890D8C"/>
    <w:rsid w:val="00892BD8"/>
    <w:rsid w:val="00893750"/>
    <w:rsid w:val="00896322"/>
    <w:rsid w:val="00897538"/>
    <w:rsid w:val="00897613"/>
    <w:rsid w:val="008A0FBE"/>
    <w:rsid w:val="008A24D3"/>
    <w:rsid w:val="008A2734"/>
    <w:rsid w:val="008A290C"/>
    <w:rsid w:val="008A363F"/>
    <w:rsid w:val="008A4B90"/>
    <w:rsid w:val="008A6C82"/>
    <w:rsid w:val="008B02AB"/>
    <w:rsid w:val="008B6EA4"/>
    <w:rsid w:val="008C03C4"/>
    <w:rsid w:val="008C1262"/>
    <w:rsid w:val="008C137B"/>
    <w:rsid w:val="008C22AA"/>
    <w:rsid w:val="008C5143"/>
    <w:rsid w:val="008C7A45"/>
    <w:rsid w:val="008D0FD0"/>
    <w:rsid w:val="008D12C9"/>
    <w:rsid w:val="008D136A"/>
    <w:rsid w:val="008D2992"/>
    <w:rsid w:val="008D3982"/>
    <w:rsid w:val="008D57B9"/>
    <w:rsid w:val="008D62B3"/>
    <w:rsid w:val="008E044D"/>
    <w:rsid w:val="008E4A7C"/>
    <w:rsid w:val="008E694E"/>
    <w:rsid w:val="008E7795"/>
    <w:rsid w:val="008F054A"/>
    <w:rsid w:val="008F1EAA"/>
    <w:rsid w:val="008F1EC3"/>
    <w:rsid w:val="008F3D6A"/>
    <w:rsid w:val="008F6F12"/>
    <w:rsid w:val="008F72F6"/>
    <w:rsid w:val="0090019D"/>
    <w:rsid w:val="00904460"/>
    <w:rsid w:val="00906934"/>
    <w:rsid w:val="00906D92"/>
    <w:rsid w:val="00911C7A"/>
    <w:rsid w:val="00913473"/>
    <w:rsid w:val="00913BAC"/>
    <w:rsid w:val="00917316"/>
    <w:rsid w:val="0092151A"/>
    <w:rsid w:val="0092434F"/>
    <w:rsid w:val="00926DA6"/>
    <w:rsid w:val="00927C2E"/>
    <w:rsid w:val="0093217F"/>
    <w:rsid w:val="00934CEE"/>
    <w:rsid w:val="00936261"/>
    <w:rsid w:val="00936320"/>
    <w:rsid w:val="009367B9"/>
    <w:rsid w:val="00936902"/>
    <w:rsid w:val="00941B79"/>
    <w:rsid w:val="00942D2D"/>
    <w:rsid w:val="00943C26"/>
    <w:rsid w:val="00944C1C"/>
    <w:rsid w:val="00945D29"/>
    <w:rsid w:val="0094740D"/>
    <w:rsid w:val="009538C7"/>
    <w:rsid w:val="00953AEB"/>
    <w:rsid w:val="00954BE0"/>
    <w:rsid w:val="009552F2"/>
    <w:rsid w:val="00960543"/>
    <w:rsid w:val="00961F96"/>
    <w:rsid w:val="009661BC"/>
    <w:rsid w:val="00973A2C"/>
    <w:rsid w:val="00974D42"/>
    <w:rsid w:val="00975B93"/>
    <w:rsid w:val="00984BE8"/>
    <w:rsid w:val="009862D2"/>
    <w:rsid w:val="0098673D"/>
    <w:rsid w:val="009876A0"/>
    <w:rsid w:val="009878B3"/>
    <w:rsid w:val="00987A4C"/>
    <w:rsid w:val="00987E6C"/>
    <w:rsid w:val="009921C9"/>
    <w:rsid w:val="0099312A"/>
    <w:rsid w:val="00994CB6"/>
    <w:rsid w:val="009954E2"/>
    <w:rsid w:val="00995E94"/>
    <w:rsid w:val="00997DD7"/>
    <w:rsid w:val="009A2A10"/>
    <w:rsid w:val="009A4A17"/>
    <w:rsid w:val="009A4ABB"/>
    <w:rsid w:val="009A4C65"/>
    <w:rsid w:val="009B0E91"/>
    <w:rsid w:val="009B2ABF"/>
    <w:rsid w:val="009B5B10"/>
    <w:rsid w:val="009B62C9"/>
    <w:rsid w:val="009B638F"/>
    <w:rsid w:val="009B6DEB"/>
    <w:rsid w:val="009B7A16"/>
    <w:rsid w:val="009C0E8D"/>
    <w:rsid w:val="009C1C18"/>
    <w:rsid w:val="009C44FD"/>
    <w:rsid w:val="009C5FAB"/>
    <w:rsid w:val="009C64C5"/>
    <w:rsid w:val="009D1216"/>
    <w:rsid w:val="009D5955"/>
    <w:rsid w:val="009E4380"/>
    <w:rsid w:val="009E5FAF"/>
    <w:rsid w:val="009E6133"/>
    <w:rsid w:val="009E6C47"/>
    <w:rsid w:val="009F1643"/>
    <w:rsid w:val="009F24B6"/>
    <w:rsid w:val="009F3E33"/>
    <w:rsid w:val="009F437B"/>
    <w:rsid w:val="00A018F7"/>
    <w:rsid w:val="00A02F97"/>
    <w:rsid w:val="00A03BBF"/>
    <w:rsid w:val="00A051AD"/>
    <w:rsid w:val="00A10CBA"/>
    <w:rsid w:val="00A11CC3"/>
    <w:rsid w:val="00A13E8E"/>
    <w:rsid w:val="00A14055"/>
    <w:rsid w:val="00A1494D"/>
    <w:rsid w:val="00A15163"/>
    <w:rsid w:val="00A15CEC"/>
    <w:rsid w:val="00A168F5"/>
    <w:rsid w:val="00A16C33"/>
    <w:rsid w:val="00A204C9"/>
    <w:rsid w:val="00A22DC2"/>
    <w:rsid w:val="00A2348F"/>
    <w:rsid w:val="00A26823"/>
    <w:rsid w:val="00A27B26"/>
    <w:rsid w:val="00A30026"/>
    <w:rsid w:val="00A3013D"/>
    <w:rsid w:val="00A32D63"/>
    <w:rsid w:val="00A367D5"/>
    <w:rsid w:val="00A36ED8"/>
    <w:rsid w:val="00A4010C"/>
    <w:rsid w:val="00A417A3"/>
    <w:rsid w:val="00A420C6"/>
    <w:rsid w:val="00A43425"/>
    <w:rsid w:val="00A453D4"/>
    <w:rsid w:val="00A51C45"/>
    <w:rsid w:val="00A56B55"/>
    <w:rsid w:val="00A57D99"/>
    <w:rsid w:val="00A61367"/>
    <w:rsid w:val="00A6249D"/>
    <w:rsid w:val="00A62C2C"/>
    <w:rsid w:val="00A63FB1"/>
    <w:rsid w:val="00A6787B"/>
    <w:rsid w:val="00A70B3E"/>
    <w:rsid w:val="00A71D35"/>
    <w:rsid w:val="00A744A0"/>
    <w:rsid w:val="00A75232"/>
    <w:rsid w:val="00A80A45"/>
    <w:rsid w:val="00A80E77"/>
    <w:rsid w:val="00A80F05"/>
    <w:rsid w:val="00A80F85"/>
    <w:rsid w:val="00A814DD"/>
    <w:rsid w:val="00A83087"/>
    <w:rsid w:val="00A8430B"/>
    <w:rsid w:val="00A90A06"/>
    <w:rsid w:val="00A938F8"/>
    <w:rsid w:val="00AA457D"/>
    <w:rsid w:val="00AA4699"/>
    <w:rsid w:val="00AA535B"/>
    <w:rsid w:val="00AA5B52"/>
    <w:rsid w:val="00AC0305"/>
    <w:rsid w:val="00AC106E"/>
    <w:rsid w:val="00AC3006"/>
    <w:rsid w:val="00AC32C7"/>
    <w:rsid w:val="00AC6481"/>
    <w:rsid w:val="00AC6BE6"/>
    <w:rsid w:val="00AD0BD2"/>
    <w:rsid w:val="00AD1C46"/>
    <w:rsid w:val="00AD32CB"/>
    <w:rsid w:val="00AD4F32"/>
    <w:rsid w:val="00AD594E"/>
    <w:rsid w:val="00AE07BF"/>
    <w:rsid w:val="00AE1EC6"/>
    <w:rsid w:val="00AE227E"/>
    <w:rsid w:val="00AE32DD"/>
    <w:rsid w:val="00AE48CB"/>
    <w:rsid w:val="00AF030D"/>
    <w:rsid w:val="00AF0D50"/>
    <w:rsid w:val="00AF5055"/>
    <w:rsid w:val="00AF52E4"/>
    <w:rsid w:val="00AF542A"/>
    <w:rsid w:val="00AF6714"/>
    <w:rsid w:val="00AF6E69"/>
    <w:rsid w:val="00AF6FB9"/>
    <w:rsid w:val="00AF7111"/>
    <w:rsid w:val="00B00033"/>
    <w:rsid w:val="00B0397C"/>
    <w:rsid w:val="00B04F36"/>
    <w:rsid w:val="00B0569E"/>
    <w:rsid w:val="00B064A6"/>
    <w:rsid w:val="00B077C3"/>
    <w:rsid w:val="00B07A58"/>
    <w:rsid w:val="00B10DFB"/>
    <w:rsid w:val="00B135ED"/>
    <w:rsid w:val="00B15C5F"/>
    <w:rsid w:val="00B17692"/>
    <w:rsid w:val="00B207BE"/>
    <w:rsid w:val="00B211F9"/>
    <w:rsid w:val="00B230E4"/>
    <w:rsid w:val="00B232DD"/>
    <w:rsid w:val="00B2462F"/>
    <w:rsid w:val="00B256B0"/>
    <w:rsid w:val="00B25C4A"/>
    <w:rsid w:val="00B34EA3"/>
    <w:rsid w:val="00B42C3D"/>
    <w:rsid w:val="00B43612"/>
    <w:rsid w:val="00B4488B"/>
    <w:rsid w:val="00B479F2"/>
    <w:rsid w:val="00B53E92"/>
    <w:rsid w:val="00B56CE1"/>
    <w:rsid w:val="00B60F45"/>
    <w:rsid w:val="00B616F8"/>
    <w:rsid w:val="00B617AC"/>
    <w:rsid w:val="00B62596"/>
    <w:rsid w:val="00B70F10"/>
    <w:rsid w:val="00B7256F"/>
    <w:rsid w:val="00B814BB"/>
    <w:rsid w:val="00B83867"/>
    <w:rsid w:val="00B8579F"/>
    <w:rsid w:val="00B86C22"/>
    <w:rsid w:val="00B968F1"/>
    <w:rsid w:val="00B9743A"/>
    <w:rsid w:val="00B97575"/>
    <w:rsid w:val="00BA248F"/>
    <w:rsid w:val="00BA2AD1"/>
    <w:rsid w:val="00BA3E01"/>
    <w:rsid w:val="00BA7CEE"/>
    <w:rsid w:val="00BAFFAF"/>
    <w:rsid w:val="00BB0808"/>
    <w:rsid w:val="00BB0F5C"/>
    <w:rsid w:val="00BB41D1"/>
    <w:rsid w:val="00BC14AE"/>
    <w:rsid w:val="00BC3510"/>
    <w:rsid w:val="00BC43F2"/>
    <w:rsid w:val="00BC5E91"/>
    <w:rsid w:val="00BD2D0A"/>
    <w:rsid w:val="00BD361C"/>
    <w:rsid w:val="00BD3C21"/>
    <w:rsid w:val="00BD4A9B"/>
    <w:rsid w:val="00BD4F0D"/>
    <w:rsid w:val="00BE0607"/>
    <w:rsid w:val="00BE1745"/>
    <w:rsid w:val="00BE3BD3"/>
    <w:rsid w:val="00BF1F65"/>
    <w:rsid w:val="00BF28B5"/>
    <w:rsid w:val="00BF45DA"/>
    <w:rsid w:val="00C0120A"/>
    <w:rsid w:val="00C02561"/>
    <w:rsid w:val="00C10158"/>
    <w:rsid w:val="00C129AD"/>
    <w:rsid w:val="00C147B4"/>
    <w:rsid w:val="00C14835"/>
    <w:rsid w:val="00C156BF"/>
    <w:rsid w:val="00C1659F"/>
    <w:rsid w:val="00C22887"/>
    <w:rsid w:val="00C308DD"/>
    <w:rsid w:val="00C308F2"/>
    <w:rsid w:val="00C309EE"/>
    <w:rsid w:val="00C312E9"/>
    <w:rsid w:val="00C32D08"/>
    <w:rsid w:val="00C34610"/>
    <w:rsid w:val="00C355DC"/>
    <w:rsid w:val="00C35757"/>
    <w:rsid w:val="00C36A05"/>
    <w:rsid w:val="00C51471"/>
    <w:rsid w:val="00C654C8"/>
    <w:rsid w:val="00C7372F"/>
    <w:rsid w:val="00C75065"/>
    <w:rsid w:val="00C77180"/>
    <w:rsid w:val="00C813C5"/>
    <w:rsid w:val="00C8371D"/>
    <w:rsid w:val="00C842F5"/>
    <w:rsid w:val="00C86C0B"/>
    <w:rsid w:val="00C90106"/>
    <w:rsid w:val="00C9425C"/>
    <w:rsid w:val="00C944AE"/>
    <w:rsid w:val="00C94C35"/>
    <w:rsid w:val="00C97C15"/>
    <w:rsid w:val="00C97D5B"/>
    <w:rsid w:val="00CA1279"/>
    <w:rsid w:val="00CA1431"/>
    <w:rsid w:val="00CA28A3"/>
    <w:rsid w:val="00CA45BC"/>
    <w:rsid w:val="00CA5CD7"/>
    <w:rsid w:val="00CA67EF"/>
    <w:rsid w:val="00CB386C"/>
    <w:rsid w:val="00CB3B46"/>
    <w:rsid w:val="00CB6950"/>
    <w:rsid w:val="00CB7BB0"/>
    <w:rsid w:val="00CC0F87"/>
    <w:rsid w:val="00CC310C"/>
    <w:rsid w:val="00CC5838"/>
    <w:rsid w:val="00CC6DFA"/>
    <w:rsid w:val="00CC7C83"/>
    <w:rsid w:val="00CD0EDD"/>
    <w:rsid w:val="00CD1D7C"/>
    <w:rsid w:val="00CD4B2B"/>
    <w:rsid w:val="00CD4D75"/>
    <w:rsid w:val="00CD5BB3"/>
    <w:rsid w:val="00CD66C0"/>
    <w:rsid w:val="00CE0FE5"/>
    <w:rsid w:val="00CE2468"/>
    <w:rsid w:val="00CE280C"/>
    <w:rsid w:val="00CE47CB"/>
    <w:rsid w:val="00CE6AD2"/>
    <w:rsid w:val="00CE78F3"/>
    <w:rsid w:val="00CE7C07"/>
    <w:rsid w:val="00CF0798"/>
    <w:rsid w:val="00CF0F3C"/>
    <w:rsid w:val="00CF2A8B"/>
    <w:rsid w:val="00CF2F88"/>
    <w:rsid w:val="00CF33F5"/>
    <w:rsid w:val="00CF3E37"/>
    <w:rsid w:val="00CF472D"/>
    <w:rsid w:val="00CF587A"/>
    <w:rsid w:val="00CF6F4E"/>
    <w:rsid w:val="00D035E6"/>
    <w:rsid w:val="00D055DF"/>
    <w:rsid w:val="00D10EC1"/>
    <w:rsid w:val="00D114EF"/>
    <w:rsid w:val="00D11C00"/>
    <w:rsid w:val="00D12863"/>
    <w:rsid w:val="00D13128"/>
    <w:rsid w:val="00D13C68"/>
    <w:rsid w:val="00D27EAA"/>
    <w:rsid w:val="00D3000A"/>
    <w:rsid w:val="00D31735"/>
    <w:rsid w:val="00D32C91"/>
    <w:rsid w:val="00D353A1"/>
    <w:rsid w:val="00D358AA"/>
    <w:rsid w:val="00D3625E"/>
    <w:rsid w:val="00D36D3D"/>
    <w:rsid w:val="00D4400D"/>
    <w:rsid w:val="00D503B1"/>
    <w:rsid w:val="00D515C8"/>
    <w:rsid w:val="00D520C0"/>
    <w:rsid w:val="00D5236C"/>
    <w:rsid w:val="00D540EB"/>
    <w:rsid w:val="00D551CC"/>
    <w:rsid w:val="00D579B8"/>
    <w:rsid w:val="00D61764"/>
    <w:rsid w:val="00D61C70"/>
    <w:rsid w:val="00D6492F"/>
    <w:rsid w:val="00D64CA1"/>
    <w:rsid w:val="00D65651"/>
    <w:rsid w:val="00D658E6"/>
    <w:rsid w:val="00D65A22"/>
    <w:rsid w:val="00D65C4C"/>
    <w:rsid w:val="00D660D8"/>
    <w:rsid w:val="00D703A6"/>
    <w:rsid w:val="00D71614"/>
    <w:rsid w:val="00D74524"/>
    <w:rsid w:val="00D75FC1"/>
    <w:rsid w:val="00D769C5"/>
    <w:rsid w:val="00D777DF"/>
    <w:rsid w:val="00D812CA"/>
    <w:rsid w:val="00D830F6"/>
    <w:rsid w:val="00D848E6"/>
    <w:rsid w:val="00D9252D"/>
    <w:rsid w:val="00D951BA"/>
    <w:rsid w:val="00D96559"/>
    <w:rsid w:val="00D97DD9"/>
    <w:rsid w:val="00DA1D02"/>
    <w:rsid w:val="00DA270B"/>
    <w:rsid w:val="00DA3E6C"/>
    <w:rsid w:val="00DA4399"/>
    <w:rsid w:val="00DB12F1"/>
    <w:rsid w:val="00DB43DE"/>
    <w:rsid w:val="00DB456C"/>
    <w:rsid w:val="00DB46AC"/>
    <w:rsid w:val="00DB5EDB"/>
    <w:rsid w:val="00DB63EB"/>
    <w:rsid w:val="00DB6F5C"/>
    <w:rsid w:val="00DB77BC"/>
    <w:rsid w:val="00DC0DB7"/>
    <w:rsid w:val="00DC2028"/>
    <w:rsid w:val="00DC3900"/>
    <w:rsid w:val="00DC4BF4"/>
    <w:rsid w:val="00DC5423"/>
    <w:rsid w:val="00DC7E84"/>
    <w:rsid w:val="00DD1942"/>
    <w:rsid w:val="00DD24CB"/>
    <w:rsid w:val="00DD3090"/>
    <w:rsid w:val="00DD53E2"/>
    <w:rsid w:val="00DD5D96"/>
    <w:rsid w:val="00DD6E66"/>
    <w:rsid w:val="00DD7ED1"/>
    <w:rsid w:val="00DE0DBE"/>
    <w:rsid w:val="00DE4930"/>
    <w:rsid w:val="00DE50EA"/>
    <w:rsid w:val="00DE7401"/>
    <w:rsid w:val="00DF12E1"/>
    <w:rsid w:val="00DF1D38"/>
    <w:rsid w:val="00DF1DE0"/>
    <w:rsid w:val="00DF2D07"/>
    <w:rsid w:val="00DF7E75"/>
    <w:rsid w:val="00E016FF"/>
    <w:rsid w:val="00E04FCA"/>
    <w:rsid w:val="00E05782"/>
    <w:rsid w:val="00E065AC"/>
    <w:rsid w:val="00E06D59"/>
    <w:rsid w:val="00E07987"/>
    <w:rsid w:val="00E07CD6"/>
    <w:rsid w:val="00E1220F"/>
    <w:rsid w:val="00E13F78"/>
    <w:rsid w:val="00E14A1E"/>
    <w:rsid w:val="00E156DE"/>
    <w:rsid w:val="00E16D79"/>
    <w:rsid w:val="00E17EB1"/>
    <w:rsid w:val="00E17FEF"/>
    <w:rsid w:val="00E2487B"/>
    <w:rsid w:val="00E31807"/>
    <w:rsid w:val="00E32394"/>
    <w:rsid w:val="00E325AF"/>
    <w:rsid w:val="00E35D0F"/>
    <w:rsid w:val="00E367BF"/>
    <w:rsid w:val="00E40D8F"/>
    <w:rsid w:val="00E411E3"/>
    <w:rsid w:val="00E4316A"/>
    <w:rsid w:val="00E43300"/>
    <w:rsid w:val="00E46F4A"/>
    <w:rsid w:val="00E50802"/>
    <w:rsid w:val="00E5657A"/>
    <w:rsid w:val="00E57CA2"/>
    <w:rsid w:val="00E60784"/>
    <w:rsid w:val="00E60E26"/>
    <w:rsid w:val="00E611EC"/>
    <w:rsid w:val="00E62007"/>
    <w:rsid w:val="00E635A1"/>
    <w:rsid w:val="00E645D7"/>
    <w:rsid w:val="00E7023B"/>
    <w:rsid w:val="00E73E82"/>
    <w:rsid w:val="00E76135"/>
    <w:rsid w:val="00E77E14"/>
    <w:rsid w:val="00E8222E"/>
    <w:rsid w:val="00E8366C"/>
    <w:rsid w:val="00E84252"/>
    <w:rsid w:val="00E85266"/>
    <w:rsid w:val="00E872E8"/>
    <w:rsid w:val="00E92BFA"/>
    <w:rsid w:val="00E93294"/>
    <w:rsid w:val="00E945B8"/>
    <w:rsid w:val="00E9564E"/>
    <w:rsid w:val="00EA16BF"/>
    <w:rsid w:val="00EA63BF"/>
    <w:rsid w:val="00EB0A6C"/>
    <w:rsid w:val="00EB2E9D"/>
    <w:rsid w:val="00EB4BB4"/>
    <w:rsid w:val="00EB5617"/>
    <w:rsid w:val="00EB63CE"/>
    <w:rsid w:val="00EC3D68"/>
    <w:rsid w:val="00EC5726"/>
    <w:rsid w:val="00EC6B83"/>
    <w:rsid w:val="00EC71A9"/>
    <w:rsid w:val="00EC7FC7"/>
    <w:rsid w:val="00ED14DF"/>
    <w:rsid w:val="00ED1B26"/>
    <w:rsid w:val="00ED4A37"/>
    <w:rsid w:val="00ED5C59"/>
    <w:rsid w:val="00EE0D7C"/>
    <w:rsid w:val="00EE649D"/>
    <w:rsid w:val="00EE6645"/>
    <w:rsid w:val="00EE6EBC"/>
    <w:rsid w:val="00EF17E5"/>
    <w:rsid w:val="00F03C17"/>
    <w:rsid w:val="00F0403D"/>
    <w:rsid w:val="00F04C77"/>
    <w:rsid w:val="00F07115"/>
    <w:rsid w:val="00F11557"/>
    <w:rsid w:val="00F12277"/>
    <w:rsid w:val="00F1270B"/>
    <w:rsid w:val="00F144DF"/>
    <w:rsid w:val="00F15A99"/>
    <w:rsid w:val="00F217AD"/>
    <w:rsid w:val="00F25B9C"/>
    <w:rsid w:val="00F25D9A"/>
    <w:rsid w:val="00F3133A"/>
    <w:rsid w:val="00F31BCF"/>
    <w:rsid w:val="00F31C6C"/>
    <w:rsid w:val="00F33BBC"/>
    <w:rsid w:val="00F3435D"/>
    <w:rsid w:val="00F37001"/>
    <w:rsid w:val="00F3756B"/>
    <w:rsid w:val="00F400CC"/>
    <w:rsid w:val="00F41261"/>
    <w:rsid w:val="00F42ABF"/>
    <w:rsid w:val="00F42F5E"/>
    <w:rsid w:val="00F506A8"/>
    <w:rsid w:val="00F53326"/>
    <w:rsid w:val="00F53897"/>
    <w:rsid w:val="00F5577F"/>
    <w:rsid w:val="00F5663F"/>
    <w:rsid w:val="00F57707"/>
    <w:rsid w:val="00F60424"/>
    <w:rsid w:val="00F61C91"/>
    <w:rsid w:val="00F62515"/>
    <w:rsid w:val="00F64039"/>
    <w:rsid w:val="00F67C42"/>
    <w:rsid w:val="00F70CE7"/>
    <w:rsid w:val="00F742EF"/>
    <w:rsid w:val="00F77D87"/>
    <w:rsid w:val="00F829B9"/>
    <w:rsid w:val="00F84D34"/>
    <w:rsid w:val="00F91690"/>
    <w:rsid w:val="00F9234E"/>
    <w:rsid w:val="00F94FB7"/>
    <w:rsid w:val="00F95373"/>
    <w:rsid w:val="00FB0D5A"/>
    <w:rsid w:val="00FB3C67"/>
    <w:rsid w:val="00FB455C"/>
    <w:rsid w:val="00FC057F"/>
    <w:rsid w:val="00FC0AFA"/>
    <w:rsid w:val="00FC206D"/>
    <w:rsid w:val="00FC3470"/>
    <w:rsid w:val="00FC4712"/>
    <w:rsid w:val="00FC66F8"/>
    <w:rsid w:val="00FC7DD3"/>
    <w:rsid w:val="00FD2CBE"/>
    <w:rsid w:val="00FD6F34"/>
    <w:rsid w:val="00FE05A2"/>
    <w:rsid w:val="00FE0DD7"/>
    <w:rsid w:val="00FE16D3"/>
    <w:rsid w:val="00FE38B4"/>
    <w:rsid w:val="01D168D8"/>
    <w:rsid w:val="026EFFAB"/>
    <w:rsid w:val="047F78C3"/>
    <w:rsid w:val="0514AED3"/>
    <w:rsid w:val="06938156"/>
    <w:rsid w:val="07FBAD75"/>
    <w:rsid w:val="08B50100"/>
    <w:rsid w:val="0ABFC548"/>
    <w:rsid w:val="0C2E663D"/>
    <w:rsid w:val="0DCA369E"/>
    <w:rsid w:val="0F054D65"/>
    <w:rsid w:val="0F6606FF"/>
    <w:rsid w:val="10B3CF8E"/>
    <w:rsid w:val="11650EA1"/>
    <w:rsid w:val="12463C73"/>
    <w:rsid w:val="12F317D5"/>
    <w:rsid w:val="13E581DE"/>
    <w:rsid w:val="16184491"/>
    <w:rsid w:val="16441D3D"/>
    <w:rsid w:val="174EA341"/>
    <w:rsid w:val="179A87EE"/>
    <w:rsid w:val="17B56503"/>
    <w:rsid w:val="17E34F4B"/>
    <w:rsid w:val="18CA3A63"/>
    <w:rsid w:val="1B0F205F"/>
    <w:rsid w:val="1B229AA2"/>
    <w:rsid w:val="1CBE6B03"/>
    <w:rsid w:val="1E392AC3"/>
    <w:rsid w:val="1E7BD45B"/>
    <w:rsid w:val="1F171969"/>
    <w:rsid w:val="205D3628"/>
    <w:rsid w:val="20ABC68D"/>
    <w:rsid w:val="224EBA2B"/>
    <w:rsid w:val="225AFF77"/>
    <w:rsid w:val="23802D90"/>
    <w:rsid w:val="25CE352D"/>
    <w:rsid w:val="268747CA"/>
    <w:rsid w:val="28B1189E"/>
    <w:rsid w:val="2950B020"/>
    <w:rsid w:val="2A59E0CC"/>
    <w:rsid w:val="2A93403A"/>
    <w:rsid w:val="2C11BB48"/>
    <w:rsid w:val="2EEE4024"/>
    <w:rsid w:val="3042AE2E"/>
    <w:rsid w:val="30C6B257"/>
    <w:rsid w:val="34303E31"/>
    <w:rsid w:val="343B5C82"/>
    <w:rsid w:val="34DB48EC"/>
    <w:rsid w:val="36773547"/>
    <w:rsid w:val="371A6873"/>
    <w:rsid w:val="38BC5A85"/>
    <w:rsid w:val="39AEBA0F"/>
    <w:rsid w:val="39BAFF5B"/>
    <w:rsid w:val="3A2D6FCB"/>
    <w:rsid w:val="3B31C7B5"/>
    <w:rsid w:val="3B436733"/>
    <w:rsid w:val="3C010D92"/>
    <w:rsid w:val="3C602E3C"/>
    <w:rsid w:val="3D6A388C"/>
    <w:rsid w:val="3D8F3288"/>
    <w:rsid w:val="3EFCE10F"/>
    <w:rsid w:val="4034C8B3"/>
    <w:rsid w:val="40FA802B"/>
    <w:rsid w:val="418F4253"/>
    <w:rsid w:val="4248B3A8"/>
    <w:rsid w:val="43DB1623"/>
    <w:rsid w:val="44796F58"/>
    <w:rsid w:val="45481B64"/>
    <w:rsid w:val="45D84C98"/>
    <w:rsid w:val="45F4E424"/>
    <w:rsid w:val="4675A94C"/>
    <w:rsid w:val="4723AB07"/>
    <w:rsid w:val="47741CF9"/>
    <w:rsid w:val="4903A80E"/>
    <w:rsid w:val="4A9F786F"/>
    <w:rsid w:val="4C0E4DF1"/>
    <w:rsid w:val="4C3B48D0"/>
    <w:rsid w:val="4F2F5BFB"/>
    <w:rsid w:val="57ABE72E"/>
    <w:rsid w:val="5826D32E"/>
    <w:rsid w:val="59084355"/>
    <w:rsid w:val="5ADF6A98"/>
    <w:rsid w:val="5BF57934"/>
    <w:rsid w:val="5C165E12"/>
    <w:rsid w:val="5C595A20"/>
    <w:rsid w:val="5D294F6E"/>
    <w:rsid w:val="5F4683BC"/>
    <w:rsid w:val="60D1D14C"/>
    <w:rsid w:val="61EBA5D1"/>
    <w:rsid w:val="65435E61"/>
    <w:rsid w:val="65EFB5BA"/>
    <w:rsid w:val="65F1AEE3"/>
    <w:rsid w:val="6693CA73"/>
    <w:rsid w:val="669944A4"/>
    <w:rsid w:val="68077398"/>
    <w:rsid w:val="68FEC5FD"/>
    <w:rsid w:val="6C1AD70E"/>
    <w:rsid w:val="6D6CD616"/>
    <w:rsid w:val="71360BFC"/>
    <w:rsid w:val="714093D0"/>
    <w:rsid w:val="7196C596"/>
    <w:rsid w:val="7366AE1A"/>
    <w:rsid w:val="7370D421"/>
    <w:rsid w:val="756AD216"/>
    <w:rsid w:val="75EB99FD"/>
    <w:rsid w:val="761404F3"/>
    <w:rsid w:val="77FA7082"/>
    <w:rsid w:val="78AB2EF9"/>
    <w:rsid w:val="7927F584"/>
    <w:rsid w:val="7AA0071A"/>
    <w:rsid w:val="7B91BD31"/>
    <w:rsid w:val="7BB38C32"/>
    <w:rsid w:val="7FA1B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5547"/>
  <w15:docId w15:val="{A0666D1A-2D85-471A-B0FF-BCE624D584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740D"/>
  </w:style>
  <w:style w:type="paragraph" w:styleId="Heading1">
    <w:name w:val="heading 1"/>
    <w:basedOn w:val="Normal"/>
    <w:next w:val="Normal"/>
    <w:link w:val="Heading1Char"/>
    <w:uiPriority w:val="9"/>
    <w:qFormat/>
    <w:rsid w:val="00C312E9"/>
    <w:pPr>
      <w:keepNext/>
      <w:spacing w:after="0" w:line="240" w:lineRule="auto"/>
      <w:jc w:val="center"/>
      <w:outlineLvl w:val="0"/>
    </w:pPr>
    <w:rPr>
      <w:rFonts w:ascii="Arial" w:hAnsi="Arial" w:eastAsia="Times New Roman" w:cs="Times New Roman"/>
      <w:b/>
      <w:color w:val="FFFFFF"/>
      <w:sz w:val="72"/>
      <w:szCs w:val="20"/>
    </w:rPr>
  </w:style>
  <w:style w:type="paragraph" w:styleId="Heading2">
    <w:name w:val="heading 2"/>
    <w:basedOn w:val="Normal"/>
    <w:next w:val="Normal"/>
    <w:link w:val="Heading2Char"/>
    <w:uiPriority w:val="9"/>
    <w:qFormat/>
    <w:rsid w:val="007B312D"/>
    <w:pPr>
      <w:keepNext/>
      <w:spacing w:after="0" w:line="240" w:lineRule="auto"/>
      <w:jc w:val="center"/>
      <w:outlineLvl w:val="1"/>
    </w:pPr>
    <w:rPr>
      <w:rFonts w:ascii="Arial Black" w:hAnsi="Arial Black" w:eastAsia="Times New Roman" w:cs="Times New Roman"/>
      <w:b/>
      <w:smallCaps/>
      <w:color w:val="808080"/>
      <w:w w:val="110"/>
      <w:sz w:val="48"/>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qFormat/>
    <w:rsid w:val="007B312D"/>
    <w:pPr>
      <w:keepNext/>
      <w:spacing w:before="240" w:after="60" w:line="240" w:lineRule="auto"/>
      <w:outlineLvl w:val="2"/>
    </w:pPr>
    <w:rPr>
      <w:rFonts w:ascii="Arial" w:hAnsi="Arial"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312D"/>
    <w:pPr>
      <w:ind w:left="720"/>
      <w:contextualSpacing/>
    </w:pPr>
  </w:style>
  <w:style w:type="paragraph" w:styleId="MemoTitle" w:customStyle="1">
    <w:name w:val="Memo Title"/>
    <w:rsid w:val="007B312D"/>
    <w:pPr>
      <w:tabs>
        <w:tab w:val="left" w:pos="1134"/>
        <w:tab w:val="right" w:pos="4962"/>
        <w:tab w:val="left" w:pos="5103"/>
      </w:tabs>
      <w:spacing w:after="120" w:line="240" w:lineRule="auto"/>
    </w:pPr>
    <w:rPr>
      <w:rFonts w:ascii="Arial" w:hAnsi="Arial" w:eastAsia="Times New Roman" w:cs="Times New Roman"/>
      <w:b/>
      <w:sz w:val="24"/>
      <w:szCs w:val="20"/>
    </w:rPr>
  </w:style>
  <w:style w:type="character" w:styleId="Heading2Char" w:customStyle="1">
    <w:name w:val="Heading 2 Char"/>
    <w:basedOn w:val="DefaultParagraphFont"/>
    <w:link w:val="Heading2"/>
    <w:uiPriority w:val="9"/>
    <w:rsid w:val="007B312D"/>
    <w:rPr>
      <w:rFonts w:ascii="Arial Black" w:hAnsi="Arial Black" w:eastAsia="Times New Roman" w:cs="Times New Roman"/>
      <w:b/>
      <w:smallCaps/>
      <w:color w:val="808080"/>
      <w:w w:val="110"/>
      <w:sz w:val="48"/>
      <w:szCs w:val="20"/>
      <w14:shadow w14:blurRad="50800" w14:dist="38100" w14:dir="2700000" w14:sx="100000" w14:sy="100000" w14:kx="0" w14:ky="0" w14:algn="tl">
        <w14:srgbClr w14:val="000000">
          <w14:alpha w14:val="60000"/>
        </w14:srgbClr>
      </w14:shadow>
    </w:rPr>
  </w:style>
  <w:style w:type="character" w:styleId="Heading3Char" w:customStyle="1">
    <w:name w:val="Heading 3 Char"/>
    <w:basedOn w:val="DefaultParagraphFont"/>
    <w:link w:val="Heading3"/>
    <w:uiPriority w:val="9"/>
    <w:rsid w:val="007B312D"/>
    <w:rPr>
      <w:rFonts w:ascii="Arial" w:hAnsi="Arial" w:eastAsia="Times New Roman" w:cs="Times New Roman"/>
      <w:sz w:val="24"/>
      <w:szCs w:val="20"/>
    </w:rPr>
  </w:style>
  <w:style w:type="paragraph" w:styleId="BalloonText">
    <w:name w:val="Balloon Text"/>
    <w:basedOn w:val="Normal"/>
    <w:link w:val="BalloonTextChar"/>
    <w:uiPriority w:val="99"/>
    <w:semiHidden/>
    <w:unhideWhenUsed/>
    <w:rsid w:val="00C312E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312E9"/>
    <w:rPr>
      <w:rFonts w:ascii="Tahoma" w:hAnsi="Tahoma" w:cs="Tahoma"/>
      <w:sz w:val="16"/>
      <w:szCs w:val="16"/>
    </w:rPr>
  </w:style>
  <w:style w:type="character" w:styleId="Heading1Char" w:customStyle="1">
    <w:name w:val="Heading 1 Char"/>
    <w:basedOn w:val="DefaultParagraphFont"/>
    <w:link w:val="Heading1"/>
    <w:uiPriority w:val="9"/>
    <w:rsid w:val="00C312E9"/>
    <w:rPr>
      <w:rFonts w:ascii="Arial" w:hAnsi="Arial" w:eastAsia="Times New Roman" w:cs="Times New Roman"/>
      <w:b/>
      <w:color w:val="FFFFFF"/>
      <w:sz w:val="72"/>
      <w:szCs w:val="20"/>
    </w:rPr>
  </w:style>
  <w:style w:type="table" w:styleId="TableGrid">
    <w:name w:val="Table Grid"/>
    <w:basedOn w:val="TableNormal"/>
    <w:uiPriority w:val="39"/>
    <w:rsid w:val="002B1D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406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0614"/>
  </w:style>
  <w:style w:type="paragraph" w:styleId="Footer">
    <w:name w:val="footer"/>
    <w:basedOn w:val="Normal"/>
    <w:link w:val="FooterChar"/>
    <w:uiPriority w:val="99"/>
    <w:unhideWhenUsed/>
    <w:rsid w:val="000406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0614"/>
  </w:style>
  <w:style w:type="paragraph" w:styleId="NormalWeb">
    <w:name w:val="Normal (Web)"/>
    <w:basedOn w:val="Normal"/>
    <w:uiPriority w:val="99"/>
    <w:unhideWhenUsed/>
    <w:rsid w:val="006D7B38"/>
    <w:pPr>
      <w:spacing w:after="0" w:line="240" w:lineRule="auto"/>
    </w:pPr>
    <w:rPr>
      <w:rFonts w:ascii="Times New Roman" w:hAnsi="Times New Roman" w:cs="Times New Roman" w:eastAsiaTheme="minorHAnsi"/>
      <w:sz w:val="24"/>
      <w:szCs w:val="24"/>
    </w:rPr>
  </w:style>
  <w:style w:type="character" w:styleId="CommentReference">
    <w:name w:val="annotation reference"/>
    <w:basedOn w:val="DefaultParagraphFont"/>
    <w:uiPriority w:val="99"/>
    <w:semiHidden/>
    <w:unhideWhenUsed/>
    <w:rsid w:val="00F3435D"/>
    <w:rPr>
      <w:sz w:val="16"/>
      <w:szCs w:val="16"/>
    </w:rPr>
  </w:style>
  <w:style w:type="paragraph" w:styleId="CommentText">
    <w:name w:val="annotation text"/>
    <w:basedOn w:val="Normal"/>
    <w:link w:val="CommentTextChar"/>
    <w:uiPriority w:val="99"/>
    <w:unhideWhenUsed/>
    <w:rsid w:val="00F3435D"/>
    <w:pPr>
      <w:spacing w:line="240" w:lineRule="auto"/>
    </w:pPr>
    <w:rPr>
      <w:sz w:val="20"/>
      <w:szCs w:val="20"/>
    </w:rPr>
  </w:style>
  <w:style w:type="character" w:styleId="CommentTextChar" w:customStyle="1">
    <w:name w:val="Comment Text Char"/>
    <w:basedOn w:val="DefaultParagraphFont"/>
    <w:link w:val="CommentText"/>
    <w:uiPriority w:val="99"/>
    <w:rsid w:val="00F3435D"/>
    <w:rPr>
      <w:sz w:val="20"/>
      <w:szCs w:val="20"/>
    </w:rPr>
  </w:style>
  <w:style w:type="paragraph" w:styleId="CommentSubject">
    <w:name w:val="annotation subject"/>
    <w:basedOn w:val="CommentText"/>
    <w:next w:val="CommentText"/>
    <w:link w:val="CommentSubjectChar"/>
    <w:uiPriority w:val="99"/>
    <w:semiHidden/>
    <w:unhideWhenUsed/>
    <w:rsid w:val="00F3435D"/>
    <w:rPr>
      <w:b/>
      <w:bCs/>
    </w:rPr>
  </w:style>
  <w:style w:type="character" w:styleId="CommentSubjectChar" w:customStyle="1">
    <w:name w:val="Comment Subject Char"/>
    <w:basedOn w:val="CommentTextChar"/>
    <w:link w:val="CommentSubject"/>
    <w:uiPriority w:val="99"/>
    <w:semiHidden/>
    <w:rsid w:val="00F3435D"/>
    <w:rPr>
      <w:b/>
      <w:bCs/>
      <w:sz w:val="20"/>
      <w:szCs w:val="20"/>
    </w:rPr>
  </w:style>
  <w:style w:type="character" w:styleId="Hyperlink">
    <w:name w:val="Hyperlink"/>
    <w:basedOn w:val="DefaultParagraphFont"/>
    <w:uiPriority w:val="99"/>
    <w:unhideWhenUsed/>
    <w:rsid w:val="000A506B"/>
    <w:rPr>
      <w:color w:val="0563C1" w:themeColor="hyperlink"/>
      <w:u w:val="single"/>
    </w:rPr>
  </w:style>
  <w:style w:type="paragraph" w:styleId="FootnoteText">
    <w:name w:val="footnote text"/>
    <w:basedOn w:val="Normal"/>
    <w:link w:val="FootnoteTextChar"/>
    <w:uiPriority w:val="99"/>
    <w:semiHidden/>
    <w:unhideWhenUsed/>
    <w:rsid w:val="003C1EB5"/>
    <w:pPr>
      <w:spacing w:after="0" w:line="240" w:lineRule="auto"/>
    </w:pPr>
    <w:rPr>
      <w:rFonts w:eastAsiaTheme="minorHAnsi"/>
      <w:sz w:val="20"/>
      <w:szCs w:val="20"/>
      <w:lang w:eastAsia="en-US"/>
    </w:rPr>
  </w:style>
  <w:style w:type="character" w:styleId="FootnoteTextChar" w:customStyle="1">
    <w:name w:val="Footnote Text Char"/>
    <w:basedOn w:val="DefaultParagraphFont"/>
    <w:link w:val="FootnoteText"/>
    <w:uiPriority w:val="99"/>
    <w:semiHidden/>
    <w:rsid w:val="003C1EB5"/>
    <w:rPr>
      <w:rFonts w:eastAsiaTheme="minorHAnsi"/>
      <w:sz w:val="20"/>
      <w:szCs w:val="20"/>
      <w:lang w:eastAsia="en-US"/>
    </w:rPr>
  </w:style>
  <w:style w:type="character" w:styleId="FootnoteReference">
    <w:name w:val="footnote reference"/>
    <w:basedOn w:val="DefaultParagraphFont"/>
    <w:uiPriority w:val="99"/>
    <w:semiHidden/>
    <w:unhideWhenUsed/>
    <w:rsid w:val="003C1EB5"/>
    <w:rPr>
      <w:vertAlign w:val="superscript"/>
    </w:rPr>
  </w:style>
  <w:style w:type="paragraph" w:styleId="Default" w:customStyle="1">
    <w:name w:val="Default"/>
    <w:rsid w:val="003C1EB5"/>
    <w:pPr>
      <w:autoSpaceDE w:val="0"/>
      <w:autoSpaceDN w:val="0"/>
      <w:adjustRightInd w:val="0"/>
      <w:spacing w:after="0" w:line="240" w:lineRule="auto"/>
    </w:pPr>
    <w:rPr>
      <w:rFonts w:ascii="Verdana" w:hAnsi="Verdana" w:cs="Verdana" w:eastAsiaTheme="minorHAnsi"/>
      <w:color w:val="000000"/>
      <w:sz w:val="24"/>
      <w:szCs w:val="24"/>
      <w:lang w:eastAsia="en-US"/>
    </w:rPr>
  </w:style>
  <w:style w:type="paragraph" w:styleId="NoSpacing">
    <w:name w:val="No Spacing"/>
    <w:uiPriority w:val="1"/>
    <w:qFormat/>
    <w:rsid w:val="003C1EB5"/>
    <w:pPr>
      <w:spacing w:after="0" w:line="240" w:lineRule="auto"/>
    </w:pPr>
    <w:rPr>
      <w:rFonts w:eastAsiaTheme="minorHAnsi"/>
      <w:sz w:val="24"/>
      <w:szCs w:val="24"/>
      <w:lang w:eastAsia="en-US"/>
    </w:rPr>
  </w:style>
  <w:style w:type="paragraph" w:styleId="Revision1" w:customStyle="1">
    <w:name w:val="Revision1"/>
    <w:next w:val="Revision"/>
    <w:hidden/>
    <w:uiPriority w:val="99"/>
    <w:semiHidden/>
    <w:rsid w:val="00C147B4"/>
    <w:pPr>
      <w:spacing w:after="0" w:line="240" w:lineRule="auto"/>
    </w:pPr>
  </w:style>
  <w:style w:type="character" w:styleId="FollowedHyperlink1" w:customStyle="1">
    <w:name w:val="FollowedHyperlink1"/>
    <w:basedOn w:val="DefaultParagraphFont"/>
    <w:uiPriority w:val="99"/>
    <w:semiHidden/>
    <w:unhideWhenUsed/>
    <w:rsid w:val="00C147B4"/>
    <w:rPr>
      <w:color w:val="800080"/>
      <w:u w:val="single"/>
    </w:rPr>
  </w:style>
  <w:style w:type="paragraph" w:styleId="Revision">
    <w:name w:val="Revision"/>
    <w:hidden/>
    <w:uiPriority w:val="99"/>
    <w:semiHidden/>
    <w:rsid w:val="00C147B4"/>
    <w:pPr>
      <w:spacing w:after="0" w:line="240" w:lineRule="auto"/>
    </w:pPr>
  </w:style>
  <w:style w:type="character" w:styleId="FollowedHyperlink">
    <w:name w:val="FollowedHyperlink"/>
    <w:basedOn w:val="DefaultParagraphFont"/>
    <w:uiPriority w:val="99"/>
    <w:semiHidden/>
    <w:unhideWhenUsed/>
    <w:rsid w:val="00C147B4"/>
    <w:rPr>
      <w:color w:val="954F72" w:themeColor="followedHyperlink"/>
      <w:u w:val="single"/>
    </w:rPr>
  </w:style>
  <w:style w:type="table" w:styleId="TableGrid1" w:customStyle="1">
    <w:name w:val="Table Grid1"/>
    <w:basedOn w:val="TableNormal"/>
    <w:next w:val="TableGrid"/>
    <w:uiPriority w:val="39"/>
    <w:rsid w:val="00CD1D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3518B1"/>
    <w:rPr>
      <w:color w:val="2B579A"/>
      <w:shd w:val="clear" w:color="auto" w:fill="E1DFDD"/>
    </w:rPr>
  </w:style>
  <w:style w:type="character" w:styleId="UnresolvedMention">
    <w:name w:val="Unresolved Mention"/>
    <w:basedOn w:val="DefaultParagraphFont"/>
    <w:uiPriority w:val="99"/>
    <w:semiHidden/>
    <w:unhideWhenUsed/>
    <w:rsid w:val="008D57B9"/>
    <w:rPr>
      <w:color w:val="605E5C"/>
      <w:shd w:val="clear" w:color="auto" w:fill="E1DFDD"/>
    </w:rPr>
  </w:style>
  <w:style w:type="table" w:styleId="GridTable2">
    <w:name w:val="Grid Table 2"/>
    <w:basedOn w:val="TableNormal"/>
    <w:uiPriority w:val="47"/>
    <w:rsid w:val="00A16C33"/>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i-provider" w:customStyle="1">
    <w:name w:val="ui-provider"/>
    <w:basedOn w:val="DefaultParagraphFont"/>
    <w:rsid w:val="0067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72">
      <w:bodyDiv w:val="1"/>
      <w:marLeft w:val="0"/>
      <w:marRight w:val="0"/>
      <w:marTop w:val="0"/>
      <w:marBottom w:val="0"/>
      <w:divBdr>
        <w:top w:val="none" w:sz="0" w:space="0" w:color="auto"/>
        <w:left w:val="none" w:sz="0" w:space="0" w:color="auto"/>
        <w:bottom w:val="none" w:sz="0" w:space="0" w:color="auto"/>
        <w:right w:val="none" w:sz="0" w:space="0" w:color="auto"/>
      </w:divBdr>
    </w:div>
    <w:div w:id="41486834">
      <w:bodyDiv w:val="1"/>
      <w:marLeft w:val="0"/>
      <w:marRight w:val="0"/>
      <w:marTop w:val="0"/>
      <w:marBottom w:val="0"/>
      <w:divBdr>
        <w:top w:val="none" w:sz="0" w:space="0" w:color="auto"/>
        <w:left w:val="none" w:sz="0" w:space="0" w:color="auto"/>
        <w:bottom w:val="none" w:sz="0" w:space="0" w:color="auto"/>
        <w:right w:val="none" w:sz="0" w:space="0" w:color="auto"/>
      </w:divBdr>
    </w:div>
    <w:div w:id="120347400">
      <w:bodyDiv w:val="1"/>
      <w:marLeft w:val="0"/>
      <w:marRight w:val="0"/>
      <w:marTop w:val="0"/>
      <w:marBottom w:val="0"/>
      <w:divBdr>
        <w:top w:val="none" w:sz="0" w:space="0" w:color="auto"/>
        <w:left w:val="none" w:sz="0" w:space="0" w:color="auto"/>
        <w:bottom w:val="none" w:sz="0" w:space="0" w:color="auto"/>
        <w:right w:val="none" w:sz="0" w:space="0" w:color="auto"/>
      </w:divBdr>
    </w:div>
    <w:div w:id="172572012">
      <w:bodyDiv w:val="1"/>
      <w:marLeft w:val="0"/>
      <w:marRight w:val="0"/>
      <w:marTop w:val="0"/>
      <w:marBottom w:val="0"/>
      <w:divBdr>
        <w:top w:val="none" w:sz="0" w:space="0" w:color="auto"/>
        <w:left w:val="none" w:sz="0" w:space="0" w:color="auto"/>
        <w:bottom w:val="none" w:sz="0" w:space="0" w:color="auto"/>
        <w:right w:val="none" w:sz="0" w:space="0" w:color="auto"/>
      </w:divBdr>
    </w:div>
    <w:div w:id="177889233">
      <w:bodyDiv w:val="1"/>
      <w:marLeft w:val="0"/>
      <w:marRight w:val="0"/>
      <w:marTop w:val="0"/>
      <w:marBottom w:val="0"/>
      <w:divBdr>
        <w:top w:val="none" w:sz="0" w:space="0" w:color="auto"/>
        <w:left w:val="none" w:sz="0" w:space="0" w:color="auto"/>
        <w:bottom w:val="none" w:sz="0" w:space="0" w:color="auto"/>
        <w:right w:val="none" w:sz="0" w:space="0" w:color="auto"/>
      </w:divBdr>
    </w:div>
    <w:div w:id="236868210">
      <w:bodyDiv w:val="1"/>
      <w:marLeft w:val="0"/>
      <w:marRight w:val="0"/>
      <w:marTop w:val="0"/>
      <w:marBottom w:val="0"/>
      <w:divBdr>
        <w:top w:val="none" w:sz="0" w:space="0" w:color="auto"/>
        <w:left w:val="none" w:sz="0" w:space="0" w:color="auto"/>
        <w:bottom w:val="none" w:sz="0" w:space="0" w:color="auto"/>
        <w:right w:val="none" w:sz="0" w:space="0" w:color="auto"/>
      </w:divBdr>
    </w:div>
    <w:div w:id="293876868">
      <w:bodyDiv w:val="1"/>
      <w:marLeft w:val="0"/>
      <w:marRight w:val="0"/>
      <w:marTop w:val="0"/>
      <w:marBottom w:val="0"/>
      <w:divBdr>
        <w:top w:val="none" w:sz="0" w:space="0" w:color="auto"/>
        <w:left w:val="none" w:sz="0" w:space="0" w:color="auto"/>
        <w:bottom w:val="none" w:sz="0" w:space="0" w:color="auto"/>
        <w:right w:val="none" w:sz="0" w:space="0" w:color="auto"/>
      </w:divBdr>
    </w:div>
    <w:div w:id="396518804">
      <w:bodyDiv w:val="1"/>
      <w:marLeft w:val="0"/>
      <w:marRight w:val="0"/>
      <w:marTop w:val="0"/>
      <w:marBottom w:val="0"/>
      <w:divBdr>
        <w:top w:val="none" w:sz="0" w:space="0" w:color="auto"/>
        <w:left w:val="none" w:sz="0" w:space="0" w:color="auto"/>
        <w:bottom w:val="none" w:sz="0" w:space="0" w:color="auto"/>
        <w:right w:val="none" w:sz="0" w:space="0" w:color="auto"/>
      </w:divBdr>
    </w:div>
    <w:div w:id="436096668">
      <w:bodyDiv w:val="1"/>
      <w:marLeft w:val="0"/>
      <w:marRight w:val="0"/>
      <w:marTop w:val="0"/>
      <w:marBottom w:val="0"/>
      <w:divBdr>
        <w:top w:val="none" w:sz="0" w:space="0" w:color="auto"/>
        <w:left w:val="none" w:sz="0" w:space="0" w:color="auto"/>
        <w:bottom w:val="none" w:sz="0" w:space="0" w:color="auto"/>
        <w:right w:val="none" w:sz="0" w:space="0" w:color="auto"/>
      </w:divBdr>
    </w:div>
    <w:div w:id="448471523">
      <w:bodyDiv w:val="1"/>
      <w:marLeft w:val="0"/>
      <w:marRight w:val="0"/>
      <w:marTop w:val="0"/>
      <w:marBottom w:val="0"/>
      <w:divBdr>
        <w:top w:val="none" w:sz="0" w:space="0" w:color="auto"/>
        <w:left w:val="none" w:sz="0" w:space="0" w:color="auto"/>
        <w:bottom w:val="none" w:sz="0" w:space="0" w:color="auto"/>
        <w:right w:val="none" w:sz="0" w:space="0" w:color="auto"/>
      </w:divBdr>
      <w:divsChild>
        <w:div w:id="2028293673">
          <w:marLeft w:val="547"/>
          <w:marRight w:val="0"/>
          <w:marTop w:val="0"/>
          <w:marBottom w:val="0"/>
          <w:divBdr>
            <w:top w:val="none" w:sz="0" w:space="0" w:color="auto"/>
            <w:left w:val="none" w:sz="0" w:space="0" w:color="auto"/>
            <w:bottom w:val="none" w:sz="0" w:space="0" w:color="auto"/>
            <w:right w:val="none" w:sz="0" w:space="0" w:color="auto"/>
          </w:divBdr>
        </w:div>
      </w:divsChild>
    </w:div>
    <w:div w:id="498272714">
      <w:bodyDiv w:val="1"/>
      <w:marLeft w:val="0"/>
      <w:marRight w:val="0"/>
      <w:marTop w:val="0"/>
      <w:marBottom w:val="0"/>
      <w:divBdr>
        <w:top w:val="none" w:sz="0" w:space="0" w:color="auto"/>
        <w:left w:val="none" w:sz="0" w:space="0" w:color="auto"/>
        <w:bottom w:val="none" w:sz="0" w:space="0" w:color="auto"/>
        <w:right w:val="none" w:sz="0" w:space="0" w:color="auto"/>
      </w:divBdr>
    </w:div>
    <w:div w:id="614562600">
      <w:bodyDiv w:val="1"/>
      <w:marLeft w:val="0"/>
      <w:marRight w:val="0"/>
      <w:marTop w:val="0"/>
      <w:marBottom w:val="0"/>
      <w:divBdr>
        <w:top w:val="none" w:sz="0" w:space="0" w:color="auto"/>
        <w:left w:val="none" w:sz="0" w:space="0" w:color="auto"/>
        <w:bottom w:val="none" w:sz="0" w:space="0" w:color="auto"/>
        <w:right w:val="none" w:sz="0" w:space="0" w:color="auto"/>
      </w:divBdr>
    </w:div>
    <w:div w:id="681593127">
      <w:bodyDiv w:val="1"/>
      <w:marLeft w:val="0"/>
      <w:marRight w:val="0"/>
      <w:marTop w:val="0"/>
      <w:marBottom w:val="0"/>
      <w:divBdr>
        <w:top w:val="none" w:sz="0" w:space="0" w:color="auto"/>
        <w:left w:val="none" w:sz="0" w:space="0" w:color="auto"/>
        <w:bottom w:val="none" w:sz="0" w:space="0" w:color="auto"/>
        <w:right w:val="none" w:sz="0" w:space="0" w:color="auto"/>
      </w:divBdr>
    </w:div>
    <w:div w:id="755445650">
      <w:bodyDiv w:val="1"/>
      <w:marLeft w:val="0"/>
      <w:marRight w:val="0"/>
      <w:marTop w:val="0"/>
      <w:marBottom w:val="0"/>
      <w:divBdr>
        <w:top w:val="none" w:sz="0" w:space="0" w:color="auto"/>
        <w:left w:val="none" w:sz="0" w:space="0" w:color="auto"/>
        <w:bottom w:val="none" w:sz="0" w:space="0" w:color="auto"/>
        <w:right w:val="none" w:sz="0" w:space="0" w:color="auto"/>
      </w:divBdr>
    </w:div>
    <w:div w:id="757212734">
      <w:bodyDiv w:val="1"/>
      <w:marLeft w:val="0"/>
      <w:marRight w:val="0"/>
      <w:marTop w:val="0"/>
      <w:marBottom w:val="0"/>
      <w:divBdr>
        <w:top w:val="none" w:sz="0" w:space="0" w:color="auto"/>
        <w:left w:val="none" w:sz="0" w:space="0" w:color="auto"/>
        <w:bottom w:val="none" w:sz="0" w:space="0" w:color="auto"/>
        <w:right w:val="none" w:sz="0" w:space="0" w:color="auto"/>
      </w:divBdr>
    </w:div>
    <w:div w:id="812212715">
      <w:bodyDiv w:val="1"/>
      <w:marLeft w:val="0"/>
      <w:marRight w:val="0"/>
      <w:marTop w:val="0"/>
      <w:marBottom w:val="0"/>
      <w:divBdr>
        <w:top w:val="none" w:sz="0" w:space="0" w:color="auto"/>
        <w:left w:val="none" w:sz="0" w:space="0" w:color="auto"/>
        <w:bottom w:val="none" w:sz="0" w:space="0" w:color="auto"/>
        <w:right w:val="none" w:sz="0" w:space="0" w:color="auto"/>
      </w:divBdr>
    </w:div>
    <w:div w:id="1086465678">
      <w:bodyDiv w:val="1"/>
      <w:marLeft w:val="0"/>
      <w:marRight w:val="0"/>
      <w:marTop w:val="0"/>
      <w:marBottom w:val="0"/>
      <w:divBdr>
        <w:top w:val="none" w:sz="0" w:space="0" w:color="auto"/>
        <w:left w:val="none" w:sz="0" w:space="0" w:color="auto"/>
        <w:bottom w:val="none" w:sz="0" w:space="0" w:color="auto"/>
        <w:right w:val="none" w:sz="0" w:space="0" w:color="auto"/>
      </w:divBdr>
    </w:div>
    <w:div w:id="1261524873">
      <w:bodyDiv w:val="1"/>
      <w:marLeft w:val="0"/>
      <w:marRight w:val="0"/>
      <w:marTop w:val="0"/>
      <w:marBottom w:val="0"/>
      <w:divBdr>
        <w:top w:val="none" w:sz="0" w:space="0" w:color="auto"/>
        <w:left w:val="none" w:sz="0" w:space="0" w:color="auto"/>
        <w:bottom w:val="none" w:sz="0" w:space="0" w:color="auto"/>
        <w:right w:val="none" w:sz="0" w:space="0" w:color="auto"/>
      </w:divBdr>
    </w:div>
    <w:div w:id="1643731141">
      <w:bodyDiv w:val="1"/>
      <w:marLeft w:val="0"/>
      <w:marRight w:val="0"/>
      <w:marTop w:val="0"/>
      <w:marBottom w:val="0"/>
      <w:divBdr>
        <w:top w:val="none" w:sz="0" w:space="0" w:color="auto"/>
        <w:left w:val="none" w:sz="0" w:space="0" w:color="auto"/>
        <w:bottom w:val="none" w:sz="0" w:space="0" w:color="auto"/>
        <w:right w:val="none" w:sz="0" w:space="0" w:color="auto"/>
      </w:divBdr>
      <w:divsChild>
        <w:div w:id="1573538190">
          <w:marLeft w:val="0"/>
          <w:marRight w:val="0"/>
          <w:marTop w:val="0"/>
          <w:marBottom w:val="0"/>
          <w:divBdr>
            <w:top w:val="none" w:sz="0" w:space="0" w:color="auto"/>
            <w:left w:val="none" w:sz="0" w:space="0" w:color="auto"/>
            <w:bottom w:val="none" w:sz="0" w:space="0" w:color="auto"/>
            <w:right w:val="none" w:sz="0" w:space="0" w:color="auto"/>
          </w:divBdr>
        </w:div>
      </w:divsChild>
    </w:div>
    <w:div w:id="1678460588">
      <w:bodyDiv w:val="1"/>
      <w:marLeft w:val="0"/>
      <w:marRight w:val="0"/>
      <w:marTop w:val="0"/>
      <w:marBottom w:val="0"/>
      <w:divBdr>
        <w:top w:val="none" w:sz="0" w:space="0" w:color="auto"/>
        <w:left w:val="none" w:sz="0" w:space="0" w:color="auto"/>
        <w:bottom w:val="none" w:sz="0" w:space="0" w:color="auto"/>
        <w:right w:val="none" w:sz="0" w:space="0" w:color="auto"/>
      </w:divBdr>
    </w:div>
    <w:div w:id="1733576741">
      <w:bodyDiv w:val="1"/>
      <w:marLeft w:val="0"/>
      <w:marRight w:val="0"/>
      <w:marTop w:val="0"/>
      <w:marBottom w:val="0"/>
      <w:divBdr>
        <w:top w:val="none" w:sz="0" w:space="0" w:color="auto"/>
        <w:left w:val="none" w:sz="0" w:space="0" w:color="auto"/>
        <w:bottom w:val="none" w:sz="0" w:space="0" w:color="auto"/>
        <w:right w:val="none" w:sz="0" w:space="0" w:color="auto"/>
      </w:divBdr>
    </w:div>
    <w:div w:id="1740715279">
      <w:bodyDiv w:val="1"/>
      <w:marLeft w:val="0"/>
      <w:marRight w:val="0"/>
      <w:marTop w:val="0"/>
      <w:marBottom w:val="0"/>
      <w:divBdr>
        <w:top w:val="none" w:sz="0" w:space="0" w:color="auto"/>
        <w:left w:val="none" w:sz="0" w:space="0" w:color="auto"/>
        <w:bottom w:val="none" w:sz="0" w:space="0" w:color="auto"/>
        <w:right w:val="none" w:sz="0" w:space="0" w:color="auto"/>
      </w:divBdr>
    </w:div>
    <w:div w:id="1892769740">
      <w:bodyDiv w:val="1"/>
      <w:marLeft w:val="0"/>
      <w:marRight w:val="0"/>
      <w:marTop w:val="0"/>
      <w:marBottom w:val="0"/>
      <w:divBdr>
        <w:top w:val="none" w:sz="0" w:space="0" w:color="auto"/>
        <w:left w:val="none" w:sz="0" w:space="0" w:color="auto"/>
        <w:bottom w:val="none" w:sz="0" w:space="0" w:color="auto"/>
        <w:right w:val="none" w:sz="0" w:space="0" w:color="auto"/>
      </w:divBdr>
    </w:div>
    <w:div w:id="1908880801">
      <w:bodyDiv w:val="1"/>
      <w:marLeft w:val="0"/>
      <w:marRight w:val="0"/>
      <w:marTop w:val="0"/>
      <w:marBottom w:val="0"/>
      <w:divBdr>
        <w:top w:val="none" w:sz="0" w:space="0" w:color="auto"/>
        <w:left w:val="none" w:sz="0" w:space="0" w:color="auto"/>
        <w:bottom w:val="none" w:sz="0" w:space="0" w:color="auto"/>
        <w:right w:val="none" w:sz="0" w:space="0" w:color="auto"/>
      </w:divBdr>
    </w:div>
    <w:div w:id="1955137206">
      <w:bodyDiv w:val="1"/>
      <w:marLeft w:val="0"/>
      <w:marRight w:val="0"/>
      <w:marTop w:val="0"/>
      <w:marBottom w:val="0"/>
      <w:divBdr>
        <w:top w:val="none" w:sz="0" w:space="0" w:color="auto"/>
        <w:left w:val="none" w:sz="0" w:space="0" w:color="auto"/>
        <w:bottom w:val="none" w:sz="0" w:space="0" w:color="auto"/>
        <w:right w:val="none" w:sz="0" w:space="0" w:color="auto"/>
      </w:divBdr>
    </w:div>
    <w:div w:id="2042323079">
      <w:bodyDiv w:val="1"/>
      <w:marLeft w:val="0"/>
      <w:marRight w:val="0"/>
      <w:marTop w:val="0"/>
      <w:marBottom w:val="0"/>
      <w:divBdr>
        <w:top w:val="none" w:sz="0" w:space="0" w:color="auto"/>
        <w:left w:val="none" w:sz="0" w:space="0" w:color="auto"/>
        <w:bottom w:val="none" w:sz="0" w:space="0" w:color="auto"/>
        <w:right w:val="none" w:sz="0" w:space="0" w:color="auto"/>
      </w:divBdr>
      <w:divsChild>
        <w:div w:id="1455907690">
          <w:marLeft w:val="0"/>
          <w:marRight w:val="0"/>
          <w:marTop w:val="0"/>
          <w:marBottom w:val="0"/>
          <w:divBdr>
            <w:top w:val="none" w:sz="0" w:space="0" w:color="auto"/>
            <w:left w:val="none" w:sz="0" w:space="0" w:color="auto"/>
            <w:bottom w:val="none" w:sz="0" w:space="0" w:color="auto"/>
            <w:right w:val="none" w:sz="0" w:space="0" w:color="auto"/>
          </w:divBdr>
        </w:div>
      </w:divsChild>
    </w:div>
    <w:div w:id="20863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qualityhumanrights.com/en/advice-and-guidance/what-difference-between-gender-pay-gap-and-equal-pay" TargetMode="External" Id="rId13" /><Relationship Type="http://schemas.openxmlformats.org/officeDocument/2006/relationships/hyperlink" Target="https://www.ons.gov.uk/employmentandlabourmarket/peopleinwork/earningsandworkinghours/bulletins/genderpaygapintheuk/2023"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chart" Target="charts/chart4.xml" Id="rId21" /><Relationship Type="http://schemas.openxmlformats.org/officeDocument/2006/relationships/settings" Target="settings.xml" Id="rId7" /><Relationship Type="http://schemas.openxmlformats.org/officeDocument/2006/relationships/hyperlink" Target="http://www.knowsley.gov.uk/your-council/policies,-plans-and-strategies/people/equality-diversity" TargetMode="External" Id="rId12" /><Relationship Type="http://schemas.openxmlformats.org/officeDocument/2006/relationships/image" Target="media/image1.emf" Id="rId17" /><Relationship Type="http://schemas.openxmlformats.org/officeDocument/2006/relationships/chart" Target="charts/chart7.xml" Id="rId25" /><Relationship Type="http://schemas.openxmlformats.org/officeDocument/2006/relationships/customXml" Target="../customXml/item2.xml" Id="rId2" /><Relationship Type="http://schemas.openxmlformats.org/officeDocument/2006/relationships/chart" Target="charts/chart2.xml" Id="rId16" /><Relationship Type="http://schemas.openxmlformats.org/officeDocument/2006/relationships/chart" Target="charts/chart3.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egislation.gov.uk/ukpga/2010/15/section/78" TargetMode="External" Id="rId11" /><Relationship Type="http://schemas.openxmlformats.org/officeDocument/2006/relationships/hyperlink" Target="https://gender-pay-gap.service.gov.uk/actions-to-close-the-gap/promising-actions" TargetMode="External" Id="rId24" /><Relationship Type="http://schemas.openxmlformats.org/officeDocument/2006/relationships/numbering" Target="numbering.xml" Id="rId5" /><Relationship Type="http://schemas.openxmlformats.org/officeDocument/2006/relationships/chart" Target="charts/chart1.xml" Id="rId15" /><Relationship Type="http://schemas.openxmlformats.org/officeDocument/2006/relationships/chart" Target="charts/chart6.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knowsley.gov.uk/your-council/policies,-plans-and-strategies/people/equality-diversit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uidance/gender-pay-gap-reporting-data-you-must-gather" TargetMode="External" Id="rId14" /><Relationship Type="http://schemas.openxmlformats.org/officeDocument/2006/relationships/chart" Target="charts/chart5.xml" Id="rId22" /><Relationship Type="http://schemas.openxmlformats.org/officeDocument/2006/relationships/footer" Target="footer1.xml" Id="rId27" /><Relationship Type="http://schemas.openxmlformats.org/officeDocument/2006/relationships/glossaryDocument" Target="glossary/document.xml" Id="Rdd2578871cf543fd" /></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knowsleycouncil.sharepoint.com/teams/HRWFD/Shared%20Documents/Equality,%20Diversity%20and%20Inclusion/Workforce%20Monitoring/Gender%20Pay%20Gap/2023/GPG%20Data%20for%20Gwen%20March%202023%20Working%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'[KMBC Establishment Report 31 March 23.xlsx]Tables'!$B$28</c:f>
              <c:strCache>
                <c:ptCount val="1"/>
                <c:pt idx="0">
                  <c:v>No.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3F-43AF-83FD-9330554426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3F-43AF-83FD-9330554426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'[KMBC Establishment Report 31 March 23.xlsx]Tables'!$A$29:$A$30</c:f>
              <c:strCache>
                <c:ptCount val="2"/>
                <c:pt idx="0">
                  <c:v>Female</c:v>
                </c:pt>
                <c:pt idx="1">
                  <c:v>Male</c:v>
                </c:pt>
              </c:strCache>
            </c:strRef>
          </c:cat>
          <c:val>
            <c:numRef>
              <c:f>'[KMBC Establishment Report 31 March 23.xlsx]Tables'!$B$29:$B$30</c:f>
              <c:numCache>
                <c:formatCode>General</c:formatCode>
                <c:ptCount val="2"/>
                <c:pt idx="0">
                  <c:v>2218</c:v>
                </c:pt>
                <c:pt idx="1">
                  <c:v>775</c:v>
                </c:pt>
              </c:numCache>
            </c:numRef>
          </c:val>
          <c:extLst>
            <c:ext xmlns:c16="http://schemas.microsoft.com/office/drawing/2014/chart" uri="{C3380CC4-5D6E-409C-BE32-E72D297353CC}">
              <c16:uniqueId val="{00000004-163F-43AF-83FD-93305544262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Contract</a:t>
            </a:r>
            <a:r>
              <a:rPr lang="en-GB" baseline="0"/>
              <a:t> Status by Sex (gender)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'[GPG Data for Gwen March 2023 Working Data.xlsx]Tables'!$B$18</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'[GPG Data for Gwen March 2023 Working Data.xlsx]Tables'!$A$19:$A$21</c:f>
              <c:strCache>
                <c:ptCount val="3"/>
                <c:pt idx="0">
                  <c:v>Casual</c:v>
                </c:pt>
                <c:pt idx="1">
                  <c:v>Full Time</c:v>
                </c:pt>
                <c:pt idx="2">
                  <c:v>Part Time</c:v>
                </c:pt>
              </c:strCache>
            </c:strRef>
          </c:cat>
          <c:val>
            <c:numRef>
              <c:f>'[GPG Data for Gwen March 2023 Working Data.xlsx]Tables'!$B$19:$B$21</c:f>
              <c:numCache>
                <c:formatCode>General</c:formatCode>
                <c:ptCount val="3"/>
                <c:pt idx="0">
                  <c:v>73</c:v>
                </c:pt>
                <c:pt idx="1">
                  <c:v>1033</c:v>
                </c:pt>
                <c:pt idx="2">
                  <c:v>969</c:v>
                </c:pt>
              </c:numCache>
            </c:numRef>
          </c:val>
          <c:extLst>
            <c:ext xmlns:c16="http://schemas.microsoft.com/office/drawing/2014/chart" uri="{C3380CC4-5D6E-409C-BE32-E72D297353CC}">
              <c16:uniqueId val="{00000000-D8C1-415B-A7F1-A682D23282D8}"/>
            </c:ext>
          </c:extLst>
        </c:ser>
        <c:ser>
          <c:idx val="1"/>
          <c:order val="1"/>
          <c:tx>
            <c:strRef>
              <c:f>'[GPG Data for Gwen March 2023 Working Data.xlsx]Tables'!$C$18</c:f>
              <c:strCache>
                <c:ptCount val="1"/>
                <c:pt idx="0">
                  <c:v>Male</c:v>
                </c:pt>
              </c:strCache>
            </c:strRef>
          </c:tx>
          <c:spPr>
            <a:solidFill>
              <a:schemeClr val="accent2"/>
            </a:solidFill>
            <a:ln>
              <a:noFill/>
            </a:ln>
            <a:effectLst/>
          </c:spPr>
          <c:invertIfNegative val="0"/>
          <c:cat>
            <c:strRef>
              <c:f>'[GPG Data for Gwen March 2023 Working Data.xlsx]Tables'!$A$19:$A$21</c:f>
              <c:strCache>
                <c:ptCount val="3"/>
                <c:pt idx="0">
                  <c:v>Casual</c:v>
                </c:pt>
                <c:pt idx="1">
                  <c:v>Full Time</c:v>
                </c:pt>
                <c:pt idx="2">
                  <c:v>Part Time</c:v>
                </c:pt>
              </c:strCache>
            </c:strRef>
          </c:cat>
          <c:val>
            <c:numRef>
              <c:f>'[GPG Data for Gwen March 2023 Working Data.xlsx]Tables'!$C$19:$C$21</c:f>
              <c:numCache>
                <c:formatCode>General</c:formatCode>
                <c:ptCount val="3"/>
                <c:pt idx="0">
                  <c:v>8</c:v>
                </c:pt>
                <c:pt idx="1">
                  <c:v>658</c:v>
                </c:pt>
                <c:pt idx="2">
                  <c:v>82</c:v>
                </c:pt>
              </c:numCache>
            </c:numRef>
          </c:val>
          <c:extLst>
            <c:ext xmlns:c16="http://schemas.microsoft.com/office/drawing/2014/chart" uri="{C3380CC4-5D6E-409C-BE32-E72D297353CC}">
              <c16:uniqueId val="{00000001-D8C1-415B-A7F1-A682D23282D8}"/>
            </c:ext>
          </c:extLst>
        </c:ser>
        <c:dLbls>
          <c:showLegendKey val="0"/>
          <c:showVal val="0"/>
          <c:showCatName val="0"/>
          <c:showSerName val="0"/>
          <c:showPercent val="0"/>
          <c:showBubbleSize val="0"/>
        </c:dLbls>
        <c:gapWidth val="219"/>
        <c:overlap val="-27"/>
        <c:axId val="394329944"/>
        <c:axId val="394327064"/>
      </c:barChart>
      <c:catAx>
        <c:axId val="394329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327064"/>
        <c:crosses val="autoZero"/>
        <c:auto val="1"/>
        <c:lblAlgn val="ctr"/>
        <c:lblOffset val="100"/>
        <c:noMultiLvlLbl val="0"/>
      </c:catAx>
      <c:valAx>
        <c:axId val="394327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329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a:t>Workforce</a:t>
            </a:r>
            <a:r>
              <a:rPr lang="en-GB" baseline="0"/>
              <a:t> by Age %</a:t>
            </a:r>
            <a:endParaRPr lang="en-GB"/>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'[KMBC Establishment Report 31 March 23.xlsx]Tables'!$H$6:$H$11</c:f>
              <c:strCache>
                <c:ptCount val="6"/>
                <c:pt idx="0">
                  <c:v>16-24</c:v>
                </c:pt>
                <c:pt idx="1">
                  <c:v>25-34</c:v>
                </c:pt>
                <c:pt idx="2">
                  <c:v>35-44</c:v>
                </c:pt>
                <c:pt idx="3">
                  <c:v>45-54</c:v>
                </c:pt>
                <c:pt idx="4">
                  <c:v>55-64</c:v>
                </c:pt>
                <c:pt idx="5">
                  <c:v>65+</c:v>
                </c:pt>
              </c:strCache>
            </c:strRef>
          </c:cat>
          <c:val>
            <c:numRef>
              <c:f>'[KMBC Establishment Report 31 March 23.xlsx]Tables'!$I$6:$I$11</c:f>
            </c:numRef>
          </c:val>
          <c:extLst>
            <c:ext xmlns:c16="http://schemas.microsoft.com/office/drawing/2014/chart" uri="{C3380CC4-5D6E-409C-BE32-E72D297353CC}">
              <c16:uniqueId val="{00000000-EB1D-414F-B46C-6067BCF4EACD}"/>
            </c:ext>
          </c:extLst>
        </c:ser>
        <c: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'[KMBC Establishment Report 31 March 23.xlsx]Tables'!$H$6:$H$11</c:f>
              <c:strCache>
                <c:ptCount val="6"/>
                <c:pt idx="0">
                  <c:v>16-24</c:v>
                </c:pt>
                <c:pt idx="1">
                  <c:v>25-34</c:v>
                </c:pt>
                <c:pt idx="2">
                  <c:v>35-44</c:v>
                </c:pt>
                <c:pt idx="3">
                  <c:v>45-54</c:v>
                </c:pt>
                <c:pt idx="4">
                  <c:v>55-64</c:v>
                </c:pt>
                <c:pt idx="5">
                  <c:v>65+</c:v>
                </c:pt>
              </c:strCache>
            </c:strRef>
          </c:cat>
          <c:val>
            <c:numRef>
              <c:f>'[KMBC Establishment Report 31 March 23.xlsx]Tables'!$J$6:$J$11</c:f>
              <c:numCache>
                <c:formatCode>0.00</c:formatCode>
                <c:ptCount val="6"/>
                <c:pt idx="0">
                  <c:v>3.1406615436017375</c:v>
                </c:pt>
                <c:pt idx="1">
                  <c:v>13.999331774139659</c:v>
                </c:pt>
                <c:pt idx="2">
                  <c:v>20.915469428666889</c:v>
                </c:pt>
                <c:pt idx="3">
                  <c:v>26.461744069495492</c:v>
                </c:pt>
                <c:pt idx="4">
                  <c:v>29.201470096892752</c:v>
                </c:pt>
                <c:pt idx="5">
                  <c:v>6.2813230872034751</c:v>
                </c:pt>
              </c:numCache>
            </c:numRef>
          </c:val>
          <c:extLst>
            <c:ext xmlns:c16="http://schemas.microsoft.com/office/drawing/2014/chart" uri="{C3380CC4-5D6E-409C-BE32-E72D297353CC}">
              <c16:uniqueId val="{00000001-EB1D-414F-B46C-6067BCF4EACD}"/>
            </c:ext>
          </c:extLst>
        </c:ser>
        <c:dLbls>
          <c:showLegendKey val="0"/>
          <c:showVal val="0"/>
          <c:showCatName val="0"/>
          <c:showSerName val="0"/>
          <c:showPercent val="0"/>
          <c:showBubbleSize val="0"/>
        </c:dLbls>
        <c:gapWidth val="100"/>
        <c:overlap val="-24"/>
        <c:axId val="711098936"/>
        <c:axId val="711099296"/>
      </c:barChart>
      <c:catAx>
        <c:axId val="71109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11099296"/>
        <c:crosses val="autoZero"/>
        <c:auto val="1"/>
        <c:lblAlgn val="ctr"/>
        <c:lblOffset val="100"/>
        <c:noMultiLvlLbl val="0"/>
      </c:catAx>
      <c:valAx>
        <c:axId val="711099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11098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21-4DEE-A2DD-EFE3D4DA36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21-4DEE-A2DD-EFE3D4DA36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21-4DEE-A2DD-EFE3D4DA36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21-4DEE-A2DD-EFE3D4DA368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'[202212 - Establishment Report 31 March 23 - working data C&amp;N.xlsx]Council'!$D$13:$D$16</c:f>
              <c:strCache>
                <c:ptCount val="4"/>
                <c:pt idx="0">
                  <c:v>No</c:v>
                </c:pt>
                <c:pt idx="1">
                  <c:v>Prefer Not to say</c:v>
                </c:pt>
                <c:pt idx="2">
                  <c:v>Unknown </c:v>
                </c:pt>
                <c:pt idx="3">
                  <c:v>Yes</c:v>
                </c:pt>
              </c:strCache>
            </c:strRef>
          </c:cat>
          <c:val>
            <c:numRef>
              <c:f>'[202212 - Establishment Report 31 March 23 - working data C&amp;N.xlsx]Council'!$E$13:$E$16</c:f>
              <c:numCache>
                <c:formatCode>General</c:formatCode>
                <c:ptCount val="4"/>
                <c:pt idx="0">
                  <c:v>1872</c:v>
                </c:pt>
                <c:pt idx="1">
                  <c:v>39</c:v>
                </c:pt>
                <c:pt idx="2">
                  <c:v>986</c:v>
                </c:pt>
                <c:pt idx="3">
                  <c:v>96</c:v>
                </c:pt>
              </c:numCache>
            </c:numRef>
          </c:val>
          <c:extLst>
            <c:ext xmlns:c16="http://schemas.microsoft.com/office/drawing/2014/chart" uri="{C3380CC4-5D6E-409C-BE32-E72D297353CC}">
              <c16:uniqueId val="{00000008-0D21-4DEE-A2DD-EFE3D4DA368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Ethnicity</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'[202212 - Establishment Report 31 March 23 - working data C&amp;N.xlsx]Council'!$H$2</c:f>
              <c:strCache>
                <c:ptCount val="1"/>
                <c:pt idx="0">
                  <c:v>No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60-4A98-B999-4EA17BB4D5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60-4A98-B999-4EA17BB4D5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60-4A98-B999-4EA17BB4D5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60-4A98-B999-4EA17BB4D5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'[202212 - Establishment Report 31 March 23 - working data C&amp;N.xlsx]Council'!$G$3:$G$6</c:f>
              <c:strCache>
                <c:ptCount val="4"/>
                <c:pt idx="0">
                  <c:v>White</c:v>
                </c:pt>
                <c:pt idx="1">
                  <c:v>BME</c:v>
                </c:pt>
                <c:pt idx="2">
                  <c:v>Prefer</c:v>
                </c:pt>
                <c:pt idx="3">
                  <c:v>Unknown </c:v>
                </c:pt>
              </c:strCache>
            </c:strRef>
          </c:cat>
          <c:val>
            <c:numRef>
              <c:f>'[202212 - Establishment Report 31 March 23 - working data C&amp;N.xlsx]Council'!$H$3:$H$6</c:f>
              <c:numCache>
                <c:formatCode>General</c:formatCode>
                <c:ptCount val="4"/>
                <c:pt idx="0">
                  <c:v>2247</c:v>
                </c:pt>
                <c:pt idx="1">
                  <c:v>75</c:v>
                </c:pt>
                <c:pt idx="2">
                  <c:v>18</c:v>
                </c:pt>
                <c:pt idx="3">
                  <c:v>653</c:v>
                </c:pt>
              </c:numCache>
            </c:numRef>
          </c:val>
          <c:extLst>
            <c:ext xmlns:c16="http://schemas.microsoft.com/office/drawing/2014/chart" uri="{C3380CC4-5D6E-409C-BE32-E72D297353CC}">
              <c16:uniqueId val="{00000008-5760-4A98-B999-4EA17BB4D5F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Religion,</a:t>
            </a:r>
            <a:r>
              <a:rPr lang="en-GB" baseline="0"/>
              <a:t> Belief and Non-Belief</a:t>
            </a:r>
            <a:r>
              <a:rPr lang="en-GB"/>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'[202212 - Establishment Report 31 March 23 - working data C&amp;N.xlsx]Council'!$F$26</c:f>
              <c:strCache>
                <c:ptCount val="1"/>
                <c:pt idx="0">
                  <c:v>No.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E2-487A-890C-22AA036626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E2-487A-890C-22AA036626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E2-487A-890C-22AA036626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E2-487A-890C-22AA036626B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E2-487A-890C-22AA036626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'[202212 - Establishment Report 31 March 23 - working data C&amp;N.xlsx]Council'!$E$27:$E$31</c:f>
              <c:strCache>
                <c:ptCount val="5"/>
                <c:pt idx="0">
                  <c:v>Christian </c:v>
                </c:pt>
                <c:pt idx="1">
                  <c:v>Other</c:v>
                </c:pt>
                <c:pt idx="2">
                  <c:v>None</c:v>
                </c:pt>
                <c:pt idx="3">
                  <c:v>Prefer Not to say</c:v>
                </c:pt>
                <c:pt idx="4">
                  <c:v>Unknown </c:v>
                </c:pt>
              </c:strCache>
            </c:strRef>
          </c:cat>
          <c:val>
            <c:numRef>
              <c:f>'[202212 - Establishment Report 31 March 23 - working data C&amp;N.xlsx]Council'!$F$27:$F$31</c:f>
              <c:numCache>
                <c:formatCode>General</c:formatCode>
                <c:ptCount val="5"/>
                <c:pt idx="0">
                  <c:v>1322</c:v>
                </c:pt>
                <c:pt idx="1">
                  <c:v>26</c:v>
                </c:pt>
                <c:pt idx="2">
                  <c:v>482</c:v>
                </c:pt>
                <c:pt idx="3">
                  <c:v>171</c:v>
                </c:pt>
                <c:pt idx="4">
                  <c:v>992</c:v>
                </c:pt>
              </c:numCache>
            </c:numRef>
          </c:val>
          <c:extLst>
            <c:ext xmlns:c16="http://schemas.microsoft.com/office/drawing/2014/chart" uri="{C3380CC4-5D6E-409C-BE32-E72D297353CC}">
              <c16:uniqueId val="{0000000A-77E2-487A-890C-22AA036626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Length</a:t>
            </a:r>
            <a:r>
              <a:rPr lang="en-GB" baseline="0"/>
              <a:t> Of Service </a:t>
            </a:r>
            <a:endParaRPr lang="en-GB"/>
          </a:p>
        </c:rich>
      </c:tx>
      <c:layout>
        <c:manualLayout>
          <c:xMode val="edge"/>
          <c:yMode val="edge"/>
          <c:x val="0.3564790026246719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'[KMBC Establishment Report 31 March 23.xlsx]Tables'!$B$150</c:f>
              <c:strCache>
                <c:ptCount val="1"/>
                <c:pt idx="0">
                  <c:v>No.</c:v>
                </c:pt>
              </c:strCache>
            </c:strRef>
          </c:tx>
          <c:spPr>
            <a:solidFill>
              <a:schemeClr val="accent1"/>
            </a:solidFill>
            <a:ln>
              <a:noFill/>
            </a:ln>
            <a:effectLst/>
          </c:spPr>
          <c:invertIfNegative val="0"/>
          <c:cat>
            <c:strRef>
              <c:f>'[KMBC Establishment Report 31 March 23.xlsx]Tables'!$A$151:$A$160</c:f>
              <c:strCache>
                <c:ptCount val="10"/>
                <c:pt idx="0">
                  <c:v>0-4</c:v>
                </c:pt>
                <c:pt idx="1">
                  <c:v>5-9</c:v>
                </c:pt>
                <c:pt idx="2">
                  <c:v>10-14</c:v>
                </c:pt>
                <c:pt idx="3">
                  <c:v>15-19</c:v>
                </c:pt>
                <c:pt idx="4">
                  <c:v>20-24</c:v>
                </c:pt>
                <c:pt idx="5">
                  <c:v>25-29</c:v>
                </c:pt>
                <c:pt idx="6">
                  <c:v>30-34</c:v>
                </c:pt>
                <c:pt idx="7">
                  <c:v>35-39</c:v>
                </c:pt>
                <c:pt idx="8">
                  <c:v>40-44</c:v>
                </c:pt>
                <c:pt idx="9">
                  <c:v>45+</c:v>
                </c:pt>
              </c:strCache>
            </c:strRef>
          </c:cat>
          <c:val>
            <c:numRef>
              <c:f>'[KMBC Establishment Report 31 March 23.xlsx]Tables'!$B$151:$B$160</c:f>
              <c:numCache>
                <c:formatCode>General</c:formatCode>
                <c:ptCount val="10"/>
                <c:pt idx="0">
                  <c:v>1079</c:v>
                </c:pt>
                <c:pt idx="1">
                  <c:v>410</c:v>
                </c:pt>
                <c:pt idx="2">
                  <c:v>285</c:v>
                </c:pt>
                <c:pt idx="3">
                  <c:v>474</c:v>
                </c:pt>
                <c:pt idx="4">
                  <c:v>333</c:v>
                </c:pt>
                <c:pt idx="5">
                  <c:v>144</c:v>
                </c:pt>
                <c:pt idx="6">
                  <c:v>147</c:v>
                </c:pt>
                <c:pt idx="7">
                  <c:v>77</c:v>
                </c:pt>
                <c:pt idx="8">
                  <c:v>34</c:v>
                </c:pt>
                <c:pt idx="9">
                  <c:v>10</c:v>
                </c:pt>
              </c:numCache>
            </c:numRef>
          </c:val>
          <c:extLst>
            <c:ext xmlns:c16="http://schemas.microsoft.com/office/drawing/2014/chart" uri="{C3380CC4-5D6E-409C-BE32-E72D297353CC}">
              <c16:uniqueId val="{00000000-FA6A-4144-9471-28DF1680352D}"/>
            </c:ext>
          </c:extLst>
        </c:ser>
        <c:dLbls>
          <c:showLegendKey val="0"/>
          <c:showVal val="0"/>
          <c:showCatName val="0"/>
          <c:showSerName val="0"/>
          <c:showPercent val="0"/>
          <c:showBubbleSize val="0"/>
        </c:dLbls>
        <c:gapWidth val="219"/>
        <c:overlap val="-27"/>
        <c:axId val="956358944"/>
        <c:axId val="956358584"/>
      </c:barChart>
      <c:catAx>
        <c:axId val="95635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358584"/>
        <c:crosses val="autoZero"/>
        <c:auto val="1"/>
        <c:lblAlgn val="ctr"/>
        <c:lblOffset val="100"/>
        <c:noMultiLvlLbl val="0"/>
      </c:catAx>
      <c:valAx>
        <c:axId val="956358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358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ebdd54-316e-4b57-b84f-330f217d3570}"/>
      </w:docPartPr>
      <w:docPartBody>
        <w:p w14:paraId="2BA2F4D5">
          <w:r>
            <w:rPr>
              <w:rStyle w:val="PlaceholderText"/>
            </w:rPr>
            <w:t/>
          </w:r>
        </w:p>
      </w:docPartBody>
    </w:docPart>
  </w:docParts>
</w:glossaryDocument>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BD92DE"/>
      </a:accent1>
      <a:accent2>
        <a:srgbClr val="A8D08D"/>
      </a:accent2>
      <a:accent3>
        <a:srgbClr val="CC66FF"/>
      </a:accent3>
      <a:accent4>
        <a:srgbClr val="70AD47"/>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810bdae1-5d01-4273-9af6-ee16e9ebf41b" xsi:nil="true"/>
    <lcf76f155ced4ddcb4097134ff3c332f xmlns="3ec07e83-f7e3-4dcc-adc5-c8aa47ae6cf9">
      <Terms xmlns="http://schemas.microsoft.com/office/infopath/2007/PartnerControls"/>
    </lcf76f155ced4ddcb4097134ff3c332f>
    <SharedWithUsers xmlns="810bdae1-5d01-4273-9af6-ee16e9ebf41b">
      <UserInfo>
        <DisplayName>Baggaley, Helen</DisplayName>
        <AccountId>423</AccountId>
        <AccountType/>
      </UserInfo>
      <UserInfo>
        <DisplayName>Thompson, Justin</DisplayName>
        <AccountId>54</AccountId>
        <AccountType/>
      </UserInfo>
      <UserInfo>
        <DisplayName>Challinor, Becky</DisplayName>
        <AccountId>374</AccountId>
        <AccountType/>
      </UserInfo>
      <UserInfo>
        <DisplayName>Forkin, Gwen</DisplayName>
        <AccountId>20</AccountId>
        <AccountType/>
      </UserInfo>
      <UserInfo>
        <DisplayName>Thwaites, Sian</DisplayName>
        <AccountId>1533</AccountId>
        <AccountType/>
      </UserInfo>
      <UserInfo>
        <DisplayName>Website Team</DisplayName>
        <AccountId>1568</AccountId>
        <AccountType/>
      </UserInfo>
      <UserInfo>
        <DisplayName>Whelan, Bethany</DisplayName>
        <AccountId>417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5C8A9002EA774C807070E8A13FFC84" ma:contentTypeVersion="18" ma:contentTypeDescription="Create a new document." ma:contentTypeScope="" ma:versionID="6b3292c72e18e542d420014de936faca">
  <xsd:schema xmlns:xsd="http://www.w3.org/2001/XMLSchema" xmlns:xs="http://www.w3.org/2001/XMLSchema" xmlns:p="http://schemas.microsoft.com/office/2006/metadata/properties" xmlns:ns2="3ec07e83-f7e3-4dcc-adc5-c8aa47ae6cf9" xmlns:ns3="810bdae1-5d01-4273-9af6-ee16e9ebf41b" targetNamespace="http://schemas.microsoft.com/office/2006/metadata/properties" ma:root="true" ma:fieldsID="56f0f050b08416794dadb7389f6076ab" ns2:_="" ns3:_="">
    <xsd:import namespace="3ec07e83-f7e3-4dcc-adc5-c8aa47ae6cf9"/>
    <xsd:import namespace="810bdae1-5d01-4273-9af6-ee16e9ebf4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07e83-f7e3-4dcc-adc5-c8aa47ae6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bdae1-5d01-4273-9af6-ee16e9ebf4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a5ea1c-790a-4995-8d20-385dd81bf52e}" ma:internalName="TaxCatchAll" ma:showField="CatchAllData" ma:web="810bdae1-5d01-4273-9af6-ee16e9ebf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A62B-0508-46AB-BE5E-BBDC0FA926CD}">
  <ds:schemaRefs>
    <ds:schemaRef ds:uri="http://schemas.microsoft.com/office/2006/metadata/properties"/>
    <ds:schemaRef ds:uri="810bdae1-5d01-4273-9af6-ee16e9ebf41b"/>
    <ds:schemaRef ds:uri="3ec07e83-f7e3-4dcc-adc5-c8aa47ae6cf9"/>
    <ds:schemaRef ds:uri="http://schemas.microsoft.com/office/infopath/2007/PartnerControls"/>
  </ds:schemaRefs>
</ds:datastoreItem>
</file>

<file path=customXml/itemProps2.xml><?xml version="1.0" encoding="utf-8"?>
<ds:datastoreItem xmlns:ds="http://schemas.openxmlformats.org/officeDocument/2006/customXml" ds:itemID="{CBBB1890-196C-49CB-817A-FF1192659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07e83-f7e3-4dcc-adc5-c8aa47ae6cf9"/>
    <ds:schemaRef ds:uri="810bdae1-5d01-4273-9af6-ee16e9eb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ED5A1-8E68-4A1D-8579-B78C9F39CED4}">
  <ds:schemaRefs>
    <ds:schemaRef ds:uri="http://schemas.microsoft.com/sharepoint/v3/contenttype/forms"/>
  </ds:schemaRefs>
</ds:datastoreItem>
</file>

<file path=customXml/itemProps4.xml><?xml version="1.0" encoding="utf-8"?>
<ds:datastoreItem xmlns:ds="http://schemas.openxmlformats.org/officeDocument/2006/customXml" ds:itemID="{D02147FE-A18D-4C3F-935D-20D7583FAD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Knowsley MBC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dc:creator>
  <cp:keywords/>
  <cp:lastModifiedBy>Davies, Anna</cp:lastModifiedBy>
  <cp:revision>292</cp:revision>
  <dcterms:created xsi:type="dcterms:W3CDTF">2024-01-31T14:52:00Z</dcterms:created>
  <dcterms:modified xsi:type="dcterms:W3CDTF">2024-05-03T12:03:54Z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0x010100715C8A9002EA774C807070E8A13FFC84</vt:lpwstr>
  </property>
  <property fmtid="{D5CDD505-2E9C-101B-9397-08002B2CF9AE}" pid="3" name="Order">
    <vt:r8>476300</vt:r8>
  </property>
  <property fmtid="{D5CDD505-2E9C-101B-9397-08002B2CF9AE}" pid="4" name="MediaServiceImageTags">
    <vt:lpwstr/>
  </property>
</Properties>
</file>