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16893430"/>
        <w:docPartObj>
          <w:docPartGallery w:val="Cover Pages"/>
          <w:docPartUnique/>
        </w:docPartObj>
      </w:sdtPr>
      <w:sdtEndPr>
        <w:rPr>
          <w:rFonts w:ascii="Arial" w:hAnsi="Arial" w:cs="Arial"/>
          <w:b/>
          <w:bCs/>
          <w:sz w:val="32"/>
          <w:szCs w:val="32"/>
        </w:rPr>
      </w:sdtEndPr>
      <w:sdtContent>
        <w:p w14:paraId="383BE14E" w14:textId="19F912CF" w:rsidR="004E348F" w:rsidRDefault="004E348F" w:rsidP="00E26C40">
          <w:pPr>
            <w:tabs>
              <w:tab w:val="right" w:pos="9026"/>
            </w:tabs>
          </w:pPr>
          <w:r w:rsidRPr="005243DC">
            <w:rPr>
              <w:rFonts w:ascii="Arial" w:hAnsi="Arial" w:cs="Arial"/>
              <w:b/>
              <w:bCs/>
              <w:noProof/>
            </w:rPr>
            <mc:AlternateContent>
              <mc:Choice Requires="wpg">
                <w:drawing>
                  <wp:anchor distT="0" distB="0" distL="114300" distR="114300" simplePos="0" relativeHeight="251659264" behindDoc="1" locked="0" layoutInCell="1" allowOverlap="1" wp14:anchorId="6C3F4380" wp14:editId="5D483B1A">
                    <wp:simplePos x="0" y="0"/>
                    <wp:positionH relativeFrom="page">
                      <wp:align>center</wp:align>
                    </wp:positionH>
                    <wp:positionV relativeFrom="page">
                      <wp:align>center</wp:align>
                    </wp:positionV>
                    <wp:extent cx="6864824" cy="9123528"/>
                    <wp:effectExtent l="0" t="0" r="18415" b="15240"/>
                    <wp:wrapTopAndBottom/>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07ADF" w14:textId="5E09F710" w:rsidR="00E26C40" w:rsidRDefault="00E26C40" w:rsidP="00E26C40">
                                  <w:pPr>
                                    <w:jc w:val="center"/>
                                  </w:pPr>
                                  <w:r>
                                    <w:rPr>
                                      <w:noProof/>
                                    </w:rPr>
                                    <w:drawing>
                                      <wp:inline distT="0" distB="0" distL="0" distR="0" wp14:anchorId="3F57FA94" wp14:editId="61BD4E68">
                                        <wp:extent cx="1981200" cy="1364615"/>
                                        <wp:effectExtent l="0" t="0" r="0" b="6985"/>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988446" cy="13696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0EB1A322" w14:textId="1CEAE863" w:rsidR="004E348F" w:rsidRDefault="0023032A" w:rsidP="004E348F">
                                      <w:pPr>
                                        <w:pStyle w:val="NoSpacing"/>
                                        <w:spacing w:before="120"/>
                                        <w:rPr>
                                          <w:color w:val="FFFFFF" w:themeColor="background1"/>
                                        </w:rPr>
                                      </w:pPr>
                                      <w:r>
                                        <w:rPr>
                                          <w:color w:val="FFFFFF" w:themeColor="background1"/>
                                        </w:rPr>
                                        <w:t>Version 1</w:t>
                                      </w:r>
                                      <w:r w:rsidR="0023132F">
                                        <w:rPr>
                                          <w:color w:val="FFFFFF" w:themeColor="background1"/>
                                        </w:rPr>
                                        <w:t xml:space="preserve"> 202</w:t>
                                      </w:r>
                                      <w:r w:rsidR="00D650E1">
                                        <w:rPr>
                                          <w:color w:val="FFFFFF" w:themeColor="background1"/>
                                        </w:rPr>
                                        <w:t>3</w:t>
                                      </w:r>
                                    </w:p>
                                  </w:sdtContent>
                                </w:sdt>
                                <w:p w14:paraId="4FCBFC3C" w14:textId="7D73D94C" w:rsidR="004E348F"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4E348F">
                                        <w:rPr>
                                          <w:caps/>
                                          <w:color w:val="FFFFFF" w:themeColor="background1"/>
                                        </w:rPr>
                                        <w:t>Knowsley Council</w:t>
                                      </w:r>
                                    </w:sdtContent>
                                  </w:sdt>
                                  <w:r w:rsidR="004E348F">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4E348F">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C00000"/>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310E2F2" w14:textId="0139C6D7" w:rsidR="004E348F" w:rsidRDefault="004E348F">
                                      <w:pPr>
                                        <w:pStyle w:val="NoSpacing"/>
                                        <w:jc w:val="center"/>
                                        <w:rPr>
                                          <w:rFonts w:asciiTheme="majorHAnsi" w:eastAsiaTheme="majorEastAsia" w:hAnsiTheme="majorHAnsi" w:cstheme="majorBidi"/>
                                          <w:caps/>
                                          <w:color w:val="4472C4" w:themeColor="accent1"/>
                                          <w:sz w:val="72"/>
                                          <w:szCs w:val="72"/>
                                        </w:rPr>
                                      </w:pPr>
                                      <w:r w:rsidRPr="004E348F">
                                        <w:rPr>
                                          <w:rFonts w:asciiTheme="majorHAnsi" w:eastAsiaTheme="majorEastAsia" w:hAnsiTheme="majorHAnsi" w:cstheme="majorBidi"/>
                                          <w:caps/>
                                          <w:color w:val="C00000"/>
                                          <w:sz w:val="40"/>
                                          <w:szCs w:val="40"/>
                                        </w:rPr>
                                        <w:t>KNOWSLEY COUNCIL eNFORCEMENT pOLICY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C3F4380"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" fillcolor="#c00000" strokecolor="#c00000" strokeweight="1pt">
                      <v:textbox>
                        <w:txbxContent>
                          <w:p w14:paraId="49307ADF" w14:textId="5E09F710" w:rsidR="00E26C40" w:rsidRDefault="00E26C40" w:rsidP="00E26C40">
                            <w:pPr>
                              <w:jc w:val="center"/>
                            </w:pPr>
                            <w:r>
                              <w:rPr>
                                <w:noProof/>
                              </w:rPr>
                              <w:drawing>
                                <wp:inline distT="0" distB="0" distL="0" distR="0" wp14:anchorId="3F57FA94" wp14:editId="61BD4E68">
                                  <wp:extent cx="1981200" cy="1364615"/>
                                  <wp:effectExtent l="0" t="0" r="0" b="6985"/>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988446" cy="1369606"/>
                                          </a:xfrm>
                                          <a:prstGeom prst="rect">
                                            <a:avLst/>
                                          </a:prstGeom>
                                        </pic:spPr>
                                      </pic:pic>
                                    </a:graphicData>
                                  </a:graphic>
                                </wp:inline>
                              </w:drawing>
                            </w:r>
                          </w:p>
                        </w:txbxContent>
                      </v:textbox>
                    </v:rec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" fillcolor="#c00000" strokecolor="#c00000"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EB1A322" w14:textId="1CEAE863" w:rsidR="004E348F" w:rsidRDefault="0023032A" w:rsidP="004E348F">
                                <w:pPr>
                                  <w:pStyle w:val="NoSpacing"/>
                                  <w:spacing w:before="120"/>
                                  <w:rPr>
                                    <w:color w:val="FFFFFF" w:themeColor="background1"/>
                                  </w:rPr>
                                </w:pPr>
                                <w:r>
                                  <w:rPr>
                                    <w:color w:val="FFFFFF" w:themeColor="background1"/>
                                  </w:rPr>
                                  <w:t>Version 1</w:t>
                                </w:r>
                                <w:r w:rsidR="0023132F">
                                  <w:rPr>
                                    <w:color w:val="FFFFFF" w:themeColor="background1"/>
                                  </w:rPr>
                                  <w:t xml:space="preserve"> 202</w:t>
                                </w:r>
                                <w:r w:rsidR="00D650E1">
                                  <w:rPr>
                                    <w:color w:val="FFFFFF" w:themeColor="background1"/>
                                  </w:rPr>
                                  <w:t>3</w:t>
                                </w:r>
                              </w:p>
                            </w:sdtContent>
                          </w:sdt>
                          <w:p w14:paraId="4FCBFC3C" w14:textId="7D73D94C" w:rsidR="004E348F" w:rsidRDefault="00927C8C">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4E348F">
                                  <w:rPr>
                                    <w:caps/>
                                    <w:color w:val="FFFFFF" w:themeColor="background1"/>
                                  </w:rPr>
                                  <w:t>Knowsley Council</w:t>
                                </w:r>
                              </w:sdtContent>
                            </w:sdt>
                            <w:r w:rsidR="004E348F">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4E348F">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" fillcolor="white [3212]" strokecolor="#c00000" strokeweight=".5pt">
                      <v:textbox inset="36pt,7.2pt,36pt,7.2pt">
                        <w:txbxContent>
                          <w:sdt>
                            <w:sdtPr>
                              <w:rPr>
                                <w:rFonts w:asciiTheme="majorHAnsi" w:eastAsiaTheme="majorEastAsia" w:hAnsiTheme="majorHAnsi" w:cstheme="majorBidi"/>
                                <w:caps/>
                                <w:color w:val="C00000"/>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310E2F2" w14:textId="0139C6D7" w:rsidR="004E348F" w:rsidRDefault="004E348F">
                                <w:pPr>
                                  <w:pStyle w:val="NoSpacing"/>
                                  <w:jc w:val="center"/>
                                  <w:rPr>
                                    <w:rFonts w:asciiTheme="majorHAnsi" w:eastAsiaTheme="majorEastAsia" w:hAnsiTheme="majorHAnsi" w:cstheme="majorBidi"/>
                                    <w:caps/>
                                    <w:color w:val="4472C4" w:themeColor="accent1"/>
                                    <w:sz w:val="72"/>
                                    <w:szCs w:val="72"/>
                                  </w:rPr>
                                </w:pPr>
                                <w:r w:rsidRPr="004E348F">
                                  <w:rPr>
                                    <w:rFonts w:asciiTheme="majorHAnsi" w:eastAsiaTheme="majorEastAsia" w:hAnsiTheme="majorHAnsi" w:cstheme="majorBidi"/>
                                    <w:caps/>
                                    <w:color w:val="C00000"/>
                                    <w:sz w:val="40"/>
                                    <w:szCs w:val="40"/>
                                  </w:rPr>
                                  <w:t>KNOWSLEY COUNCIL eNFORCEMENT pOLICY</w:t>
                                </w:r>
                              </w:p>
                            </w:sdtContent>
                          </w:sdt>
                        </w:txbxContent>
                      </v:textbox>
                    </v:shape>
                    <w10:wrap type="topAndBottom" anchorx="page" anchory="page"/>
                  </v:group>
                </w:pict>
              </mc:Fallback>
            </mc:AlternateContent>
          </w:r>
          <w:r w:rsidR="00E22698" w:rsidRPr="005243DC">
            <w:rPr>
              <w:rFonts w:ascii="Arial" w:hAnsi="Arial" w:cs="Arial"/>
              <w:b/>
              <w:bCs/>
            </w:rPr>
            <w:t>A</w:t>
          </w:r>
          <w:r w:rsidR="005243DC" w:rsidRPr="005243DC">
            <w:rPr>
              <w:rFonts w:ascii="Arial" w:hAnsi="Arial" w:cs="Arial"/>
              <w:b/>
              <w:bCs/>
            </w:rPr>
            <w:t>PPENDIX 1</w:t>
          </w:r>
          <w:r w:rsidR="00E26C40">
            <w:tab/>
          </w:r>
        </w:p>
        <w:p w14:paraId="7894E439" w14:textId="73DB987B" w:rsidR="00555611" w:rsidRDefault="00555611">
          <w:pPr>
            <w:spacing w:after="160" w:line="259" w:lineRule="auto"/>
            <w:rPr>
              <w:rFonts w:ascii="Arial" w:hAnsi="Arial" w:cs="Arial"/>
              <w:b/>
              <w:bCs/>
              <w:sz w:val="32"/>
              <w:szCs w:val="32"/>
            </w:rPr>
          </w:pPr>
        </w:p>
        <w:p w14:paraId="772C1197" w14:textId="5D887943" w:rsidR="006E0324" w:rsidRDefault="006E0324">
          <w:pPr>
            <w:spacing w:after="160" w:line="259" w:lineRule="auto"/>
            <w:rPr>
              <w:rFonts w:ascii="Arial" w:hAnsi="Arial" w:cs="Arial"/>
              <w:b/>
              <w:bCs/>
              <w:sz w:val="32"/>
              <w:szCs w:val="32"/>
            </w:rPr>
          </w:pPr>
          <w:r>
            <w:rPr>
              <w:rFonts w:ascii="Arial" w:hAnsi="Arial" w:cs="Arial"/>
              <w:b/>
              <w:bCs/>
              <w:sz w:val="32"/>
              <w:szCs w:val="32"/>
            </w:rPr>
            <w:t>Knowsley Council Enforcement Policy</w:t>
          </w:r>
        </w:p>
        <w:p w14:paraId="0B1DA382" w14:textId="77777777" w:rsidR="00FE7BA9" w:rsidRDefault="00FE7BA9">
          <w:pPr>
            <w:spacing w:after="160" w:line="259" w:lineRule="auto"/>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FE7BA9" w14:paraId="1A3288DE" w14:textId="77777777" w:rsidTr="00FE7BA9">
            <w:trPr>
              <w:trHeight w:val="402"/>
            </w:trPr>
            <w:tc>
              <w:tcPr>
                <w:tcW w:w="7366" w:type="dxa"/>
              </w:tcPr>
              <w:p w14:paraId="156A603A" w14:textId="2B8549D8" w:rsidR="00FE7BA9" w:rsidRDefault="00FE7BA9">
                <w:pPr>
                  <w:spacing w:after="160" w:line="259" w:lineRule="auto"/>
                  <w:rPr>
                    <w:rFonts w:ascii="Arial" w:hAnsi="Arial" w:cs="Arial"/>
                    <w:b/>
                    <w:bCs/>
                    <w:sz w:val="32"/>
                    <w:szCs w:val="32"/>
                  </w:rPr>
                </w:pPr>
                <w:r w:rsidRPr="00997920">
                  <w:rPr>
                    <w:rFonts w:ascii="Arial" w:hAnsi="Arial" w:cs="Arial"/>
                    <w:b/>
                    <w:bCs/>
                    <w:sz w:val="32"/>
                    <w:szCs w:val="32"/>
                  </w:rPr>
                  <w:t>CONTENTS</w:t>
                </w:r>
              </w:p>
            </w:tc>
            <w:tc>
              <w:tcPr>
                <w:tcW w:w="1650" w:type="dxa"/>
              </w:tcPr>
              <w:p w14:paraId="2CFA5242" w14:textId="54C32A2E" w:rsidR="00FE7BA9" w:rsidRDefault="00FE7BA9">
                <w:pPr>
                  <w:spacing w:after="160" w:line="259" w:lineRule="auto"/>
                  <w:rPr>
                    <w:rFonts w:ascii="Arial" w:hAnsi="Arial" w:cs="Arial"/>
                    <w:b/>
                    <w:bCs/>
                    <w:sz w:val="32"/>
                    <w:szCs w:val="32"/>
                  </w:rPr>
                </w:pPr>
                <w:r>
                  <w:rPr>
                    <w:rFonts w:ascii="Arial" w:hAnsi="Arial" w:cs="Arial"/>
                    <w:b/>
                    <w:bCs/>
                    <w:sz w:val="32"/>
                    <w:szCs w:val="32"/>
                  </w:rPr>
                  <w:t>PAGE</w:t>
                </w:r>
              </w:p>
            </w:tc>
          </w:tr>
          <w:tr w:rsidR="00FE7BA9" w14:paraId="3EB48D85" w14:textId="77777777" w:rsidTr="00FE7BA9">
            <w:tc>
              <w:tcPr>
                <w:tcW w:w="7366" w:type="dxa"/>
              </w:tcPr>
              <w:p w14:paraId="1FB96CCA" w14:textId="1BB66BDA" w:rsidR="00FE7BA9" w:rsidRDefault="00FE7BA9">
                <w:pPr>
                  <w:spacing w:after="160" w:line="259" w:lineRule="auto"/>
                  <w:rPr>
                    <w:rFonts w:ascii="Arial" w:hAnsi="Arial" w:cs="Arial"/>
                    <w:b/>
                    <w:bCs/>
                    <w:sz w:val="32"/>
                    <w:szCs w:val="32"/>
                  </w:rPr>
                </w:pPr>
                <w:r w:rsidRPr="00997920">
                  <w:rPr>
                    <w:rFonts w:ascii="Arial" w:hAnsi="Arial" w:cs="Arial"/>
                    <w:sz w:val="32"/>
                    <w:szCs w:val="32"/>
                  </w:rPr>
                  <w:t xml:space="preserve">1.0 Introduction                             </w:t>
                </w:r>
                <w:r>
                  <w:rPr>
                    <w:rFonts w:ascii="Arial" w:hAnsi="Arial" w:cs="Arial"/>
                    <w:sz w:val="32"/>
                    <w:szCs w:val="32"/>
                  </w:rPr>
                  <w:t xml:space="preserve">                     </w:t>
                </w:r>
              </w:p>
            </w:tc>
            <w:tc>
              <w:tcPr>
                <w:tcW w:w="1650" w:type="dxa"/>
              </w:tcPr>
              <w:p w14:paraId="278F4771" w14:textId="40543B6C" w:rsidR="00FE7BA9" w:rsidRPr="00FE7BA9" w:rsidRDefault="00FE7BA9">
                <w:pPr>
                  <w:spacing w:after="160" w:line="259" w:lineRule="auto"/>
                  <w:rPr>
                    <w:rFonts w:ascii="Arial" w:hAnsi="Arial" w:cs="Arial"/>
                    <w:sz w:val="32"/>
                    <w:szCs w:val="32"/>
                  </w:rPr>
                </w:pPr>
                <w:r w:rsidRPr="00FE7BA9">
                  <w:rPr>
                    <w:rFonts w:ascii="Arial" w:hAnsi="Arial" w:cs="Arial"/>
                    <w:sz w:val="32"/>
                    <w:szCs w:val="32"/>
                  </w:rPr>
                  <w:t>2</w:t>
                </w:r>
              </w:p>
            </w:tc>
          </w:tr>
          <w:tr w:rsidR="00FE7BA9" w14:paraId="1FD39DD2" w14:textId="77777777" w:rsidTr="00FE7BA9">
            <w:tc>
              <w:tcPr>
                <w:tcW w:w="7366" w:type="dxa"/>
              </w:tcPr>
              <w:p w14:paraId="2FA60E7E" w14:textId="1BA775B4" w:rsidR="00FE7BA9" w:rsidRDefault="00FE7BA9">
                <w:pPr>
                  <w:spacing w:after="160" w:line="259" w:lineRule="auto"/>
                  <w:rPr>
                    <w:rFonts w:ascii="Arial" w:hAnsi="Arial" w:cs="Arial"/>
                    <w:b/>
                    <w:bCs/>
                    <w:sz w:val="32"/>
                    <w:szCs w:val="32"/>
                  </w:rPr>
                </w:pPr>
                <w:r>
                  <w:rPr>
                    <w:rFonts w:ascii="Arial" w:hAnsi="Arial" w:cs="Arial"/>
                    <w:sz w:val="32"/>
                    <w:szCs w:val="32"/>
                  </w:rPr>
                  <w:t xml:space="preserve">2.0 </w:t>
                </w:r>
                <w:r w:rsidR="00C65C70">
                  <w:rPr>
                    <w:rFonts w:ascii="Arial" w:hAnsi="Arial" w:cs="Arial"/>
                    <w:sz w:val="32"/>
                    <w:szCs w:val="32"/>
                  </w:rPr>
                  <w:t>Principles of Good Regulation</w:t>
                </w:r>
                <w:r>
                  <w:rPr>
                    <w:rFonts w:ascii="Arial" w:hAnsi="Arial" w:cs="Arial"/>
                    <w:sz w:val="32"/>
                    <w:szCs w:val="32"/>
                  </w:rPr>
                  <w:t xml:space="preserve">                                                             </w:t>
                </w:r>
              </w:p>
            </w:tc>
            <w:tc>
              <w:tcPr>
                <w:tcW w:w="1650" w:type="dxa"/>
              </w:tcPr>
              <w:p w14:paraId="1086D630" w14:textId="10FC841D" w:rsidR="00FE7BA9" w:rsidRPr="00FE7BA9" w:rsidRDefault="00C34ACA">
                <w:pPr>
                  <w:spacing w:after="160" w:line="259" w:lineRule="auto"/>
                  <w:rPr>
                    <w:rFonts w:ascii="Arial" w:hAnsi="Arial" w:cs="Arial"/>
                    <w:sz w:val="32"/>
                    <w:szCs w:val="32"/>
                  </w:rPr>
                </w:pPr>
                <w:r>
                  <w:rPr>
                    <w:rFonts w:ascii="Arial" w:hAnsi="Arial" w:cs="Arial"/>
                    <w:sz w:val="32"/>
                    <w:szCs w:val="32"/>
                  </w:rPr>
                  <w:t>3</w:t>
                </w:r>
              </w:p>
            </w:tc>
          </w:tr>
          <w:tr w:rsidR="00FE7BA9" w14:paraId="2B2EEC62" w14:textId="77777777" w:rsidTr="00FE7BA9">
            <w:tc>
              <w:tcPr>
                <w:tcW w:w="7366" w:type="dxa"/>
              </w:tcPr>
              <w:p w14:paraId="145A457A" w14:textId="2506CFEC" w:rsidR="00FE7BA9" w:rsidRDefault="00FE7BA9">
                <w:pPr>
                  <w:spacing w:after="160" w:line="259" w:lineRule="auto"/>
                  <w:rPr>
                    <w:rFonts w:ascii="Arial" w:hAnsi="Arial" w:cs="Arial"/>
                    <w:b/>
                    <w:bCs/>
                    <w:sz w:val="32"/>
                    <w:szCs w:val="32"/>
                  </w:rPr>
                </w:pPr>
                <w:r>
                  <w:rPr>
                    <w:rFonts w:ascii="Arial" w:hAnsi="Arial" w:cs="Arial"/>
                    <w:sz w:val="32"/>
                    <w:szCs w:val="32"/>
                  </w:rPr>
                  <w:t xml:space="preserve">3.0 </w:t>
                </w:r>
                <w:r w:rsidR="00C65C70">
                  <w:rPr>
                    <w:rFonts w:ascii="Arial" w:hAnsi="Arial" w:cs="Arial"/>
                    <w:sz w:val="32"/>
                    <w:szCs w:val="32"/>
                  </w:rPr>
                  <w:t>Application</w:t>
                </w:r>
                <w:r>
                  <w:rPr>
                    <w:rFonts w:ascii="Arial" w:hAnsi="Arial" w:cs="Arial"/>
                    <w:sz w:val="32"/>
                    <w:szCs w:val="32"/>
                  </w:rPr>
                  <w:t xml:space="preserve">                                                       </w:t>
                </w:r>
              </w:p>
            </w:tc>
            <w:tc>
              <w:tcPr>
                <w:tcW w:w="1650" w:type="dxa"/>
              </w:tcPr>
              <w:p w14:paraId="66281809" w14:textId="097EACE3" w:rsidR="00FE7BA9" w:rsidRPr="00FE7BA9" w:rsidRDefault="009C3F4D">
                <w:pPr>
                  <w:spacing w:after="160" w:line="259" w:lineRule="auto"/>
                  <w:rPr>
                    <w:rFonts w:ascii="Arial" w:hAnsi="Arial" w:cs="Arial"/>
                    <w:sz w:val="32"/>
                    <w:szCs w:val="32"/>
                  </w:rPr>
                </w:pPr>
                <w:r>
                  <w:rPr>
                    <w:rFonts w:ascii="Arial" w:hAnsi="Arial" w:cs="Arial"/>
                    <w:sz w:val="32"/>
                    <w:szCs w:val="32"/>
                  </w:rPr>
                  <w:t>4</w:t>
                </w:r>
              </w:p>
            </w:tc>
          </w:tr>
          <w:tr w:rsidR="00FE7BA9" w14:paraId="25EB0699" w14:textId="77777777" w:rsidTr="00FE7BA9">
            <w:tc>
              <w:tcPr>
                <w:tcW w:w="7366" w:type="dxa"/>
              </w:tcPr>
              <w:p w14:paraId="422F40A5" w14:textId="260EE4FC" w:rsidR="00FE7BA9" w:rsidRDefault="00FE7BA9">
                <w:pPr>
                  <w:spacing w:after="160" w:line="259" w:lineRule="auto"/>
                  <w:rPr>
                    <w:rFonts w:ascii="Arial" w:hAnsi="Arial" w:cs="Arial"/>
                    <w:b/>
                    <w:bCs/>
                    <w:sz w:val="32"/>
                    <w:szCs w:val="32"/>
                  </w:rPr>
                </w:pPr>
                <w:r>
                  <w:rPr>
                    <w:rFonts w:ascii="Arial" w:hAnsi="Arial" w:cs="Arial"/>
                    <w:sz w:val="32"/>
                    <w:szCs w:val="32"/>
                  </w:rPr>
                  <w:t xml:space="preserve">4.0 </w:t>
                </w:r>
                <w:r w:rsidR="00C65C70">
                  <w:rPr>
                    <w:rFonts w:ascii="Arial" w:hAnsi="Arial" w:cs="Arial"/>
                    <w:sz w:val="32"/>
                    <w:szCs w:val="32"/>
                  </w:rPr>
                  <w:t>Approach to Non-Compliance</w:t>
                </w:r>
                <w:r>
                  <w:rPr>
                    <w:rFonts w:ascii="Arial" w:hAnsi="Arial" w:cs="Arial"/>
                    <w:sz w:val="32"/>
                    <w:szCs w:val="32"/>
                  </w:rPr>
                  <w:t xml:space="preserve">                               </w:t>
                </w:r>
              </w:p>
            </w:tc>
            <w:tc>
              <w:tcPr>
                <w:tcW w:w="1650" w:type="dxa"/>
              </w:tcPr>
              <w:p w14:paraId="29CFDA00" w14:textId="35E9B9D8" w:rsidR="00FE7BA9" w:rsidRPr="00FE7BA9" w:rsidRDefault="00C34ACA">
                <w:pPr>
                  <w:spacing w:after="160" w:line="259" w:lineRule="auto"/>
                  <w:rPr>
                    <w:rFonts w:ascii="Arial" w:hAnsi="Arial" w:cs="Arial"/>
                    <w:sz w:val="32"/>
                    <w:szCs w:val="32"/>
                  </w:rPr>
                </w:pPr>
                <w:r>
                  <w:rPr>
                    <w:rFonts w:ascii="Arial" w:hAnsi="Arial" w:cs="Arial"/>
                    <w:sz w:val="32"/>
                    <w:szCs w:val="32"/>
                  </w:rPr>
                  <w:t>4</w:t>
                </w:r>
              </w:p>
            </w:tc>
          </w:tr>
          <w:tr w:rsidR="00FE7BA9" w14:paraId="245B809C" w14:textId="77777777" w:rsidTr="00FE7BA9">
            <w:tc>
              <w:tcPr>
                <w:tcW w:w="7366" w:type="dxa"/>
              </w:tcPr>
              <w:p w14:paraId="4468D1D5" w14:textId="18BC1964" w:rsidR="00FE7BA9" w:rsidRDefault="00FE7BA9">
                <w:pPr>
                  <w:spacing w:after="160" w:line="259" w:lineRule="auto"/>
                  <w:rPr>
                    <w:rFonts w:ascii="Arial" w:hAnsi="Arial" w:cs="Arial"/>
                    <w:b/>
                    <w:bCs/>
                    <w:sz w:val="32"/>
                    <w:szCs w:val="32"/>
                  </w:rPr>
                </w:pPr>
                <w:r>
                  <w:rPr>
                    <w:rFonts w:ascii="Arial" w:hAnsi="Arial" w:cs="Arial"/>
                    <w:sz w:val="32"/>
                    <w:szCs w:val="32"/>
                  </w:rPr>
                  <w:t xml:space="preserve">5.0 </w:t>
                </w:r>
                <w:r w:rsidR="00C665C1">
                  <w:rPr>
                    <w:rFonts w:ascii="Arial" w:hAnsi="Arial" w:cs="Arial"/>
                    <w:sz w:val="32"/>
                    <w:szCs w:val="32"/>
                  </w:rPr>
                  <w:t>Conduct of Investigations</w:t>
                </w:r>
                <w:r>
                  <w:rPr>
                    <w:rFonts w:ascii="Arial" w:hAnsi="Arial" w:cs="Arial"/>
                    <w:sz w:val="32"/>
                    <w:szCs w:val="32"/>
                  </w:rPr>
                  <w:t xml:space="preserve">                                   </w:t>
                </w:r>
              </w:p>
            </w:tc>
            <w:tc>
              <w:tcPr>
                <w:tcW w:w="1650" w:type="dxa"/>
              </w:tcPr>
              <w:p w14:paraId="04469F57" w14:textId="398AA1CA" w:rsidR="00FE7BA9" w:rsidRPr="00FE7BA9" w:rsidRDefault="009C3F4D">
                <w:pPr>
                  <w:spacing w:after="160" w:line="259" w:lineRule="auto"/>
                  <w:rPr>
                    <w:rFonts w:ascii="Arial" w:hAnsi="Arial" w:cs="Arial"/>
                    <w:sz w:val="32"/>
                    <w:szCs w:val="32"/>
                  </w:rPr>
                </w:pPr>
                <w:r>
                  <w:rPr>
                    <w:rFonts w:ascii="Arial" w:hAnsi="Arial" w:cs="Arial"/>
                    <w:sz w:val="32"/>
                    <w:szCs w:val="32"/>
                  </w:rPr>
                  <w:t>5</w:t>
                </w:r>
              </w:p>
            </w:tc>
          </w:tr>
          <w:tr w:rsidR="00FE7BA9" w14:paraId="2C6C556E" w14:textId="77777777" w:rsidTr="00FE7BA9">
            <w:tc>
              <w:tcPr>
                <w:tcW w:w="7366" w:type="dxa"/>
              </w:tcPr>
              <w:p w14:paraId="65619665" w14:textId="0616FD62" w:rsidR="00FE7BA9" w:rsidRDefault="00FE7BA9">
                <w:pPr>
                  <w:spacing w:after="160" w:line="259" w:lineRule="auto"/>
                  <w:rPr>
                    <w:rFonts w:ascii="Arial" w:hAnsi="Arial" w:cs="Arial"/>
                    <w:b/>
                    <w:bCs/>
                    <w:sz w:val="32"/>
                    <w:szCs w:val="32"/>
                  </w:rPr>
                </w:pPr>
                <w:r>
                  <w:rPr>
                    <w:rFonts w:ascii="Arial" w:hAnsi="Arial" w:cs="Arial"/>
                    <w:sz w:val="32"/>
                    <w:szCs w:val="32"/>
                  </w:rPr>
                  <w:t xml:space="preserve">6.0 </w:t>
                </w:r>
                <w:r w:rsidR="00C665C1">
                  <w:rPr>
                    <w:rFonts w:ascii="Arial" w:hAnsi="Arial" w:cs="Arial"/>
                    <w:sz w:val="32"/>
                    <w:szCs w:val="32"/>
                  </w:rPr>
                  <w:t>Enforcement Action</w:t>
                </w:r>
                <w:r>
                  <w:rPr>
                    <w:rFonts w:ascii="Arial" w:hAnsi="Arial" w:cs="Arial"/>
                    <w:sz w:val="32"/>
                    <w:szCs w:val="32"/>
                  </w:rPr>
                  <w:t xml:space="preserve">                                   </w:t>
                </w:r>
              </w:p>
            </w:tc>
            <w:tc>
              <w:tcPr>
                <w:tcW w:w="1650" w:type="dxa"/>
              </w:tcPr>
              <w:p w14:paraId="6BD38398" w14:textId="004B2752" w:rsidR="00FE7BA9" w:rsidRPr="00FE7BA9" w:rsidRDefault="007F31DA">
                <w:pPr>
                  <w:spacing w:after="160" w:line="259" w:lineRule="auto"/>
                  <w:rPr>
                    <w:rFonts w:ascii="Arial" w:hAnsi="Arial" w:cs="Arial"/>
                    <w:sz w:val="32"/>
                    <w:szCs w:val="32"/>
                  </w:rPr>
                </w:pPr>
                <w:r>
                  <w:rPr>
                    <w:rFonts w:ascii="Arial" w:hAnsi="Arial" w:cs="Arial"/>
                    <w:sz w:val="32"/>
                    <w:szCs w:val="32"/>
                  </w:rPr>
                  <w:t>6</w:t>
                </w:r>
              </w:p>
            </w:tc>
          </w:tr>
          <w:tr w:rsidR="00FE7BA9" w14:paraId="23944545" w14:textId="77777777" w:rsidTr="00FE7BA9">
            <w:tc>
              <w:tcPr>
                <w:tcW w:w="7366" w:type="dxa"/>
              </w:tcPr>
              <w:p w14:paraId="53163680" w14:textId="17EAA0CE" w:rsidR="00FE7BA9" w:rsidRDefault="00FE7BA9">
                <w:pPr>
                  <w:spacing w:after="160" w:line="259" w:lineRule="auto"/>
                  <w:rPr>
                    <w:rFonts w:ascii="Arial" w:hAnsi="Arial" w:cs="Arial"/>
                    <w:b/>
                    <w:bCs/>
                    <w:sz w:val="32"/>
                    <w:szCs w:val="32"/>
                  </w:rPr>
                </w:pPr>
                <w:r>
                  <w:rPr>
                    <w:rFonts w:ascii="Arial" w:hAnsi="Arial" w:cs="Arial"/>
                    <w:sz w:val="32"/>
                    <w:szCs w:val="32"/>
                  </w:rPr>
                  <w:t xml:space="preserve">7.0 </w:t>
                </w:r>
                <w:r w:rsidR="00C665C1">
                  <w:rPr>
                    <w:rFonts w:ascii="Arial" w:hAnsi="Arial" w:cs="Arial"/>
                    <w:sz w:val="32"/>
                    <w:szCs w:val="32"/>
                  </w:rPr>
                  <w:t>Decisions</w:t>
                </w:r>
                <w:r>
                  <w:rPr>
                    <w:rFonts w:ascii="Arial" w:hAnsi="Arial" w:cs="Arial"/>
                    <w:sz w:val="32"/>
                    <w:szCs w:val="32"/>
                  </w:rPr>
                  <w:t xml:space="preserve">               </w:t>
                </w:r>
              </w:p>
            </w:tc>
            <w:tc>
              <w:tcPr>
                <w:tcW w:w="1650" w:type="dxa"/>
              </w:tcPr>
              <w:p w14:paraId="1635A8AA" w14:textId="57E4EF05" w:rsidR="00FE7BA9" w:rsidRPr="00FE7BA9" w:rsidRDefault="007F31DA">
                <w:pPr>
                  <w:spacing w:after="160" w:line="259" w:lineRule="auto"/>
                  <w:rPr>
                    <w:rFonts w:ascii="Arial" w:hAnsi="Arial" w:cs="Arial"/>
                    <w:sz w:val="32"/>
                    <w:szCs w:val="32"/>
                  </w:rPr>
                </w:pPr>
                <w:r>
                  <w:rPr>
                    <w:rFonts w:ascii="Arial" w:hAnsi="Arial" w:cs="Arial"/>
                    <w:sz w:val="32"/>
                    <w:szCs w:val="32"/>
                  </w:rPr>
                  <w:t>9</w:t>
                </w:r>
              </w:p>
            </w:tc>
          </w:tr>
          <w:tr w:rsidR="00BD6319" w14:paraId="2A541344" w14:textId="77777777" w:rsidTr="00FE7BA9">
            <w:tc>
              <w:tcPr>
                <w:tcW w:w="7366" w:type="dxa"/>
              </w:tcPr>
              <w:p w14:paraId="19A7DCFB" w14:textId="5051480C" w:rsidR="00BD6319" w:rsidRDefault="00BD6319">
                <w:pPr>
                  <w:spacing w:after="160" w:line="259" w:lineRule="auto"/>
                  <w:rPr>
                    <w:rFonts w:ascii="Arial" w:hAnsi="Arial" w:cs="Arial"/>
                    <w:sz w:val="32"/>
                    <w:szCs w:val="32"/>
                  </w:rPr>
                </w:pPr>
                <w:r>
                  <w:rPr>
                    <w:rFonts w:ascii="Arial" w:hAnsi="Arial" w:cs="Arial"/>
                    <w:sz w:val="32"/>
                    <w:szCs w:val="32"/>
                  </w:rPr>
                  <w:t xml:space="preserve">8.0 </w:t>
                </w:r>
                <w:r w:rsidR="00C665C1">
                  <w:rPr>
                    <w:rFonts w:ascii="Arial" w:hAnsi="Arial" w:cs="Arial"/>
                    <w:sz w:val="32"/>
                    <w:szCs w:val="32"/>
                  </w:rPr>
                  <w:t>Other Agencies</w:t>
                </w:r>
                <w:r>
                  <w:rPr>
                    <w:rFonts w:ascii="Arial" w:hAnsi="Arial" w:cs="Arial"/>
                    <w:sz w:val="32"/>
                    <w:szCs w:val="32"/>
                  </w:rPr>
                  <w:t xml:space="preserve">               </w:t>
                </w:r>
              </w:p>
            </w:tc>
            <w:tc>
              <w:tcPr>
                <w:tcW w:w="1650" w:type="dxa"/>
              </w:tcPr>
              <w:p w14:paraId="57D53B62" w14:textId="4B9D7F1A" w:rsidR="00BD6319" w:rsidRDefault="000D0115">
                <w:pPr>
                  <w:spacing w:after="160" w:line="259" w:lineRule="auto"/>
                  <w:rPr>
                    <w:rFonts w:ascii="Arial" w:hAnsi="Arial" w:cs="Arial"/>
                    <w:sz w:val="32"/>
                    <w:szCs w:val="32"/>
                  </w:rPr>
                </w:pPr>
                <w:r>
                  <w:rPr>
                    <w:rFonts w:ascii="Arial" w:hAnsi="Arial" w:cs="Arial"/>
                    <w:sz w:val="32"/>
                    <w:szCs w:val="32"/>
                  </w:rPr>
                  <w:t>1</w:t>
                </w:r>
                <w:r w:rsidR="007F31DA">
                  <w:rPr>
                    <w:rFonts w:ascii="Arial" w:hAnsi="Arial" w:cs="Arial"/>
                    <w:sz w:val="32"/>
                    <w:szCs w:val="32"/>
                  </w:rPr>
                  <w:t>0</w:t>
                </w:r>
              </w:p>
            </w:tc>
          </w:tr>
          <w:tr w:rsidR="00FE7BA9" w14:paraId="14ED3B88" w14:textId="77777777" w:rsidTr="00FE7BA9">
            <w:tc>
              <w:tcPr>
                <w:tcW w:w="7366" w:type="dxa"/>
              </w:tcPr>
              <w:p w14:paraId="43E8312A" w14:textId="62B559E0" w:rsidR="00FE7BA9" w:rsidRDefault="00BD6319">
                <w:pPr>
                  <w:spacing w:after="160" w:line="259" w:lineRule="auto"/>
                  <w:rPr>
                    <w:rFonts w:ascii="Arial" w:hAnsi="Arial" w:cs="Arial"/>
                    <w:b/>
                    <w:bCs/>
                    <w:sz w:val="32"/>
                    <w:szCs w:val="32"/>
                  </w:rPr>
                </w:pPr>
                <w:r>
                  <w:rPr>
                    <w:rFonts w:ascii="Arial" w:hAnsi="Arial" w:cs="Arial"/>
                    <w:sz w:val="32"/>
                    <w:szCs w:val="32"/>
                  </w:rPr>
                  <w:t>9</w:t>
                </w:r>
                <w:r w:rsidR="00FE7BA9">
                  <w:rPr>
                    <w:rFonts w:ascii="Arial" w:hAnsi="Arial" w:cs="Arial"/>
                    <w:sz w:val="32"/>
                    <w:szCs w:val="32"/>
                  </w:rPr>
                  <w:t xml:space="preserve">.0 Review of this Policy                                   </w:t>
                </w:r>
              </w:p>
            </w:tc>
            <w:tc>
              <w:tcPr>
                <w:tcW w:w="1650" w:type="dxa"/>
              </w:tcPr>
              <w:p w14:paraId="3DB2F1A6" w14:textId="50E1F3FD" w:rsidR="00FE7BA9" w:rsidRPr="00FE7BA9" w:rsidRDefault="00FE7BA9">
                <w:pPr>
                  <w:spacing w:after="160" w:line="259" w:lineRule="auto"/>
                  <w:rPr>
                    <w:rFonts w:ascii="Arial" w:hAnsi="Arial" w:cs="Arial"/>
                    <w:sz w:val="32"/>
                    <w:szCs w:val="32"/>
                  </w:rPr>
                </w:pPr>
                <w:r>
                  <w:rPr>
                    <w:rFonts w:ascii="Arial" w:hAnsi="Arial" w:cs="Arial"/>
                    <w:sz w:val="32"/>
                    <w:szCs w:val="32"/>
                  </w:rPr>
                  <w:t>1</w:t>
                </w:r>
                <w:r w:rsidR="007F31DA">
                  <w:rPr>
                    <w:rFonts w:ascii="Arial" w:hAnsi="Arial" w:cs="Arial"/>
                    <w:sz w:val="32"/>
                    <w:szCs w:val="32"/>
                  </w:rPr>
                  <w:t>0</w:t>
                </w:r>
              </w:p>
            </w:tc>
          </w:tr>
          <w:tr w:rsidR="00FE7BA9" w14:paraId="44112F7D" w14:textId="77777777" w:rsidTr="00FE7BA9">
            <w:tc>
              <w:tcPr>
                <w:tcW w:w="7366" w:type="dxa"/>
              </w:tcPr>
              <w:p w14:paraId="7EAEF80A" w14:textId="6245DB7C" w:rsidR="00FE7BA9" w:rsidRDefault="00BD6319">
                <w:pPr>
                  <w:spacing w:after="160" w:line="259" w:lineRule="auto"/>
                  <w:rPr>
                    <w:rFonts w:ascii="Arial" w:hAnsi="Arial" w:cs="Arial"/>
                    <w:b/>
                    <w:bCs/>
                    <w:sz w:val="32"/>
                    <w:szCs w:val="32"/>
                  </w:rPr>
                </w:pPr>
                <w:r>
                  <w:rPr>
                    <w:rFonts w:ascii="Arial" w:hAnsi="Arial" w:cs="Arial"/>
                    <w:sz w:val="32"/>
                    <w:szCs w:val="32"/>
                  </w:rPr>
                  <w:t>10</w:t>
                </w:r>
                <w:r w:rsidR="00FE7BA9">
                  <w:rPr>
                    <w:rFonts w:ascii="Arial" w:hAnsi="Arial" w:cs="Arial"/>
                    <w:sz w:val="32"/>
                    <w:szCs w:val="32"/>
                  </w:rPr>
                  <w:t xml:space="preserve">.0 Comments and Complaints                        </w:t>
                </w:r>
              </w:p>
            </w:tc>
            <w:tc>
              <w:tcPr>
                <w:tcW w:w="1650" w:type="dxa"/>
              </w:tcPr>
              <w:p w14:paraId="196EA088" w14:textId="22F6C976" w:rsidR="00FE7BA9" w:rsidRPr="00FE7BA9" w:rsidRDefault="00FE7BA9">
                <w:pPr>
                  <w:spacing w:after="160" w:line="259" w:lineRule="auto"/>
                  <w:rPr>
                    <w:rFonts w:ascii="Arial" w:hAnsi="Arial" w:cs="Arial"/>
                    <w:sz w:val="32"/>
                    <w:szCs w:val="32"/>
                  </w:rPr>
                </w:pPr>
                <w:r>
                  <w:rPr>
                    <w:rFonts w:ascii="Arial" w:hAnsi="Arial" w:cs="Arial"/>
                    <w:sz w:val="32"/>
                    <w:szCs w:val="32"/>
                  </w:rPr>
                  <w:t>1</w:t>
                </w:r>
                <w:r w:rsidR="007F31DA">
                  <w:rPr>
                    <w:rFonts w:ascii="Arial" w:hAnsi="Arial" w:cs="Arial"/>
                    <w:sz w:val="32"/>
                    <w:szCs w:val="32"/>
                  </w:rPr>
                  <w:t>0</w:t>
                </w:r>
              </w:p>
            </w:tc>
          </w:tr>
          <w:tr w:rsidR="00FE7BA9" w14:paraId="07513AD1" w14:textId="77777777" w:rsidTr="00FE7BA9">
            <w:tc>
              <w:tcPr>
                <w:tcW w:w="7366" w:type="dxa"/>
              </w:tcPr>
              <w:p w14:paraId="39B58A12" w14:textId="2D022094" w:rsidR="00FE7BA9" w:rsidRDefault="00FE7BA9">
                <w:pPr>
                  <w:spacing w:after="160" w:line="259" w:lineRule="auto"/>
                  <w:rPr>
                    <w:rFonts w:ascii="Arial" w:hAnsi="Arial" w:cs="Arial"/>
                    <w:sz w:val="32"/>
                    <w:szCs w:val="32"/>
                  </w:rPr>
                </w:pPr>
                <w:r>
                  <w:rPr>
                    <w:rFonts w:ascii="Arial" w:hAnsi="Arial" w:cs="Arial"/>
                    <w:sz w:val="32"/>
                    <w:szCs w:val="32"/>
                  </w:rPr>
                  <w:t>1</w:t>
                </w:r>
                <w:r w:rsidR="00BD6319">
                  <w:rPr>
                    <w:rFonts w:ascii="Arial" w:hAnsi="Arial" w:cs="Arial"/>
                    <w:sz w:val="32"/>
                    <w:szCs w:val="32"/>
                  </w:rPr>
                  <w:t>1</w:t>
                </w:r>
                <w:r>
                  <w:rPr>
                    <w:rFonts w:ascii="Arial" w:hAnsi="Arial" w:cs="Arial"/>
                    <w:sz w:val="32"/>
                    <w:szCs w:val="32"/>
                  </w:rPr>
                  <w:t xml:space="preserve">.0 Availability                                                 </w:t>
                </w:r>
              </w:p>
            </w:tc>
            <w:tc>
              <w:tcPr>
                <w:tcW w:w="1650" w:type="dxa"/>
              </w:tcPr>
              <w:p w14:paraId="047E961B" w14:textId="169E9836" w:rsidR="00FE7BA9" w:rsidRDefault="00FE7BA9">
                <w:pPr>
                  <w:spacing w:after="160" w:line="259" w:lineRule="auto"/>
                  <w:rPr>
                    <w:rFonts w:ascii="Arial" w:hAnsi="Arial" w:cs="Arial"/>
                    <w:sz w:val="32"/>
                    <w:szCs w:val="32"/>
                  </w:rPr>
                </w:pPr>
                <w:r>
                  <w:rPr>
                    <w:rFonts w:ascii="Arial" w:hAnsi="Arial" w:cs="Arial"/>
                    <w:sz w:val="32"/>
                    <w:szCs w:val="32"/>
                  </w:rPr>
                  <w:t>1</w:t>
                </w:r>
                <w:r w:rsidR="007F31DA">
                  <w:rPr>
                    <w:rFonts w:ascii="Arial" w:hAnsi="Arial" w:cs="Arial"/>
                    <w:sz w:val="32"/>
                    <w:szCs w:val="32"/>
                  </w:rPr>
                  <w:t>1</w:t>
                </w:r>
              </w:p>
            </w:tc>
          </w:tr>
          <w:tr w:rsidR="001024E7" w14:paraId="167ECD7F" w14:textId="77777777" w:rsidTr="00FE7BA9">
            <w:tc>
              <w:tcPr>
                <w:tcW w:w="7366" w:type="dxa"/>
              </w:tcPr>
              <w:p w14:paraId="5794C7FC" w14:textId="45A8A342" w:rsidR="001024E7" w:rsidRDefault="001024E7">
                <w:pPr>
                  <w:spacing w:after="160" w:line="259" w:lineRule="auto"/>
                  <w:rPr>
                    <w:rFonts w:ascii="Arial" w:hAnsi="Arial" w:cs="Arial"/>
                    <w:sz w:val="32"/>
                    <w:szCs w:val="32"/>
                  </w:rPr>
                </w:pPr>
                <w:r>
                  <w:rPr>
                    <w:rFonts w:ascii="Arial" w:hAnsi="Arial" w:cs="Arial"/>
                    <w:sz w:val="32"/>
                    <w:szCs w:val="32"/>
                  </w:rPr>
                  <w:t>1</w:t>
                </w:r>
                <w:r w:rsidR="00BD6319">
                  <w:rPr>
                    <w:rFonts w:ascii="Arial" w:hAnsi="Arial" w:cs="Arial"/>
                    <w:sz w:val="32"/>
                    <w:szCs w:val="32"/>
                  </w:rPr>
                  <w:t>2</w:t>
                </w:r>
                <w:r>
                  <w:rPr>
                    <w:rFonts w:ascii="Arial" w:hAnsi="Arial" w:cs="Arial"/>
                    <w:sz w:val="32"/>
                    <w:szCs w:val="32"/>
                  </w:rPr>
                  <w:t>.0 Links</w:t>
                </w:r>
              </w:p>
            </w:tc>
            <w:tc>
              <w:tcPr>
                <w:tcW w:w="1650" w:type="dxa"/>
              </w:tcPr>
              <w:p w14:paraId="01C8FC2C" w14:textId="4894805B" w:rsidR="001024E7" w:rsidRDefault="001024E7">
                <w:pPr>
                  <w:spacing w:after="160" w:line="259" w:lineRule="auto"/>
                  <w:rPr>
                    <w:rFonts w:ascii="Arial" w:hAnsi="Arial" w:cs="Arial"/>
                    <w:sz w:val="32"/>
                    <w:szCs w:val="32"/>
                  </w:rPr>
                </w:pPr>
                <w:r>
                  <w:rPr>
                    <w:rFonts w:ascii="Arial" w:hAnsi="Arial" w:cs="Arial"/>
                    <w:sz w:val="32"/>
                    <w:szCs w:val="32"/>
                  </w:rPr>
                  <w:t>1</w:t>
                </w:r>
                <w:r w:rsidR="007F31DA">
                  <w:rPr>
                    <w:rFonts w:ascii="Arial" w:hAnsi="Arial" w:cs="Arial"/>
                    <w:sz w:val="32"/>
                    <w:szCs w:val="32"/>
                  </w:rPr>
                  <w:t>1</w:t>
                </w:r>
              </w:p>
            </w:tc>
          </w:tr>
        </w:tbl>
        <w:p w14:paraId="7D7B63C1" w14:textId="77777777" w:rsidR="006E0324" w:rsidRDefault="006E0324">
          <w:pPr>
            <w:spacing w:after="160" w:line="259" w:lineRule="auto"/>
            <w:rPr>
              <w:rFonts w:ascii="Arial" w:hAnsi="Arial" w:cs="Arial"/>
              <w:b/>
              <w:bCs/>
              <w:sz w:val="32"/>
              <w:szCs w:val="32"/>
            </w:rPr>
          </w:pPr>
        </w:p>
        <w:p w14:paraId="2D8DB05B" w14:textId="7816D909" w:rsidR="006E0324" w:rsidRPr="00FE7BA9" w:rsidRDefault="00997920">
          <w:pPr>
            <w:spacing w:after="160" w:line="259" w:lineRule="auto"/>
            <w:rPr>
              <w:rFonts w:ascii="Arial" w:hAnsi="Arial" w:cs="Arial"/>
              <w:b/>
              <w:bCs/>
              <w:sz w:val="32"/>
              <w:szCs w:val="32"/>
            </w:rPr>
          </w:pPr>
          <w:r>
            <w:rPr>
              <w:rFonts w:ascii="Arial" w:hAnsi="Arial" w:cs="Arial"/>
              <w:b/>
              <w:bCs/>
              <w:sz w:val="32"/>
              <w:szCs w:val="32"/>
            </w:rPr>
            <w:t xml:space="preserve">                                           </w:t>
          </w:r>
        </w:p>
        <w:p w14:paraId="13391550" w14:textId="77777777" w:rsidR="0023032A" w:rsidRDefault="0023032A">
          <w:pPr>
            <w:spacing w:after="160" w:line="259" w:lineRule="auto"/>
            <w:rPr>
              <w:rFonts w:ascii="Arial" w:hAnsi="Arial" w:cs="Arial"/>
              <w:sz w:val="32"/>
              <w:szCs w:val="32"/>
            </w:rPr>
          </w:pPr>
        </w:p>
        <w:p w14:paraId="33E8A163" w14:textId="77777777" w:rsidR="00A0439D" w:rsidRDefault="00997920" w:rsidP="00D352B7">
          <w:pPr>
            <w:spacing w:after="160" w:line="259" w:lineRule="auto"/>
            <w:rPr>
              <w:rFonts w:ascii="Arial" w:hAnsi="Arial" w:cs="Arial"/>
              <w:b/>
              <w:bCs/>
              <w:sz w:val="32"/>
              <w:szCs w:val="32"/>
            </w:rPr>
          </w:pPr>
          <w:r>
            <w:rPr>
              <w:rFonts w:ascii="Arial" w:hAnsi="Arial" w:cs="Arial"/>
              <w:sz w:val="32"/>
              <w:szCs w:val="32"/>
            </w:rPr>
            <w:t xml:space="preserve">   </w:t>
          </w:r>
          <w:r w:rsidRPr="00997920">
            <w:rPr>
              <w:rFonts w:ascii="Arial" w:hAnsi="Arial" w:cs="Arial"/>
              <w:sz w:val="32"/>
              <w:szCs w:val="32"/>
            </w:rPr>
            <w:t xml:space="preserve">                          </w:t>
          </w:r>
          <w:r>
            <w:rPr>
              <w:rFonts w:ascii="Arial" w:hAnsi="Arial" w:cs="Arial"/>
              <w:sz w:val="32"/>
              <w:szCs w:val="32"/>
            </w:rPr>
            <w:t xml:space="preserve">     </w:t>
          </w:r>
          <w:r w:rsidR="00555611" w:rsidRPr="00997920">
            <w:rPr>
              <w:rFonts w:ascii="Arial" w:hAnsi="Arial" w:cs="Arial"/>
              <w:sz w:val="32"/>
              <w:szCs w:val="32"/>
              <w:u w:val="single"/>
            </w:rPr>
            <w:br w:type="page"/>
          </w:r>
          <w:r>
            <w:rPr>
              <w:rFonts w:ascii="Arial" w:hAnsi="Arial" w:cs="Arial"/>
              <w:sz w:val="32"/>
              <w:szCs w:val="32"/>
              <w:u w:val="single"/>
            </w:rPr>
            <w:lastRenderedPageBreak/>
            <w:t xml:space="preserve"> </w:t>
          </w:r>
        </w:p>
      </w:sdtContent>
    </w:sdt>
    <w:p w14:paraId="552F765D" w14:textId="3D8BB697" w:rsidR="007D198C" w:rsidRPr="00A0439D" w:rsidRDefault="007D198C" w:rsidP="00D352B7">
      <w:pPr>
        <w:spacing w:after="160" w:line="259" w:lineRule="auto"/>
        <w:rPr>
          <w:rFonts w:ascii="Arial" w:hAnsi="Arial" w:cs="Arial"/>
          <w:b/>
          <w:bCs/>
          <w:sz w:val="32"/>
          <w:szCs w:val="32"/>
        </w:rPr>
      </w:pPr>
      <w:r>
        <w:rPr>
          <w:rFonts w:ascii="Arial" w:hAnsi="Arial" w:cs="Arial"/>
          <w:b/>
          <w:bCs/>
          <w:sz w:val="32"/>
          <w:szCs w:val="32"/>
        </w:rPr>
        <w:t xml:space="preserve">Knowsley Council </w:t>
      </w:r>
    </w:p>
    <w:p w14:paraId="18DCA767" w14:textId="77777777" w:rsidR="007D198C" w:rsidRDefault="007D198C" w:rsidP="007D198C">
      <w:pPr>
        <w:pStyle w:val="Default"/>
        <w:rPr>
          <w:rFonts w:ascii="Arial" w:hAnsi="Arial" w:cs="Arial"/>
          <w:b/>
          <w:bCs/>
          <w:color w:val="auto"/>
          <w:sz w:val="32"/>
          <w:szCs w:val="32"/>
        </w:rPr>
      </w:pPr>
    </w:p>
    <w:p w14:paraId="640ED72F" w14:textId="619A4441" w:rsidR="007D198C" w:rsidRDefault="007D198C" w:rsidP="007D198C">
      <w:pPr>
        <w:pStyle w:val="Default"/>
        <w:rPr>
          <w:rFonts w:ascii="Arial" w:hAnsi="Arial" w:cs="Arial"/>
          <w:b/>
          <w:bCs/>
          <w:color w:val="auto"/>
          <w:sz w:val="32"/>
          <w:szCs w:val="32"/>
        </w:rPr>
      </w:pPr>
      <w:r>
        <w:rPr>
          <w:rFonts w:ascii="Arial" w:hAnsi="Arial" w:cs="Arial"/>
          <w:b/>
          <w:bCs/>
          <w:color w:val="auto"/>
          <w:sz w:val="32"/>
          <w:szCs w:val="32"/>
        </w:rPr>
        <w:t xml:space="preserve">Enforcement Policy </w:t>
      </w:r>
    </w:p>
    <w:p w14:paraId="569D81B4" w14:textId="3AAB0032" w:rsidR="00521854" w:rsidRDefault="00521854"/>
    <w:p w14:paraId="4D335E72" w14:textId="46BB24EA" w:rsidR="00B048D0" w:rsidRDefault="00B048D0"/>
    <w:p w14:paraId="2564AD0F" w14:textId="5858FFF0" w:rsidR="00B048D0" w:rsidRPr="00B048D0" w:rsidRDefault="00B048D0" w:rsidP="00B048D0">
      <w:pPr>
        <w:pStyle w:val="ListParagraph"/>
        <w:numPr>
          <w:ilvl w:val="0"/>
          <w:numId w:val="1"/>
        </w:numPr>
        <w:autoSpaceDE w:val="0"/>
        <w:autoSpaceDN w:val="0"/>
        <w:adjustRightInd w:val="0"/>
        <w:jc w:val="both"/>
        <w:rPr>
          <w:rFonts w:ascii="Arial" w:hAnsi="Arial" w:cs="Arial"/>
          <w:b/>
          <w:szCs w:val="24"/>
          <w:lang w:val="en-US"/>
        </w:rPr>
      </w:pPr>
      <w:r w:rsidRPr="00B048D0">
        <w:rPr>
          <w:rFonts w:ascii="Arial" w:hAnsi="Arial" w:cs="Arial"/>
          <w:b/>
          <w:szCs w:val="24"/>
          <w:lang w:val="en-US"/>
        </w:rPr>
        <w:t>INTRODUCTION</w:t>
      </w:r>
    </w:p>
    <w:p w14:paraId="3427078A" w14:textId="1C8B54F8" w:rsidR="00B048D0" w:rsidRDefault="00B048D0" w:rsidP="00B048D0">
      <w:pPr>
        <w:autoSpaceDE w:val="0"/>
        <w:autoSpaceDN w:val="0"/>
        <w:adjustRightInd w:val="0"/>
        <w:jc w:val="both"/>
        <w:rPr>
          <w:rFonts w:ascii="Arial" w:hAnsi="Arial" w:cs="Arial"/>
          <w:b/>
          <w:szCs w:val="24"/>
          <w:lang w:val="en-US"/>
        </w:rPr>
      </w:pPr>
    </w:p>
    <w:p w14:paraId="093BEC9A" w14:textId="40439E35" w:rsidR="00B048D0" w:rsidRDefault="00C665C1" w:rsidP="00436A1F">
      <w:pPr>
        <w:pStyle w:val="ListParagraph"/>
        <w:numPr>
          <w:ilvl w:val="1"/>
          <w:numId w:val="1"/>
        </w:numPr>
        <w:autoSpaceDE w:val="0"/>
        <w:autoSpaceDN w:val="0"/>
        <w:adjustRightInd w:val="0"/>
        <w:jc w:val="both"/>
        <w:rPr>
          <w:rFonts w:ascii="Arial" w:hAnsi="Arial" w:cs="Arial"/>
          <w:szCs w:val="24"/>
          <w:lang w:val="en-US"/>
        </w:rPr>
      </w:pPr>
      <w:bookmarkStart w:id="0" w:name="_Hlk82512492"/>
      <w:r w:rsidRPr="00C665C1">
        <w:rPr>
          <w:rFonts w:ascii="Arial" w:hAnsi="Arial" w:cs="Arial"/>
          <w:szCs w:val="24"/>
          <w:lang w:val="en-US"/>
        </w:rPr>
        <w:t>This policy sets out Knowsley Council’s approach to dealing with regulatory non-compliance. It describes what businesses and others being regulated can expect from Knowsley Council and its enforcement officers who are required to follow this policy. It is supplemented by additional statements of enforcement policy in relation to specific council services that provide more clarity on the areas of responsibility.</w:t>
      </w:r>
    </w:p>
    <w:bookmarkEnd w:id="0"/>
    <w:p w14:paraId="0382885E" w14:textId="77777777" w:rsidR="00436A1F" w:rsidRPr="00436A1F" w:rsidRDefault="00436A1F" w:rsidP="00436A1F">
      <w:pPr>
        <w:pStyle w:val="ListParagraph"/>
        <w:autoSpaceDE w:val="0"/>
        <w:autoSpaceDN w:val="0"/>
        <w:adjustRightInd w:val="0"/>
        <w:ind w:left="1510"/>
        <w:jc w:val="both"/>
        <w:rPr>
          <w:rFonts w:ascii="Arial" w:hAnsi="Arial" w:cs="Arial"/>
          <w:szCs w:val="24"/>
          <w:lang w:val="en-US"/>
        </w:rPr>
      </w:pPr>
    </w:p>
    <w:p w14:paraId="60C2468A" w14:textId="4777DEE9" w:rsidR="00436A1F" w:rsidRDefault="00C665C1" w:rsidP="00436A1F">
      <w:pPr>
        <w:pStyle w:val="ListParagraph"/>
        <w:numPr>
          <w:ilvl w:val="1"/>
          <w:numId w:val="1"/>
        </w:numPr>
        <w:autoSpaceDE w:val="0"/>
        <w:autoSpaceDN w:val="0"/>
        <w:adjustRightInd w:val="0"/>
        <w:jc w:val="both"/>
        <w:rPr>
          <w:rFonts w:ascii="Arial" w:hAnsi="Arial" w:cs="Arial"/>
          <w:szCs w:val="24"/>
          <w:lang w:val="en-US"/>
        </w:rPr>
      </w:pPr>
      <w:r w:rsidRPr="00C665C1">
        <w:rPr>
          <w:rFonts w:ascii="Arial" w:hAnsi="Arial" w:cs="Arial"/>
          <w:szCs w:val="24"/>
          <w:lang w:val="en-US"/>
        </w:rPr>
        <w:t>This policy has been developed after consultation with key stakeholders such as Knowsley Chamber of Commerce and other relevant interested parties. The Council believes in fair but firm enforcement of the law. Enforcement includes any criminal or civil action taken by officers aimed at ensuring that businesses and individuals comply with the law. We recognise that most businesses and individuals want to comply with the law. Officers will assist with help and advice on relevant legislative requirements and will be committed to the principle of avoiding unnecessary regulatory burdens on businesses and individuals. However, the Council will take firm action against those who flout the law or act irresponsibly.</w:t>
      </w:r>
    </w:p>
    <w:p w14:paraId="10B343CA" w14:textId="77777777" w:rsidR="00436A1F" w:rsidRPr="00436A1F" w:rsidRDefault="00436A1F" w:rsidP="00436A1F">
      <w:pPr>
        <w:pStyle w:val="ListParagraph"/>
        <w:rPr>
          <w:rFonts w:ascii="Arial" w:hAnsi="Arial" w:cs="Arial"/>
          <w:szCs w:val="24"/>
          <w:lang w:val="en-US"/>
        </w:rPr>
      </w:pPr>
    </w:p>
    <w:p w14:paraId="780FD88C" w14:textId="706B34E0" w:rsidR="002E7C67" w:rsidRPr="00A53DAF" w:rsidRDefault="00C665C1" w:rsidP="0056715A">
      <w:pPr>
        <w:pStyle w:val="ListParagraph"/>
        <w:numPr>
          <w:ilvl w:val="1"/>
          <w:numId w:val="1"/>
        </w:numPr>
        <w:autoSpaceDE w:val="0"/>
        <w:autoSpaceDN w:val="0"/>
        <w:adjustRightInd w:val="0"/>
        <w:jc w:val="both"/>
        <w:rPr>
          <w:rFonts w:ascii="Arial" w:hAnsi="Arial" w:cs="Arial"/>
          <w:szCs w:val="24"/>
          <w:lang w:val="en-US"/>
        </w:rPr>
      </w:pPr>
      <w:r w:rsidRPr="00A53DAF">
        <w:rPr>
          <w:rFonts w:ascii="Arial" w:eastAsia="Calibri" w:hAnsi="Arial" w:cs="Arial"/>
          <w:szCs w:val="24"/>
        </w:rPr>
        <w:t>Knowsley Council has had regard to the Regulators’ Code and the principles of good regulation in the preparation of this policy. We recognise that our enforcement activities should be carried out in a way which is: necessary, proportionate, accountable, consistent, transparent and targeted. In certain instances we may conclude that a provision in the Code is either not relevant or is outweighed by another provision. We will ensure that any decision to depart from the Code is properly reasoned, based on material evidence and documented.</w:t>
      </w:r>
    </w:p>
    <w:p w14:paraId="196B88CB" w14:textId="77777777" w:rsidR="00C665C1" w:rsidRPr="00C665C1" w:rsidRDefault="00C665C1" w:rsidP="00C665C1">
      <w:pPr>
        <w:pStyle w:val="ListParagraph"/>
        <w:rPr>
          <w:rFonts w:ascii="Arial" w:hAnsi="Arial" w:cs="Arial"/>
          <w:szCs w:val="24"/>
          <w:lang w:val="en-US"/>
        </w:rPr>
      </w:pPr>
    </w:p>
    <w:p w14:paraId="5BD870C8" w14:textId="158AE303" w:rsidR="00C665C1" w:rsidRPr="006945B7" w:rsidRDefault="006945B7" w:rsidP="0056715A">
      <w:pPr>
        <w:pStyle w:val="ListParagraph"/>
        <w:numPr>
          <w:ilvl w:val="1"/>
          <w:numId w:val="1"/>
        </w:numPr>
        <w:autoSpaceDE w:val="0"/>
        <w:autoSpaceDN w:val="0"/>
        <w:adjustRightInd w:val="0"/>
        <w:jc w:val="both"/>
        <w:rPr>
          <w:rFonts w:ascii="Arial" w:hAnsi="Arial" w:cs="Arial"/>
          <w:szCs w:val="24"/>
          <w:lang w:val="en-US"/>
        </w:rPr>
      </w:pPr>
      <w:r w:rsidRPr="00A53DAF">
        <w:rPr>
          <w:rFonts w:ascii="Arial" w:eastAsia="Calibri" w:hAnsi="Arial" w:cs="Arial"/>
          <w:szCs w:val="24"/>
        </w:rPr>
        <w:t>Knowsley Council is a public authority for the purposes of the Human Rights Act 1998. We therefore apply the principles of the European</w:t>
      </w:r>
      <w:r w:rsidRPr="006945B7">
        <w:rPr>
          <w:rFonts w:ascii="Arial" w:eastAsia="Calibri" w:hAnsi="Arial" w:cs="Arial"/>
          <w:sz w:val="23"/>
          <w:szCs w:val="23"/>
        </w:rPr>
        <w:t xml:space="preserve"> </w:t>
      </w:r>
      <w:r w:rsidRPr="00A53DAF">
        <w:rPr>
          <w:rFonts w:ascii="Arial" w:eastAsia="Calibri" w:hAnsi="Arial" w:cs="Arial"/>
          <w:szCs w:val="24"/>
        </w:rPr>
        <w:t>Convention for the Protection of Human Rights and Fundamental Freedoms. This policy and all associated enforcement decisions take account of the provisions of the Human Rights Act 1998. In particular, due regard will be taken of the right to a fair trial and the right to respect for private and family life, home and correspondence. Where there is a need for Knowsley Council to share enforcement information with other agencies, we will follow the provisions of the General Data Protection Regulation and the Data Protection Act 2018.</w:t>
      </w:r>
    </w:p>
    <w:p w14:paraId="5086CA15" w14:textId="2E70560F" w:rsidR="00C91B70" w:rsidRDefault="00C91B70" w:rsidP="006945B7">
      <w:pPr>
        <w:pStyle w:val="ListParagraph"/>
        <w:rPr>
          <w:rFonts w:ascii="Arial" w:hAnsi="Arial" w:cs="Arial"/>
          <w:szCs w:val="24"/>
          <w:lang w:val="en-US"/>
        </w:rPr>
      </w:pPr>
    </w:p>
    <w:p w14:paraId="63DBF36B" w14:textId="0CD56B25" w:rsidR="006945B7" w:rsidRDefault="006945B7" w:rsidP="0056715A">
      <w:pPr>
        <w:pStyle w:val="ListParagraph"/>
        <w:numPr>
          <w:ilvl w:val="1"/>
          <w:numId w:val="1"/>
        </w:numPr>
        <w:autoSpaceDE w:val="0"/>
        <w:autoSpaceDN w:val="0"/>
        <w:adjustRightInd w:val="0"/>
        <w:jc w:val="both"/>
        <w:rPr>
          <w:rFonts w:ascii="Arial" w:hAnsi="Arial" w:cs="Arial"/>
          <w:szCs w:val="24"/>
          <w:lang w:val="en-US"/>
        </w:rPr>
      </w:pPr>
      <w:r w:rsidRPr="006945B7">
        <w:rPr>
          <w:rFonts w:ascii="Arial" w:hAnsi="Arial" w:cs="Arial"/>
          <w:szCs w:val="24"/>
          <w:lang w:val="en-US"/>
        </w:rPr>
        <w:t xml:space="preserve">When deciding whether to prosecute Knowsley Council will have regard to the provisions of The Code for Crown Prosecutors as issued by the Director of Public Prosecutions. This is a public document that sets out </w:t>
      </w:r>
      <w:r w:rsidRPr="006945B7">
        <w:rPr>
          <w:rFonts w:ascii="Arial" w:hAnsi="Arial" w:cs="Arial"/>
          <w:szCs w:val="24"/>
          <w:lang w:val="en-US"/>
        </w:rPr>
        <w:lastRenderedPageBreak/>
        <w:t>the general principles to follow when decisions are made in respect of prosecuting cases. The Code sets out two tests that must be satisfied, commonly referred to as the ‘Evidential Test’ and the ‘Public Interest Test’. Prosecution will only be considered where Knowsley Council is satisfied that it has sufficient evidence to provide a realistic prospect of conviction against the defendant(s) and it is in the public interest. In relation to the latter, we will balance factors for and against prosecution carefully and fairly considering each case on its merits.</w:t>
      </w:r>
    </w:p>
    <w:p w14:paraId="081633FB" w14:textId="77777777" w:rsidR="006945B7" w:rsidRPr="006945B7" w:rsidRDefault="006945B7" w:rsidP="006945B7">
      <w:pPr>
        <w:pStyle w:val="ListParagraph"/>
        <w:rPr>
          <w:rFonts w:ascii="Arial" w:hAnsi="Arial" w:cs="Arial"/>
          <w:szCs w:val="24"/>
          <w:lang w:val="en-US"/>
        </w:rPr>
      </w:pPr>
    </w:p>
    <w:p w14:paraId="6A2C71D1" w14:textId="3C400E94" w:rsidR="006945B7" w:rsidRPr="006945B7" w:rsidRDefault="006945B7" w:rsidP="006945B7">
      <w:pPr>
        <w:pStyle w:val="ListParagraph"/>
        <w:numPr>
          <w:ilvl w:val="1"/>
          <w:numId w:val="1"/>
        </w:numPr>
        <w:jc w:val="both"/>
        <w:rPr>
          <w:rFonts w:ascii="Arial" w:hAnsi="Arial" w:cs="Arial"/>
        </w:rPr>
      </w:pPr>
      <w:r w:rsidRPr="006945B7">
        <w:rPr>
          <w:rFonts w:ascii="Arial" w:hAnsi="Arial" w:cs="Arial"/>
        </w:rPr>
        <w:t xml:space="preserve">The Regulatory Enforcement and Sanctions Act 2008, as amended, established the Primary Authority scheme in relation to trading standards and environmental health functions. We will comply with the requirements of the Act when we are considering taking enforcement action against any business or organisation that has a </w:t>
      </w:r>
      <w:r w:rsidR="00AA3628">
        <w:rPr>
          <w:rFonts w:ascii="Arial" w:hAnsi="Arial" w:cs="Arial"/>
        </w:rPr>
        <w:t>P</w:t>
      </w:r>
      <w:r w:rsidRPr="006945B7">
        <w:rPr>
          <w:rFonts w:ascii="Arial" w:hAnsi="Arial" w:cs="Arial"/>
        </w:rPr>
        <w:t xml:space="preserve">rimary </w:t>
      </w:r>
      <w:r w:rsidR="00AA3628">
        <w:rPr>
          <w:rFonts w:ascii="Arial" w:hAnsi="Arial" w:cs="Arial"/>
        </w:rPr>
        <w:t>A</w:t>
      </w:r>
      <w:r w:rsidRPr="006945B7">
        <w:rPr>
          <w:rFonts w:ascii="Arial" w:hAnsi="Arial" w:cs="Arial"/>
        </w:rPr>
        <w:t xml:space="preserve">uthority. We recognise that where a business has entered into a partnership with a primary authority, the </w:t>
      </w:r>
      <w:r w:rsidR="00AA3628">
        <w:rPr>
          <w:rFonts w:ascii="Arial" w:hAnsi="Arial" w:cs="Arial"/>
        </w:rPr>
        <w:t>P</w:t>
      </w:r>
      <w:r w:rsidRPr="006945B7">
        <w:rPr>
          <w:rFonts w:ascii="Arial" w:hAnsi="Arial" w:cs="Arial"/>
        </w:rPr>
        <w:t xml:space="preserve">rimary </w:t>
      </w:r>
      <w:r w:rsidR="00AA3628">
        <w:rPr>
          <w:rFonts w:ascii="Arial" w:hAnsi="Arial" w:cs="Arial"/>
        </w:rPr>
        <w:t>A</w:t>
      </w:r>
      <w:r w:rsidRPr="006945B7">
        <w:rPr>
          <w:rFonts w:ascii="Arial" w:hAnsi="Arial" w:cs="Arial"/>
        </w:rPr>
        <w:t xml:space="preserve">uthority will provide compliance advice and support. We will take such advice into account when considering the most appropriate enforcement action to take. We may discuss any need for compliance advice and support with the </w:t>
      </w:r>
      <w:r w:rsidR="00AA3628">
        <w:rPr>
          <w:rFonts w:ascii="Arial" w:hAnsi="Arial" w:cs="Arial"/>
        </w:rPr>
        <w:t>P</w:t>
      </w:r>
      <w:r w:rsidRPr="006945B7">
        <w:rPr>
          <w:rFonts w:ascii="Arial" w:hAnsi="Arial" w:cs="Arial"/>
        </w:rPr>
        <w:t xml:space="preserve">rimary </w:t>
      </w:r>
      <w:r w:rsidR="00AA3628">
        <w:rPr>
          <w:rFonts w:ascii="Arial" w:hAnsi="Arial" w:cs="Arial"/>
        </w:rPr>
        <w:t>A</w:t>
      </w:r>
      <w:r w:rsidRPr="006945B7">
        <w:rPr>
          <w:rFonts w:ascii="Arial" w:hAnsi="Arial" w:cs="Arial"/>
        </w:rPr>
        <w:t>uthority. The Primary Authority has a right to object to the proposed action in which circumstances either they or we may refer the matter to the Office for Product Safety and Standards if appropriate</w:t>
      </w:r>
      <w:r>
        <w:rPr>
          <w:rFonts w:ascii="Arial" w:hAnsi="Arial" w:cs="Arial"/>
        </w:rPr>
        <w:t>.</w:t>
      </w:r>
    </w:p>
    <w:p w14:paraId="0C33982D" w14:textId="05033C34" w:rsidR="006945B7" w:rsidRPr="006945B7" w:rsidRDefault="006945B7" w:rsidP="006945B7">
      <w:pPr>
        <w:pStyle w:val="ListParagraph"/>
        <w:autoSpaceDE w:val="0"/>
        <w:autoSpaceDN w:val="0"/>
        <w:adjustRightInd w:val="0"/>
        <w:ind w:left="1510"/>
        <w:jc w:val="both"/>
        <w:rPr>
          <w:rFonts w:ascii="Arial" w:hAnsi="Arial" w:cs="Arial"/>
          <w:szCs w:val="24"/>
        </w:rPr>
      </w:pPr>
      <w:r w:rsidRPr="006945B7">
        <w:rPr>
          <w:rFonts w:ascii="Arial" w:hAnsi="Arial" w:cs="Arial"/>
          <w:szCs w:val="24"/>
          <w:lang w:val="en-US"/>
        </w:rPr>
        <w:t xml:space="preserve"> </w:t>
      </w:r>
    </w:p>
    <w:p w14:paraId="248EC70A" w14:textId="77777777" w:rsidR="0056715A" w:rsidRPr="0056715A" w:rsidRDefault="0056715A" w:rsidP="0056715A">
      <w:pPr>
        <w:pStyle w:val="ListParagraph"/>
        <w:autoSpaceDE w:val="0"/>
        <w:autoSpaceDN w:val="0"/>
        <w:adjustRightInd w:val="0"/>
        <w:ind w:left="1510"/>
        <w:jc w:val="both"/>
        <w:rPr>
          <w:rFonts w:ascii="Arial" w:hAnsi="Arial" w:cs="Arial"/>
          <w:szCs w:val="24"/>
          <w:lang w:val="en-US"/>
        </w:rPr>
      </w:pPr>
    </w:p>
    <w:p w14:paraId="20F1D1F1" w14:textId="5CC3773C" w:rsidR="002E7C67" w:rsidRDefault="003E0295" w:rsidP="002E7C67">
      <w:pPr>
        <w:pStyle w:val="ListParagraph"/>
        <w:numPr>
          <w:ilvl w:val="0"/>
          <w:numId w:val="1"/>
        </w:numPr>
        <w:autoSpaceDE w:val="0"/>
        <w:autoSpaceDN w:val="0"/>
        <w:adjustRightInd w:val="0"/>
        <w:jc w:val="both"/>
        <w:rPr>
          <w:rFonts w:ascii="Arial" w:hAnsi="Arial" w:cs="Arial"/>
          <w:b/>
          <w:bCs/>
          <w:szCs w:val="24"/>
          <w:lang w:val="en-US"/>
        </w:rPr>
      </w:pPr>
      <w:r>
        <w:rPr>
          <w:rFonts w:ascii="Arial" w:hAnsi="Arial" w:cs="Arial"/>
          <w:b/>
          <w:bCs/>
          <w:szCs w:val="24"/>
          <w:lang w:val="en-US"/>
        </w:rPr>
        <w:t>P</w:t>
      </w:r>
      <w:r w:rsidR="00A53DAF">
        <w:rPr>
          <w:rFonts w:ascii="Arial" w:hAnsi="Arial" w:cs="Arial"/>
          <w:b/>
          <w:bCs/>
          <w:szCs w:val="24"/>
          <w:lang w:val="en-US"/>
        </w:rPr>
        <w:t>RINCIPLES OF GOOD REGULATION</w:t>
      </w:r>
    </w:p>
    <w:p w14:paraId="249757B1" w14:textId="3E5EBF9C" w:rsidR="002E7C67" w:rsidRDefault="002E7C67" w:rsidP="002E7C67">
      <w:pPr>
        <w:autoSpaceDE w:val="0"/>
        <w:autoSpaceDN w:val="0"/>
        <w:adjustRightInd w:val="0"/>
        <w:jc w:val="both"/>
        <w:rPr>
          <w:rFonts w:ascii="Arial" w:hAnsi="Arial" w:cs="Arial"/>
          <w:b/>
          <w:bCs/>
          <w:szCs w:val="24"/>
          <w:lang w:val="en-US"/>
        </w:rPr>
      </w:pPr>
      <w:bookmarkStart w:id="1" w:name="_Hlk82778191"/>
    </w:p>
    <w:p w14:paraId="09334AF0" w14:textId="0E805EFC" w:rsidR="003E0295" w:rsidRDefault="003E0295" w:rsidP="003E0295">
      <w:pPr>
        <w:pStyle w:val="ListParagraph"/>
        <w:numPr>
          <w:ilvl w:val="1"/>
          <w:numId w:val="1"/>
        </w:numPr>
        <w:rPr>
          <w:rFonts w:ascii="Arial" w:hAnsi="Arial" w:cs="Arial"/>
          <w:szCs w:val="24"/>
          <w:lang w:val="en-US"/>
        </w:rPr>
      </w:pPr>
      <w:r w:rsidRPr="003E0295">
        <w:rPr>
          <w:rFonts w:ascii="Arial" w:hAnsi="Arial" w:cs="Arial"/>
          <w:szCs w:val="24"/>
          <w:lang w:val="en-US"/>
        </w:rPr>
        <w:t xml:space="preserve">The Legislative and Regulatory Reform Act 2006 requires the Council to have regard to the principles of good regulation when exercising a specified regulatory function. For local authorities, the specified functions include environmental health, trading standards, licensing, building control and planning. </w:t>
      </w:r>
    </w:p>
    <w:p w14:paraId="6DC893F4" w14:textId="77777777" w:rsidR="003E0295" w:rsidRPr="003E0295" w:rsidRDefault="003E0295" w:rsidP="003E0295">
      <w:pPr>
        <w:pStyle w:val="ListParagraph"/>
        <w:ind w:left="1510"/>
        <w:rPr>
          <w:rFonts w:ascii="Arial" w:hAnsi="Arial" w:cs="Arial"/>
          <w:szCs w:val="24"/>
          <w:lang w:val="en-US"/>
        </w:rPr>
      </w:pPr>
    </w:p>
    <w:p w14:paraId="11E4B03C" w14:textId="29047E87" w:rsidR="002E7C67" w:rsidRPr="006172C1" w:rsidRDefault="003E0295" w:rsidP="002E7C67">
      <w:pPr>
        <w:pStyle w:val="ListParagraph"/>
        <w:numPr>
          <w:ilvl w:val="1"/>
          <w:numId w:val="1"/>
        </w:numPr>
        <w:autoSpaceDE w:val="0"/>
        <w:autoSpaceDN w:val="0"/>
        <w:adjustRightInd w:val="0"/>
        <w:jc w:val="both"/>
        <w:rPr>
          <w:rFonts w:ascii="Arial" w:hAnsi="Arial" w:cs="Arial"/>
          <w:szCs w:val="24"/>
          <w:lang w:val="en-US"/>
        </w:rPr>
      </w:pPr>
      <w:r w:rsidRPr="003E0295">
        <w:rPr>
          <w:rFonts w:ascii="Arial" w:hAnsi="Arial" w:cs="Arial"/>
          <w:szCs w:val="24"/>
        </w:rPr>
        <w:t>We will exercise our regulatory activities in a way which is:</w:t>
      </w:r>
    </w:p>
    <w:p w14:paraId="639BA598" w14:textId="77777777" w:rsidR="006172C1" w:rsidRPr="006172C1" w:rsidRDefault="006172C1" w:rsidP="006172C1">
      <w:pPr>
        <w:pStyle w:val="ListParagraph"/>
        <w:rPr>
          <w:rFonts w:ascii="Arial" w:hAnsi="Arial" w:cs="Arial"/>
          <w:szCs w:val="24"/>
          <w:lang w:val="en-US"/>
        </w:rPr>
      </w:pPr>
    </w:p>
    <w:p w14:paraId="5F529E42" w14:textId="0C94DA3B" w:rsidR="00AA3628" w:rsidRPr="00300C9E" w:rsidRDefault="00AA3628" w:rsidP="006172C1">
      <w:pPr>
        <w:pStyle w:val="ListParagraph"/>
        <w:numPr>
          <w:ilvl w:val="0"/>
          <w:numId w:val="25"/>
        </w:numPr>
        <w:autoSpaceDE w:val="0"/>
        <w:autoSpaceDN w:val="0"/>
        <w:adjustRightInd w:val="0"/>
        <w:jc w:val="both"/>
        <w:rPr>
          <w:rFonts w:ascii="Arial" w:hAnsi="Arial" w:cs="Arial"/>
          <w:szCs w:val="24"/>
          <w:lang w:val="en-US"/>
        </w:rPr>
      </w:pPr>
      <w:r w:rsidRPr="00300C9E">
        <w:rPr>
          <w:rFonts w:ascii="Arial" w:hAnsi="Arial" w:cs="Arial"/>
          <w:b/>
          <w:bCs/>
          <w:szCs w:val="24"/>
          <w:lang w:val="en-US"/>
        </w:rPr>
        <w:t>Necessary</w:t>
      </w:r>
      <w:r w:rsidR="00850A2D" w:rsidRPr="00300C9E">
        <w:rPr>
          <w:rFonts w:ascii="Arial" w:hAnsi="Arial" w:cs="Arial"/>
          <w:b/>
          <w:bCs/>
          <w:szCs w:val="24"/>
          <w:lang w:val="en-US"/>
        </w:rPr>
        <w:t>-</w:t>
      </w:r>
      <w:r w:rsidR="00850A2D">
        <w:rPr>
          <w:rFonts w:ascii="Arial" w:hAnsi="Arial" w:cs="Arial"/>
          <w:szCs w:val="24"/>
          <w:lang w:val="en-US"/>
        </w:rPr>
        <w:t xml:space="preserve"> </w:t>
      </w:r>
      <w:r w:rsidR="00CA127F">
        <w:rPr>
          <w:rFonts w:ascii="Arial" w:hAnsi="Arial" w:cs="Arial"/>
          <w:szCs w:val="24"/>
          <w:lang w:val="en-US"/>
        </w:rPr>
        <w:t>We will aim</w:t>
      </w:r>
      <w:r w:rsidR="007041A6">
        <w:rPr>
          <w:rFonts w:ascii="Arial" w:hAnsi="Arial" w:cs="Arial"/>
          <w:szCs w:val="24"/>
          <w:lang w:val="en-US"/>
        </w:rPr>
        <w:t xml:space="preserve"> to provide </w:t>
      </w:r>
      <w:r w:rsidR="00316ED6">
        <w:rPr>
          <w:rFonts w:ascii="Arial" w:hAnsi="Arial" w:cs="Arial"/>
          <w:szCs w:val="24"/>
          <w:lang w:val="en-US"/>
        </w:rPr>
        <w:t>advice and support to assist businesses and individuals</w:t>
      </w:r>
      <w:r w:rsidR="00A7579A">
        <w:rPr>
          <w:rFonts w:ascii="Arial" w:hAnsi="Arial" w:cs="Arial"/>
          <w:szCs w:val="24"/>
          <w:lang w:val="en-US"/>
        </w:rPr>
        <w:t xml:space="preserve"> to comply </w:t>
      </w:r>
      <w:r w:rsidR="00A066C5">
        <w:rPr>
          <w:rFonts w:ascii="Arial" w:hAnsi="Arial" w:cs="Arial"/>
          <w:szCs w:val="24"/>
          <w:lang w:val="en-US"/>
        </w:rPr>
        <w:t xml:space="preserve">and will only consider enforcement action </w:t>
      </w:r>
      <w:r w:rsidR="00A7579A">
        <w:rPr>
          <w:rFonts w:ascii="Arial" w:hAnsi="Arial" w:cs="Arial"/>
          <w:szCs w:val="24"/>
          <w:lang w:val="en-US"/>
        </w:rPr>
        <w:t>where this is necessary.</w:t>
      </w:r>
    </w:p>
    <w:p w14:paraId="2C76C621" w14:textId="5A2883BC" w:rsidR="006172C1" w:rsidRDefault="006172C1" w:rsidP="006172C1">
      <w:pPr>
        <w:pStyle w:val="ListParagraph"/>
        <w:numPr>
          <w:ilvl w:val="0"/>
          <w:numId w:val="25"/>
        </w:numPr>
        <w:autoSpaceDE w:val="0"/>
        <w:autoSpaceDN w:val="0"/>
        <w:adjustRightInd w:val="0"/>
        <w:jc w:val="both"/>
        <w:rPr>
          <w:rFonts w:ascii="Arial" w:hAnsi="Arial" w:cs="Arial"/>
          <w:szCs w:val="24"/>
          <w:lang w:val="en-US"/>
        </w:rPr>
      </w:pPr>
      <w:r w:rsidRPr="006172C1">
        <w:rPr>
          <w:rFonts w:ascii="Arial" w:hAnsi="Arial" w:cs="Arial"/>
          <w:b/>
          <w:bCs/>
          <w:szCs w:val="24"/>
          <w:lang w:val="en-US"/>
        </w:rPr>
        <w:t>Proportionate</w:t>
      </w:r>
      <w:r>
        <w:rPr>
          <w:rFonts w:ascii="Arial" w:hAnsi="Arial" w:cs="Arial"/>
          <w:szCs w:val="24"/>
          <w:lang w:val="en-US"/>
        </w:rPr>
        <w:t>- our activities will reflect the level of risk to the public and enforcement action taken will relate to the seriousness of the offence.</w:t>
      </w:r>
    </w:p>
    <w:p w14:paraId="7D3F14A4" w14:textId="75BCB24C" w:rsidR="006172C1" w:rsidRDefault="006172C1" w:rsidP="006172C1">
      <w:pPr>
        <w:pStyle w:val="ListParagraph"/>
        <w:numPr>
          <w:ilvl w:val="0"/>
          <w:numId w:val="25"/>
        </w:numPr>
        <w:autoSpaceDE w:val="0"/>
        <w:autoSpaceDN w:val="0"/>
        <w:adjustRightInd w:val="0"/>
        <w:jc w:val="both"/>
        <w:rPr>
          <w:rFonts w:ascii="Arial" w:hAnsi="Arial" w:cs="Arial"/>
          <w:szCs w:val="24"/>
          <w:lang w:val="en-US"/>
        </w:rPr>
      </w:pPr>
      <w:r w:rsidRPr="006172C1">
        <w:rPr>
          <w:rFonts w:ascii="Arial" w:hAnsi="Arial" w:cs="Arial"/>
          <w:b/>
          <w:bCs/>
          <w:szCs w:val="24"/>
          <w:lang w:val="en-US"/>
        </w:rPr>
        <w:t>Accountable</w:t>
      </w:r>
      <w:r>
        <w:rPr>
          <w:rFonts w:ascii="Arial" w:hAnsi="Arial" w:cs="Arial"/>
          <w:szCs w:val="24"/>
          <w:lang w:val="en-US"/>
        </w:rPr>
        <w:t>- our activities will be open to public scrutiny with clear and accessible policies and a fair and efficient complaints procedure.</w:t>
      </w:r>
    </w:p>
    <w:p w14:paraId="6310FB27" w14:textId="02CB283D" w:rsidR="006172C1" w:rsidRDefault="006172C1" w:rsidP="006172C1">
      <w:pPr>
        <w:pStyle w:val="ListParagraph"/>
        <w:numPr>
          <w:ilvl w:val="0"/>
          <w:numId w:val="25"/>
        </w:numPr>
        <w:autoSpaceDE w:val="0"/>
        <w:autoSpaceDN w:val="0"/>
        <w:adjustRightInd w:val="0"/>
        <w:jc w:val="both"/>
        <w:rPr>
          <w:rFonts w:ascii="Arial" w:hAnsi="Arial" w:cs="Arial"/>
          <w:szCs w:val="24"/>
          <w:lang w:val="en-US"/>
        </w:rPr>
      </w:pPr>
      <w:r>
        <w:rPr>
          <w:rFonts w:ascii="Arial" w:hAnsi="Arial" w:cs="Arial"/>
          <w:b/>
          <w:bCs/>
          <w:szCs w:val="24"/>
          <w:lang w:val="en-US"/>
        </w:rPr>
        <w:t>Consistent</w:t>
      </w:r>
      <w:r w:rsidRPr="006172C1">
        <w:rPr>
          <w:rFonts w:ascii="Arial" w:hAnsi="Arial" w:cs="Arial"/>
          <w:szCs w:val="24"/>
          <w:lang w:val="en-US"/>
        </w:rPr>
        <w:t>-</w:t>
      </w:r>
      <w:r>
        <w:rPr>
          <w:rFonts w:ascii="Arial" w:hAnsi="Arial" w:cs="Arial"/>
          <w:szCs w:val="24"/>
          <w:lang w:val="en-US"/>
        </w:rPr>
        <w:t xml:space="preserve"> our advice to those we regulate will be robust and reliable and we will respect advice provided by others. Where circumstances are similar, we will endeavour to act in similar ways to other local authorities.</w:t>
      </w:r>
    </w:p>
    <w:p w14:paraId="254DA2EE" w14:textId="77777777" w:rsidR="00B430FA" w:rsidRPr="00B430FA" w:rsidRDefault="00B308C4" w:rsidP="00671741">
      <w:pPr>
        <w:pStyle w:val="ListParagraph"/>
        <w:numPr>
          <w:ilvl w:val="0"/>
          <w:numId w:val="25"/>
        </w:numPr>
        <w:autoSpaceDE w:val="0"/>
        <w:autoSpaceDN w:val="0"/>
        <w:adjustRightInd w:val="0"/>
        <w:jc w:val="both"/>
        <w:rPr>
          <w:rFonts w:ascii="Arial" w:hAnsi="Arial" w:cs="Arial"/>
          <w:szCs w:val="24"/>
          <w:lang w:val="en-US"/>
        </w:rPr>
      </w:pPr>
      <w:r w:rsidRPr="00C91B70">
        <w:rPr>
          <w:rFonts w:ascii="Arial" w:hAnsi="Arial" w:cs="Arial"/>
          <w:b/>
          <w:bCs/>
          <w:szCs w:val="24"/>
          <w:lang w:val="en-US"/>
        </w:rPr>
        <w:t>Transparent</w:t>
      </w:r>
      <w:r w:rsidRPr="00C91B70">
        <w:rPr>
          <w:rFonts w:ascii="Arial" w:hAnsi="Arial" w:cs="Arial"/>
          <w:szCs w:val="24"/>
          <w:lang w:val="en-US"/>
        </w:rPr>
        <w:t xml:space="preserve">- we will ensure that those we regulate are able to understand what is expected of them and what they can anticipate </w:t>
      </w:r>
      <w:r w:rsidR="00013B41" w:rsidRPr="00C91B70">
        <w:rPr>
          <w:rFonts w:ascii="Arial" w:hAnsi="Arial" w:cs="Arial"/>
          <w:szCs w:val="24"/>
          <w:lang w:val="en-US"/>
        </w:rPr>
        <w:t>in return.</w:t>
      </w:r>
    </w:p>
    <w:p w14:paraId="2C7C302C" w14:textId="5C200D6F" w:rsidR="00013B41" w:rsidRPr="00C91B70" w:rsidRDefault="00013B41" w:rsidP="00671741">
      <w:pPr>
        <w:pStyle w:val="ListParagraph"/>
        <w:numPr>
          <w:ilvl w:val="0"/>
          <w:numId w:val="25"/>
        </w:numPr>
        <w:autoSpaceDE w:val="0"/>
        <w:autoSpaceDN w:val="0"/>
        <w:adjustRightInd w:val="0"/>
        <w:jc w:val="both"/>
        <w:rPr>
          <w:rFonts w:ascii="Arial" w:hAnsi="Arial" w:cs="Arial"/>
          <w:szCs w:val="24"/>
          <w:lang w:val="en-US"/>
        </w:rPr>
      </w:pPr>
      <w:r w:rsidRPr="00C91B70">
        <w:rPr>
          <w:rFonts w:ascii="Arial" w:hAnsi="Arial" w:cs="Arial"/>
          <w:b/>
          <w:bCs/>
          <w:szCs w:val="24"/>
          <w:lang w:val="en-US"/>
        </w:rPr>
        <w:t>Targeted</w:t>
      </w:r>
      <w:r w:rsidRPr="00C91B70">
        <w:rPr>
          <w:rFonts w:ascii="Arial" w:hAnsi="Arial" w:cs="Arial"/>
          <w:szCs w:val="24"/>
          <w:lang w:val="en-US"/>
        </w:rPr>
        <w:t xml:space="preserve">- </w:t>
      </w:r>
      <w:r w:rsidR="00BA0C00">
        <w:rPr>
          <w:rFonts w:ascii="Arial" w:hAnsi="Arial" w:cs="Arial"/>
          <w:szCs w:val="24"/>
          <w:lang w:val="en-US"/>
        </w:rPr>
        <w:t>Our resources will be targeted where they would be most effective by assessing the potential impact and risk of non-compliance. Such risk assessments will inform our approach to regulatory activity.</w:t>
      </w:r>
    </w:p>
    <w:p w14:paraId="4B6948F0" w14:textId="476B25B3" w:rsidR="00E22E7D" w:rsidRPr="00013B41" w:rsidRDefault="00E22E7D" w:rsidP="00013B41">
      <w:pPr>
        <w:autoSpaceDE w:val="0"/>
        <w:autoSpaceDN w:val="0"/>
        <w:adjustRightInd w:val="0"/>
        <w:jc w:val="both"/>
        <w:rPr>
          <w:rFonts w:ascii="Arial" w:hAnsi="Arial" w:cs="Arial"/>
          <w:szCs w:val="24"/>
          <w:lang w:val="en-US"/>
        </w:rPr>
      </w:pPr>
    </w:p>
    <w:bookmarkEnd w:id="1"/>
    <w:p w14:paraId="41A5D7B6" w14:textId="77777777" w:rsidR="0056715A" w:rsidRDefault="0056715A" w:rsidP="00B825FE">
      <w:pPr>
        <w:autoSpaceDE w:val="0"/>
        <w:autoSpaceDN w:val="0"/>
        <w:adjustRightInd w:val="0"/>
        <w:jc w:val="both"/>
        <w:rPr>
          <w:rFonts w:ascii="Arial" w:hAnsi="Arial" w:cs="Arial"/>
          <w:szCs w:val="24"/>
          <w:lang w:val="en-US"/>
        </w:rPr>
      </w:pPr>
    </w:p>
    <w:p w14:paraId="1A98AC6F" w14:textId="2E3758A2" w:rsidR="00B825FE" w:rsidRPr="00B825FE" w:rsidRDefault="00A53DAF" w:rsidP="00B825FE">
      <w:pPr>
        <w:pStyle w:val="ListParagraph"/>
        <w:numPr>
          <w:ilvl w:val="0"/>
          <w:numId w:val="1"/>
        </w:numPr>
        <w:autoSpaceDE w:val="0"/>
        <w:autoSpaceDN w:val="0"/>
        <w:adjustRightInd w:val="0"/>
        <w:jc w:val="both"/>
        <w:rPr>
          <w:rFonts w:ascii="Arial" w:hAnsi="Arial" w:cs="Arial"/>
          <w:b/>
          <w:bCs/>
          <w:szCs w:val="24"/>
          <w:lang w:val="en-US"/>
        </w:rPr>
      </w:pPr>
      <w:r>
        <w:rPr>
          <w:rFonts w:ascii="Arial" w:hAnsi="Arial" w:cs="Arial"/>
          <w:b/>
          <w:bCs/>
          <w:szCs w:val="24"/>
          <w:lang w:val="en-US"/>
        </w:rPr>
        <w:t>APPLICATION</w:t>
      </w:r>
    </w:p>
    <w:p w14:paraId="1128F2BF" w14:textId="77777777" w:rsidR="00B825FE" w:rsidRDefault="00B825FE" w:rsidP="00B825FE">
      <w:pPr>
        <w:autoSpaceDE w:val="0"/>
        <w:autoSpaceDN w:val="0"/>
        <w:adjustRightInd w:val="0"/>
        <w:jc w:val="both"/>
        <w:rPr>
          <w:rFonts w:ascii="Arial" w:hAnsi="Arial" w:cs="Arial"/>
          <w:b/>
          <w:bCs/>
          <w:szCs w:val="24"/>
          <w:lang w:val="en-US"/>
        </w:rPr>
      </w:pPr>
    </w:p>
    <w:p w14:paraId="5A6E7E23" w14:textId="1B43FEF5" w:rsidR="00AC3833" w:rsidRPr="00A53DAF" w:rsidRDefault="00A53DAF" w:rsidP="00AA491D">
      <w:pPr>
        <w:pStyle w:val="ListParagraph"/>
        <w:numPr>
          <w:ilvl w:val="1"/>
          <w:numId w:val="1"/>
        </w:numPr>
        <w:autoSpaceDE w:val="0"/>
        <w:autoSpaceDN w:val="0"/>
        <w:adjustRightInd w:val="0"/>
        <w:jc w:val="both"/>
        <w:rPr>
          <w:rFonts w:ascii="Arial" w:hAnsi="Arial" w:cs="Arial"/>
          <w:szCs w:val="24"/>
          <w:lang w:val="en-US"/>
        </w:rPr>
      </w:pPr>
      <w:r w:rsidRPr="00A53DAF">
        <w:rPr>
          <w:rFonts w:ascii="Arial" w:hAnsi="Arial" w:cs="Arial"/>
          <w:szCs w:val="24"/>
          <w:lang w:val="en-US"/>
        </w:rPr>
        <w:t xml:space="preserve">All </w:t>
      </w:r>
      <w:r w:rsidR="00565AE8">
        <w:rPr>
          <w:rFonts w:ascii="Arial" w:hAnsi="Arial" w:cs="Arial"/>
          <w:szCs w:val="24"/>
          <w:lang w:val="en-US"/>
        </w:rPr>
        <w:t xml:space="preserve">Council </w:t>
      </w:r>
      <w:r w:rsidRPr="00A53DAF">
        <w:rPr>
          <w:rFonts w:ascii="Arial" w:hAnsi="Arial" w:cs="Arial"/>
          <w:szCs w:val="24"/>
          <w:lang w:val="en-US"/>
        </w:rPr>
        <w:t xml:space="preserve">officers and </w:t>
      </w:r>
      <w:r w:rsidR="00565AE8">
        <w:rPr>
          <w:rFonts w:ascii="Arial" w:hAnsi="Arial" w:cs="Arial"/>
          <w:szCs w:val="24"/>
          <w:lang w:val="en-US"/>
        </w:rPr>
        <w:t xml:space="preserve">Elected </w:t>
      </w:r>
      <w:r w:rsidRPr="00A53DAF">
        <w:rPr>
          <w:rFonts w:ascii="Arial" w:hAnsi="Arial" w:cs="Arial"/>
          <w:szCs w:val="24"/>
          <w:lang w:val="en-US"/>
        </w:rPr>
        <w:t xml:space="preserve">Members should have regard to this policy when making enforcement decisions.  </w:t>
      </w:r>
    </w:p>
    <w:p w14:paraId="2FB09782" w14:textId="63969CEE" w:rsidR="00E4034D" w:rsidRPr="00A53DAF" w:rsidRDefault="00E4034D" w:rsidP="00A53DAF">
      <w:pPr>
        <w:autoSpaceDE w:val="0"/>
        <w:autoSpaceDN w:val="0"/>
        <w:adjustRightInd w:val="0"/>
        <w:jc w:val="both"/>
        <w:rPr>
          <w:rFonts w:ascii="Arial" w:hAnsi="Arial" w:cs="Arial"/>
          <w:szCs w:val="24"/>
          <w:lang w:val="en-US"/>
        </w:rPr>
      </w:pPr>
    </w:p>
    <w:p w14:paraId="526A9EE1" w14:textId="77777777" w:rsidR="00601B49" w:rsidRPr="00601B49" w:rsidRDefault="00601B49" w:rsidP="00601B49">
      <w:pPr>
        <w:autoSpaceDE w:val="0"/>
        <w:autoSpaceDN w:val="0"/>
        <w:adjustRightInd w:val="0"/>
        <w:jc w:val="both"/>
        <w:rPr>
          <w:rFonts w:ascii="Arial" w:hAnsi="Arial" w:cs="Arial"/>
          <w:szCs w:val="24"/>
          <w:lang w:val="en-US"/>
        </w:rPr>
      </w:pPr>
    </w:p>
    <w:p w14:paraId="0AA19495" w14:textId="0D94CB66" w:rsidR="00427474" w:rsidRDefault="00A53DAF" w:rsidP="00427474">
      <w:pPr>
        <w:pStyle w:val="ListParagraph"/>
        <w:numPr>
          <w:ilvl w:val="0"/>
          <w:numId w:val="1"/>
        </w:numPr>
        <w:autoSpaceDE w:val="0"/>
        <w:autoSpaceDN w:val="0"/>
        <w:adjustRightInd w:val="0"/>
        <w:jc w:val="both"/>
        <w:rPr>
          <w:rFonts w:ascii="Arial" w:hAnsi="Arial" w:cs="Arial"/>
          <w:b/>
          <w:bCs/>
          <w:szCs w:val="24"/>
          <w:lang w:val="en-US"/>
        </w:rPr>
      </w:pPr>
      <w:bookmarkStart w:id="2" w:name="_Hlk86063499"/>
      <w:r>
        <w:rPr>
          <w:rFonts w:ascii="Arial" w:hAnsi="Arial" w:cs="Arial"/>
          <w:b/>
          <w:bCs/>
          <w:szCs w:val="24"/>
          <w:lang w:val="en-US"/>
        </w:rPr>
        <w:t>APPROACH TO NON-COMPLIANCE</w:t>
      </w:r>
    </w:p>
    <w:bookmarkEnd w:id="2"/>
    <w:p w14:paraId="2F7F8D56" w14:textId="47D9AD00" w:rsidR="00427474" w:rsidRPr="004E0CD9" w:rsidRDefault="00427474" w:rsidP="00427474">
      <w:pPr>
        <w:autoSpaceDE w:val="0"/>
        <w:autoSpaceDN w:val="0"/>
        <w:adjustRightInd w:val="0"/>
        <w:jc w:val="both"/>
        <w:rPr>
          <w:rFonts w:ascii="Arial" w:hAnsi="Arial" w:cs="Arial"/>
          <w:szCs w:val="24"/>
          <w:lang w:val="en-US"/>
        </w:rPr>
      </w:pPr>
    </w:p>
    <w:p w14:paraId="40F696AE" w14:textId="77777777" w:rsidR="004E0CD9" w:rsidRPr="004E0CD9" w:rsidRDefault="004E0CD9" w:rsidP="004E0CD9">
      <w:pPr>
        <w:pStyle w:val="ListParagraph"/>
        <w:numPr>
          <w:ilvl w:val="1"/>
          <w:numId w:val="1"/>
        </w:numPr>
        <w:rPr>
          <w:rFonts w:ascii="Arial" w:hAnsi="Arial" w:cs="Arial"/>
          <w:b/>
          <w:bCs/>
          <w:szCs w:val="24"/>
          <w:lang w:val="en-US"/>
        </w:rPr>
      </w:pPr>
      <w:r w:rsidRPr="004E0CD9">
        <w:rPr>
          <w:rFonts w:ascii="Arial" w:hAnsi="Arial" w:cs="Arial"/>
          <w:szCs w:val="24"/>
          <w:lang w:val="en-US"/>
        </w:rPr>
        <w:t>We believe that prevention is better than cure and that our role involves actively working with the public and businesses to advise on and assist with compliance. Our officers will be courteous and efficient at all times and will identify themselves by name, showing appropriate means of identification. We will provide contact details for further dealings with us and we will encourage businesses and individuals to seek advice and</w:t>
      </w:r>
      <w:r w:rsidRPr="004E0CD9">
        <w:rPr>
          <w:rFonts w:ascii="Arial" w:hAnsi="Arial" w:cs="Arial"/>
          <w:b/>
          <w:bCs/>
          <w:szCs w:val="24"/>
          <w:lang w:val="en-US"/>
        </w:rPr>
        <w:t xml:space="preserve"> </w:t>
      </w:r>
      <w:r w:rsidRPr="004E0CD9">
        <w:rPr>
          <w:rFonts w:ascii="Arial" w:hAnsi="Arial" w:cs="Arial"/>
          <w:szCs w:val="24"/>
          <w:lang w:val="en-US"/>
        </w:rPr>
        <w:t>information from us. We will discuss general issues, specific compliance failures or problems with any relevant stakeholder.</w:t>
      </w:r>
      <w:r w:rsidRPr="004E0CD9">
        <w:rPr>
          <w:rFonts w:ascii="Arial" w:hAnsi="Arial" w:cs="Arial"/>
          <w:b/>
          <w:bCs/>
          <w:szCs w:val="24"/>
          <w:lang w:val="en-US"/>
        </w:rPr>
        <w:t xml:space="preserve"> </w:t>
      </w:r>
    </w:p>
    <w:p w14:paraId="7D46E151" w14:textId="5AE39A05" w:rsidR="00CF17BF" w:rsidRDefault="00CF17BF" w:rsidP="00CF17BF">
      <w:pPr>
        <w:autoSpaceDE w:val="0"/>
        <w:autoSpaceDN w:val="0"/>
        <w:adjustRightInd w:val="0"/>
        <w:jc w:val="both"/>
        <w:rPr>
          <w:rFonts w:ascii="Arial" w:hAnsi="Arial" w:cs="Arial"/>
          <w:b/>
          <w:bCs/>
          <w:szCs w:val="24"/>
          <w:lang w:val="en-US"/>
        </w:rPr>
      </w:pPr>
    </w:p>
    <w:p w14:paraId="37403CA0" w14:textId="6926D9B0" w:rsidR="004E0CD9" w:rsidRPr="004E0CD9" w:rsidRDefault="004E0CD9" w:rsidP="004E0CD9">
      <w:pPr>
        <w:pStyle w:val="ListParagraph"/>
        <w:numPr>
          <w:ilvl w:val="1"/>
          <w:numId w:val="1"/>
        </w:numPr>
        <w:autoSpaceDE w:val="0"/>
        <w:autoSpaceDN w:val="0"/>
        <w:adjustRightInd w:val="0"/>
        <w:jc w:val="both"/>
        <w:rPr>
          <w:rFonts w:ascii="Arial" w:hAnsi="Arial" w:cs="Arial"/>
          <w:szCs w:val="24"/>
          <w:lang w:val="en-US"/>
        </w:rPr>
      </w:pPr>
      <w:r w:rsidRPr="004E0CD9">
        <w:rPr>
          <w:rFonts w:ascii="Arial" w:hAnsi="Arial" w:cs="Arial"/>
          <w:szCs w:val="24"/>
        </w:rPr>
        <w:t>Advice from an officer will be put clearly and simply and will be confirmed in writing on request using plain language. The advice will explain why any remedial work is necessary and over what timescale and legal requirements will be clearly distinguished from best practice advice.</w:t>
      </w:r>
    </w:p>
    <w:p w14:paraId="2C2AD732" w14:textId="77777777" w:rsidR="004E0CD9" w:rsidRPr="004E0CD9" w:rsidRDefault="004E0CD9" w:rsidP="004E0CD9">
      <w:pPr>
        <w:pStyle w:val="ListParagraph"/>
        <w:rPr>
          <w:rFonts w:ascii="Arial" w:hAnsi="Arial" w:cs="Arial"/>
          <w:szCs w:val="24"/>
          <w:lang w:val="en-US"/>
        </w:rPr>
      </w:pPr>
    </w:p>
    <w:p w14:paraId="7439D17F" w14:textId="3FD396CB" w:rsidR="004E0CD9" w:rsidRDefault="004E0CD9" w:rsidP="004E0CD9">
      <w:pPr>
        <w:pStyle w:val="ListParagraph"/>
        <w:numPr>
          <w:ilvl w:val="1"/>
          <w:numId w:val="1"/>
        </w:numPr>
        <w:autoSpaceDE w:val="0"/>
        <w:autoSpaceDN w:val="0"/>
        <w:adjustRightInd w:val="0"/>
        <w:jc w:val="both"/>
        <w:rPr>
          <w:rFonts w:ascii="Arial" w:hAnsi="Arial" w:cs="Arial"/>
          <w:szCs w:val="24"/>
          <w:lang w:val="en-US"/>
        </w:rPr>
      </w:pPr>
      <w:r w:rsidRPr="004E0CD9">
        <w:rPr>
          <w:rFonts w:ascii="Arial" w:hAnsi="Arial" w:cs="Arial"/>
          <w:szCs w:val="24"/>
          <w:lang w:val="en-US"/>
        </w:rPr>
        <w:t>O</w:t>
      </w:r>
      <w:r w:rsidR="00553945">
        <w:rPr>
          <w:rFonts w:ascii="Arial" w:hAnsi="Arial" w:cs="Arial"/>
          <w:szCs w:val="24"/>
          <w:lang w:val="en-US"/>
        </w:rPr>
        <w:t>ur o</w:t>
      </w:r>
      <w:r w:rsidRPr="004E0CD9">
        <w:rPr>
          <w:rFonts w:ascii="Arial" w:hAnsi="Arial" w:cs="Arial"/>
          <w:szCs w:val="24"/>
          <w:lang w:val="en-US"/>
        </w:rPr>
        <w:t xml:space="preserve">fficers will provide an opportunity to discuss the circumstances of the non-compliance and, if possible, will resolve points of difference before any formal action is taken. This is unless immediate action is required </w:t>
      </w:r>
      <w:r w:rsidR="00057AAC" w:rsidRPr="004E0CD9">
        <w:rPr>
          <w:rFonts w:ascii="Arial" w:hAnsi="Arial" w:cs="Arial"/>
          <w:szCs w:val="24"/>
          <w:lang w:val="en-US"/>
        </w:rPr>
        <w:t>e.g.,</w:t>
      </w:r>
      <w:r w:rsidR="0015579B">
        <w:rPr>
          <w:rFonts w:ascii="Arial" w:hAnsi="Arial" w:cs="Arial"/>
          <w:szCs w:val="24"/>
          <w:lang w:val="en-US"/>
        </w:rPr>
        <w:t xml:space="preserve"> </w:t>
      </w:r>
      <w:r w:rsidRPr="004E0CD9">
        <w:rPr>
          <w:rFonts w:ascii="Arial" w:hAnsi="Arial" w:cs="Arial"/>
          <w:szCs w:val="24"/>
          <w:lang w:val="en-US"/>
        </w:rPr>
        <w:t xml:space="preserve">in the interests of health and safety or environmental protection or to prevent evidence being destroyed. Where immediate action is carried out, an explanation will be given at the time and confirmed in writing </w:t>
      </w:r>
      <w:r w:rsidR="00445C3B" w:rsidRPr="004E0CD9">
        <w:rPr>
          <w:rFonts w:ascii="Arial" w:hAnsi="Arial" w:cs="Arial"/>
          <w:szCs w:val="24"/>
          <w:lang w:val="en-US"/>
        </w:rPr>
        <w:t>later</w:t>
      </w:r>
      <w:r w:rsidRPr="004E0CD9">
        <w:rPr>
          <w:rFonts w:ascii="Arial" w:hAnsi="Arial" w:cs="Arial"/>
          <w:szCs w:val="24"/>
          <w:lang w:val="en-US"/>
        </w:rPr>
        <w:t>. Where there are rights of appeal against formal action, advice on the appeal mechanism will be set out in writing at the time the action is taken.</w:t>
      </w:r>
    </w:p>
    <w:p w14:paraId="7FE9FDF2" w14:textId="77777777" w:rsidR="004E0CD9" w:rsidRPr="004E0CD9" w:rsidRDefault="004E0CD9" w:rsidP="004E0CD9">
      <w:pPr>
        <w:pStyle w:val="ListParagraph"/>
        <w:rPr>
          <w:rFonts w:ascii="Arial" w:hAnsi="Arial" w:cs="Arial"/>
          <w:szCs w:val="24"/>
          <w:lang w:val="en-US"/>
        </w:rPr>
      </w:pPr>
    </w:p>
    <w:p w14:paraId="700EB95C" w14:textId="0DA5ADBE" w:rsidR="004E0CD9" w:rsidRPr="00553945" w:rsidRDefault="00553945" w:rsidP="004E0CD9">
      <w:pPr>
        <w:pStyle w:val="ListParagraph"/>
        <w:numPr>
          <w:ilvl w:val="1"/>
          <w:numId w:val="1"/>
        </w:numPr>
        <w:autoSpaceDE w:val="0"/>
        <w:autoSpaceDN w:val="0"/>
        <w:adjustRightInd w:val="0"/>
        <w:jc w:val="both"/>
        <w:rPr>
          <w:rFonts w:ascii="Arial" w:hAnsi="Arial" w:cs="Arial"/>
          <w:szCs w:val="24"/>
          <w:lang w:val="en-US"/>
        </w:rPr>
      </w:pPr>
      <w:r w:rsidRPr="00553945">
        <w:rPr>
          <w:rFonts w:ascii="Arial" w:hAnsi="Arial" w:cs="Arial"/>
          <w:szCs w:val="24"/>
        </w:rPr>
        <w:t>Our officers will minimise the costs of compliance for businesses and individuals by ensuring that any action required is proportionate to the risks. As far as the law allows, we will take account of the circumstances of the case and the attitude of the business or individual when considering action.</w:t>
      </w:r>
    </w:p>
    <w:p w14:paraId="2E7C676B" w14:textId="77777777" w:rsidR="00553945" w:rsidRPr="00553945" w:rsidRDefault="00553945" w:rsidP="00553945">
      <w:pPr>
        <w:pStyle w:val="ListParagraph"/>
        <w:rPr>
          <w:rFonts w:ascii="Arial" w:hAnsi="Arial" w:cs="Arial"/>
          <w:szCs w:val="24"/>
          <w:lang w:val="en-US"/>
        </w:rPr>
      </w:pPr>
    </w:p>
    <w:p w14:paraId="302C1BA6" w14:textId="28E5FEA7" w:rsidR="00553945" w:rsidRDefault="00553945" w:rsidP="00553945">
      <w:pPr>
        <w:pStyle w:val="ListParagraph"/>
        <w:numPr>
          <w:ilvl w:val="1"/>
          <w:numId w:val="1"/>
        </w:numPr>
        <w:rPr>
          <w:rFonts w:ascii="Arial" w:hAnsi="Arial" w:cs="Arial"/>
          <w:szCs w:val="24"/>
          <w:lang w:val="en-US"/>
        </w:rPr>
      </w:pPr>
      <w:r w:rsidRPr="00553945">
        <w:rPr>
          <w:rFonts w:ascii="Arial" w:hAnsi="Arial" w:cs="Arial"/>
          <w:szCs w:val="24"/>
          <w:lang w:val="en-US"/>
        </w:rPr>
        <w:t xml:space="preserve">All enforcement decisions will be fair, objective and consistent. They will not be influenced by ethnicity or national origin, gender, religious beliefs, political views or the sexual orientation of the suspect, victim, witness or offender. Such decisions will not be affected by improper or undue pressure from any source. </w:t>
      </w:r>
    </w:p>
    <w:p w14:paraId="1A6703AB" w14:textId="77777777" w:rsidR="00553945" w:rsidRPr="00553945" w:rsidRDefault="00553945" w:rsidP="00553945">
      <w:pPr>
        <w:rPr>
          <w:rFonts w:ascii="Arial" w:hAnsi="Arial" w:cs="Arial"/>
          <w:szCs w:val="24"/>
          <w:lang w:val="en-US"/>
        </w:rPr>
      </w:pPr>
    </w:p>
    <w:p w14:paraId="703264A6" w14:textId="25B8893B" w:rsidR="00013B41" w:rsidRDefault="00553945" w:rsidP="00013B41">
      <w:pPr>
        <w:pStyle w:val="ListParagraph"/>
        <w:numPr>
          <w:ilvl w:val="1"/>
          <w:numId w:val="1"/>
        </w:numPr>
        <w:rPr>
          <w:rFonts w:ascii="Arial" w:hAnsi="Arial" w:cs="Arial"/>
          <w:szCs w:val="24"/>
          <w:lang w:val="en-US"/>
        </w:rPr>
      </w:pPr>
      <w:r w:rsidRPr="00553945">
        <w:rPr>
          <w:rFonts w:ascii="Arial" w:hAnsi="Arial" w:cs="Arial"/>
          <w:szCs w:val="24"/>
          <w:lang w:val="en-US"/>
        </w:rPr>
        <w:t xml:space="preserve">In determining the appropriate action to take in relation to non-compliance, our officers will take into account the particular circumstances of the case and the approach of the business or individual in dealing with the issues. Where applicable we will also take into account the views of any victim to establish the nature of any harm or loss including harm to the environment. We will deal firmly with those that deliberately or persistently fail to comply. In contrast, we will recognise the willingness of businesses to resolve issues of non-compliance and will encourage such businesses to seek advice from us without directly triggering enforcement action. The following is a summary of the factors that will be taken into consideration by our officers: </w:t>
      </w:r>
    </w:p>
    <w:p w14:paraId="383C5BA9" w14:textId="77777777" w:rsidR="00013B41" w:rsidRPr="00013B41" w:rsidRDefault="00013B41" w:rsidP="00013B41">
      <w:pPr>
        <w:pStyle w:val="ListParagraph"/>
        <w:rPr>
          <w:rFonts w:ascii="Arial" w:hAnsi="Arial" w:cs="Arial"/>
          <w:szCs w:val="24"/>
          <w:lang w:val="en-US"/>
        </w:rPr>
      </w:pPr>
    </w:p>
    <w:p w14:paraId="33755B4D" w14:textId="39B8DDB4" w:rsidR="00013B41" w:rsidRDefault="00013B41" w:rsidP="00013B41">
      <w:pPr>
        <w:pStyle w:val="ListParagraph"/>
        <w:numPr>
          <w:ilvl w:val="0"/>
          <w:numId w:val="25"/>
        </w:numPr>
        <w:rPr>
          <w:rFonts w:ascii="Arial" w:hAnsi="Arial" w:cs="Arial"/>
          <w:szCs w:val="24"/>
          <w:lang w:val="en-US"/>
        </w:rPr>
      </w:pPr>
      <w:r>
        <w:rPr>
          <w:rFonts w:ascii="Arial" w:hAnsi="Arial" w:cs="Arial"/>
          <w:szCs w:val="24"/>
          <w:lang w:val="en-US"/>
        </w:rPr>
        <w:t>The seriousness of the compliance failure</w:t>
      </w:r>
    </w:p>
    <w:p w14:paraId="041E1411" w14:textId="62C60CED" w:rsidR="00013B41" w:rsidRDefault="00013B41" w:rsidP="00013B41">
      <w:pPr>
        <w:pStyle w:val="ListParagraph"/>
        <w:numPr>
          <w:ilvl w:val="0"/>
          <w:numId w:val="25"/>
        </w:numPr>
        <w:rPr>
          <w:rFonts w:ascii="Arial" w:hAnsi="Arial" w:cs="Arial"/>
          <w:szCs w:val="24"/>
          <w:lang w:val="en-US"/>
        </w:rPr>
      </w:pPr>
      <w:r>
        <w:rPr>
          <w:rFonts w:ascii="Arial" w:hAnsi="Arial" w:cs="Arial"/>
          <w:szCs w:val="24"/>
          <w:lang w:val="en-US"/>
        </w:rPr>
        <w:t>The risks associated with non-compliance</w:t>
      </w:r>
    </w:p>
    <w:p w14:paraId="62EAC82C" w14:textId="1E1BE4B8" w:rsidR="00013B41" w:rsidRDefault="00013B41" w:rsidP="00013B41">
      <w:pPr>
        <w:pStyle w:val="ListParagraph"/>
        <w:numPr>
          <w:ilvl w:val="0"/>
          <w:numId w:val="25"/>
        </w:numPr>
        <w:rPr>
          <w:rFonts w:ascii="Arial" w:hAnsi="Arial" w:cs="Arial"/>
          <w:szCs w:val="24"/>
          <w:lang w:val="en-US"/>
        </w:rPr>
      </w:pPr>
      <w:r>
        <w:rPr>
          <w:rFonts w:ascii="Arial" w:hAnsi="Arial" w:cs="Arial"/>
          <w:szCs w:val="24"/>
          <w:lang w:val="en-US"/>
        </w:rPr>
        <w:t>The previous history and current actions of the business/ individual(s) concerned</w:t>
      </w:r>
    </w:p>
    <w:p w14:paraId="2F22361F" w14:textId="7D17ACC2" w:rsidR="00013B41" w:rsidRDefault="00173EF4" w:rsidP="00013B41">
      <w:pPr>
        <w:pStyle w:val="ListParagraph"/>
        <w:numPr>
          <w:ilvl w:val="0"/>
          <w:numId w:val="25"/>
        </w:numPr>
        <w:rPr>
          <w:rFonts w:ascii="Arial" w:hAnsi="Arial" w:cs="Arial"/>
          <w:szCs w:val="24"/>
          <w:lang w:val="en-US"/>
        </w:rPr>
      </w:pPr>
      <w:r>
        <w:rPr>
          <w:rFonts w:ascii="Arial" w:hAnsi="Arial" w:cs="Arial"/>
          <w:szCs w:val="24"/>
          <w:lang w:val="en-US"/>
        </w:rPr>
        <w:t>Any obstruction of our officers in carrying out their duties</w:t>
      </w:r>
    </w:p>
    <w:p w14:paraId="104B7FD9" w14:textId="21588E1D" w:rsidR="00173EF4" w:rsidRDefault="00173EF4" w:rsidP="00013B41">
      <w:pPr>
        <w:pStyle w:val="ListParagraph"/>
        <w:numPr>
          <w:ilvl w:val="0"/>
          <w:numId w:val="25"/>
        </w:numPr>
        <w:rPr>
          <w:rFonts w:ascii="Arial" w:hAnsi="Arial" w:cs="Arial"/>
          <w:szCs w:val="24"/>
          <w:lang w:val="en-US"/>
        </w:rPr>
      </w:pPr>
      <w:r>
        <w:rPr>
          <w:rFonts w:ascii="Arial" w:hAnsi="Arial" w:cs="Arial"/>
          <w:szCs w:val="24"/>
          <w:lang w:val="en-US"/>
        </w:rPr>
        <w:t>Statutory requirements or guidance</w:t>
      </w:r>
    </w:p>
    <w:p w14:paraId="5D50A010" w14:textId="4A69F51E" w:rsidR="00173EF4" w:rsidRDefault="00173EF4" w:rsidP="00013B41">
      <w:pPr>
        <w:pStyle w:val="ListParagraph"/>
        <w:numPr>
          <w:ilvl w:val="0"/>
          <w:numId w:val="25"/>
        </w:numPr>
        <w:rPr>
          <w:rFonts w:ascii="Arial" w:hAnsi="Arial" w:cs="Arial"/>
          <w:szCs w:val="24"/>
          <w:lang w:val="en-US"/>
        </w:rPr>
      </w:pPr>
      <w:r>
        <w:rPr>
          <w:rFonts w:ascii="Arial" w:hAnsi="Arial" w:cs="Arial"/>
          <w:szCs w:val="24"/>
          <w:lang w:val="en-US"/>
        </w:rPr>
        <w:t>Codes of Practice</w:t>
      </w:r>
    </w:p>
    <w:p w14:paraId="5DED6E7E" w14:textId="33D46B74" w:rsidR="00173EF4" w:rsidRDefault="00173EF4" w:rsidP="00013B41">
      <w:pPr>
        <w:pStyle w:val="ListParagraph"/>
        <w:numPr>
          <w:ilvl w:val="0"/>
          <w:numId w:val="25"/>
        </w:numPr>
        <w:rPr>
          <w:rFonts w:ascii="Arial" w:hAnsi="Arial" w:cs="Arial"/>
          <w:szCs w:val="24"/>
          <w:lang w:val="en-US"/>
        </w:rPr>
      </w:pPr>
      <w:r>
        <w:rPr>
          <w:rFonts w:ascii="Arial" w:hAnsi="Arial" w:cs="Arial"/>
          <w:szCs w:val="24"/>
          <w:lang w:val="en-US"/>
        </w:rPr>
        <w:t>Any legal advice</w:t>
      </w:r>
    </w:p>
    <w:p w14:paraId="772B2099" w14:textId="4F6CCF2D" w:rsidR="00173EF4" w:rsidRPr="00013B41" w:rsidRDefault="00173EF4" w:rsidP="00013B41">
      <w:pPr>
        <w:pStyle w:val="ListParagraph"/>
        <w:numPr>
          <w:ilvl w:val="0"/>
          <w:numId w:val="25"/>
        </w:numPr>
        <w:rPr>
          <w:rFonts w:ascii="Arial" w:hAnsi="Arial" w:cs="Arial"/>
          <w:szCs w:val="24"/>
          <w:lang w:val="en-US"/>
        </w:rPr>
      </w:pPr>
      <w:r>
        <w:rPr>
          <w:rFonts w:ascii="Arial" w:hAnsi="Arial" w:cs="Arial"/>
          <w:szCs w:val="24"/>
          <w:lang w:val="en-US"/>
        </w:rPr>
        <w:t xml:space="preserve">The existence of a </w:t>
      </w:r>
      <w:r w:rsidR="00B269F3">
        <w:rPr>
          <w:rFonts w:ascii="Arial" w:hAnsi="Arial" w:cs="Arial"/>
          <w:szCs w:val="24"/>
          <w:lang w:val="en-US"/>
        </w:rPr>
        <w:t>P</w:t>
      </w:r>
      <w:r>
        <w:rPr>
          <w:rFonts w:ascii="Arial" w:hAnsi="Arial" w:cs="Arial"/>
          <w:szCs w:val="24"/>
          <w:lang w:val="en-US"/>
        </w:rPr>
        <w:t xml:space="preserve">rimary </w:t>
      </w:r>
      <w:r w:rsidR="00B269F3">
        <w:rPr>
          <w:rFonts w:ascii="Arial" w:hAnsi="Arial" w:cs="Arial"/>
          <w:szCs w:val="24"/>
          <w:lang w:val="en-US"/>
        </w:rPr>
        <w:t>A</w:t>
      </w:r>
      <w:r>
        <w:rPr>
          <w:rFonts w:ascii="Arial" w:hAnsi="Arial" w:cs="Arial"/>
          <w:szCs w:val="24"/>
          <w:lang w:val="en-US"/>
        </w:rPr>
        <w:t>uthority agreement</w:t>
      </w:r>
    </w:p>
    <w:p w14:paraId="4558D826" w14:textId="77777777" w:rsidR="00553945" w:rsidRPr="00553945" w:rsidRDefault="00553945" w:rsidP="00553945">
      <w:pPr>
        <w:rPr>
          <w:rFonts w:ascii="Arial" w:hAnsi="Arial" w:cs="Arial"/>
          <w:szCs w:val="24"/>
          <w:lang w:val="en-US"/>
        </w:rPr>
      </w:pPr>
    </w:p>
    <w:p w14:paraId="2806F89D" w14:textId="61210D0B" w:rsidR="00553945" w:rsidRPr="00553945" w:rsidRDefault="00553945" w:rsidP="004E0CD9">
      <w:pPr>
        <w:pStyle w:val="ListParagraph"/>
        <w:numPr>
          <w:ilvl w:val="1"/>
          <w:numId w:val="1"/>
        </w:numPr>
        <w:autoSpaceDE w:val="0"/>
        <w:autoSpaceDN w:val="0"/>
        <w:adjustRightInd w:val="0"/>
        <w:jc w:val="both"/>
        <w:rPr>
          <w:rFonts w:ascii="Arial" w:hAnsi="Arial" w:cs="Arial"/>
          <w:szCs w:val="24"/>
          <w:lang w:val="en-US"/>
        </w:rPr>
      </w:pPr>
      <w:r w:rsidRPr="00553945">
        <w:rPr>
          <w:rFonts w:ascii="Arial" w:hAnsi="Arial" w:cs="Arial"/>
          <w:szCs w:val="24"/>
          <w:lang w:val="en-US"/>
        </w:rPr>
        <w:t>We may publish details of our successful prosecutions on our website. The decision to publish will be made by the agency responsible for the prosecution in accordance with the principle of obtaining maximum positive publicity in relation to convictions and other formal enforcement action.</w:t>
      </w:r>
    </w:p>
    <w:p w14:paraId="07B0A553" w14:textId="039DA8F2" w:rsidR="00A9428B" w:rsidRPr="00553945" w:rsidRDefault="00A9428B" w:rsidP="00553945">
      <w:pPr>
        <w:autoSpaceDE w:val="0"/>
        <w:autoSpaceDN w:val="0"/>
        <w:adjustRightInd w:val="0"/>
        <w:jc w:val="both"/>
        <w:rPr>
          <w:rFonts w:ascii="Arial" w:hAnsi="Arial" w:cs="Arial"/>
          <w:szCs w:val="24"/>
          <w:lang w:val="en-US"/>
        </w:rPr>
      </w:pPr>
      <w:bookmarkStart w:id="3" w:name="_Hlk88142763"/>
    </w:p>
    <w:bookmarkEnd w:id="3"/>
    <w:p w14:paraId="4EE7C798" w14:textId="6A70B150" w:rsidR="00427474" w:rsidRPr="00427474" w:rsidRDefault="00427474" w:rsidP="00553945">
      <w:pPr>
        <w:autoSpaceDE w:val="0"/>
        <w:autoSpaceDN w:val="0"/>
        <w:adjustRightInd w:val="0"/>
        <w:jc w:val="both"/>
        <w:rPr>
          <w:rFonts w:ascii="Arial" w:hAnsi="Arial" w:cs="Arial"/>
          <w:szCs w:val="24"/>
          <w:lang w:val="en-US"/>
        </w:rPr>
      </w:pPr>
    </w:p>
    <w:p w14:paraId="7C52E1C4" w14:textId="577CE2F5" w:rsidR="00721DF5" w:rsidRDefault="003177E1" w:rsidP="00721DF5">
      <w:pPr>
        <w:pStyle w:val="ListParagraph"/>
        <w:numPr>
          <w:ilvl w:val="0"/>
          <w:numId w:val="1"/>
        </w:numPr>
        <w:autoSpaceDE w:val="0"/>
        <w:autoSpaceDN w:val="0"/>
        <w:adjustRightInd w:val="0"/>
        <w:jc w:val="both"/>
        <w:rPr>
          <w:rFonts w:ascii="Arial" w:hAnsi="Arial" w:cs="Arial"/>
          <w:b/>
          <w:bCs/>
          <w:szCs w:val="24"/>
          <w:lang w:val="en-US"/>
        </w:rPr>
      </w:pPr>
      <w:bookmarkStart w:id="4" w:name="_Hlk86152968"/>
      <w:r>
        <w:rPr>
          <w:rFonts w:ascii="Arial" w:hAnsi="Arial" w:cs="Arial"/>
          <w:b/>
          <w:bCs/>
          <w:szCs w:val="24"/>
          <w:lang w:val="en-US"/>
        </w:rPr>
        <w:t>CONDUCT OF INVESTIGATIONS</w:t>
      </w:r>
    </w:p>
    <w:p w14:paraId="391B8A4D" w14:textId="3262C7B6" w:rsidR="00427474" w:rsidRPr="00427474" w:rsidRDefault="00427474" w:rsidP="003177E1">
      <w:pPr>
        <w:autoSpaceDE w:val="0"/>
        <w:autoSpaceDN w:val="0"/>
        <w:adjustRightInd w:val="0"/>
        <w:jc w:val="both"/>
        <w:rPr>
          <w:rFonts w:ascii="Arial" w:hAnsi="Arial" w:cs="Arial"/>
          <w:szCs w:val="24"/>
          <w:lang w:val="en-US"/>
        </w:rPr>
      </w:pPr>
    </w:p>
    <w:p w14:paraId="5FE653D3" w14:textId="20A382FF" w:rsidR="00B92DF2" w:rsidRPr="00B92DF2" w:rsidRDefault="003177E1" w:rsidP="00B92DF2">
      <w:pPr>
        <w:pStyle w:val="ListParagraph"/>
        <w:numPr>
          <w:ilvl w:val="1"/>
          <w:numId w:val="1"/>
        </w:numPr>
        <w:autoSpaceDE w:val="0"/>
        <w:autoSpaceDN w:val="0"/>
        <w:adjustRightInd w:val="0"/>
        <w:jc w:val="both"/>
        <w:rPr>
          <w:rFonts w:ascii="Arial" w:hAnsi="Arial" w:cs="Arial"/>
          <w:b/>
          <w:bCs/>
          <w:szCs w:val="24"/>
          <w:lang w:val="en-US"/>
        </w:rPr>
      </w:pPr>
      <w:r w:rsidRPr="003177E1">
        <w:rPr>
          <w:rFonts w:ascii="Arial" w:hAnsi="Arial" w:cs="Arial"/>
          <w:szCs w:val="24"/>
          <w:lang w:val="en-US"/>
        </w:rPr>
        <w:t>All investigations will be carried out having regard to the following legislation and in accordance with any associated guidance or codes of practice, in so far as they relate to Knowsley Council</w:t>
      </w:r>
      <w:r w:rsidR="00721DF5">
        <w:rPr>
          <w:rFonts w:ascii="Arial" w:hAnsi="Arial" w:cs="Arial"/>
          <w:szCs w:val="24"/>
          <w:lang w:val="en-US"/>
        </w:rPr>
        <w:t>:</w:t>
      </w:r>
    </w:p>
    <w:bookmarkEnd w:id="4"/>
    <w:p w14:paraId="6FFC8972" w14:textId="071B546D" w:rsidR="00B92DF2" w:rsidRDefault="00B92DF2" w:rsidP="00B92DF2">
      <w:pPr>
        <w:pStyle w:val="ListParagraph"/>
        <w:autoSpaceDE w:val="0"/>
        <w:autoSpaceDN w:val="0"/>
        <w:adjustRightInd w:val="0"/>
        <w:ind w:left="1510"/>
        <w:jc w:val="both"/>
        <w:rPr>
          <w:rFonts w:ascii="Arial" w:hAnsi="Arial" w:cs="Arial"/>
          <w:szCs w:val="24"/>
          <w:lang w:val="en-US"/>
        </w:rPr>
      </w:pPr>
    </w:p>
    <w:p w14:paraId="4D99FC72" w14:textId="429A5CD9" w:rsidR="00B92DF2" w:rsidRDefault="003177E1" w:rsidP="00B92DF2">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Police and Criminal Evidence Act 1984</w:t>
      </w:r>
    </w:p>
    <w:p w14:paraId="06A0F512" w14:textId="3B1A0861" w:rsidR="00B92DF2" w:rsidRDefault="003177E1" w:rsidP="00B92DF2">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Criminal Procedure and Investigations Act 1996</w:t>
      </w:r>
    </w:p>
    <w:p w14:paraId="713D6D1F" w14:textId="6DE3D689" w:rsidR="00BC2A77" w:rsidRDefault="003177E1" w:rsidP="00B92DF2">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Regulation of Investigatory Powers Act 2000</w:t>
      </w:r>
    </w:p>
    <w:p w14:paraId="58AA314A" w14:textId="2178DFC0" w:rsidR="00CB7FF3" w:rsidRDefault="00CB7FF3" w:rsidP="00B92DF2">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Investigatory Powers Act 2016</w:t>
      </w:r>
    </w:p>
    <w:p w14:paraId="0FA8EB8C" w14:textId="75D2CDC2" w:rsidR="00594B41" w:rsidRDefault="003177E1" w:rsidP="00B92DF2">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Criminal Justice and Police Act 2001</w:t>
      </w:r>
    </w:p>
    <w:p w14:paraId="02E272FA" w14:textId="698F83A8" w:rsidR="00594B41" w:rsidRDefault="003177E1" w:rsidP="00B92DF2">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Human Rights Act 1998</w:t>
      </w:r>
    </w:p>
    <w:p w14:paraId="41BAC056" w14:textId="7BC7E5CA" w:rsidR="00F37864" w:rsidRDefault="00F37864" w:rsidP="00B92DF2">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Proceeds of Crime Act 2002</w:t>
      </w:r>
    </w:p>
    <w:p w14:paraId="57FD3356" w14:textId="77777777" w:rsidR="00721DF5" w:rsidRPr="00721DF5" w:rsidRDefault="00721DF5" w:rsidP="00721DF5">
      <w:pPr>
        <w:autoSpaceDE w:val="0"/>
        <w:autoSpaceDN w:val="0"/>
        <w:adjustRightInd w:val="0"/>
        <w:jc w:val="both"/>
        <w:rPr>
          <w:rFonts w:ascii="Arial" w:hAnsi="Arial" w:cs="Arial"/>
          <w:b/>
          <w:bCs/>
          <w:szCs w:val="24"/>
          <w:lang w:val="en-US"/>
        </w:rPr>
      </w:pPr>
    </w:p>
    <w:p w14:paraId="7E31420F" w14:textId="731D6E58" w:rsidR="00B92DF2" w:rsidRPr="003177E1" w:rsidRDefault="003177E1" w:rsidP="00B92DF2">
      <w:pPr>
        <w:pStyle w:val="ListParagraph"/>
        <w:numPr>
          <w:ilvl w:val="1"/>
          <w:numId w:val="1"/>
        </w:numPr>
        <w:autoSpaceDE w:val="0"/>
        <w:autoSpaceDN w:val="0"/>
        <w:adjustRightInd w:val="0"/>
        <w:jc w:val="both"/>
        <w:rPr>
          <w:rFonts w:ascii="Arial" w:hAnsi="Arial" w:cs="Arial"/>
          <w:szCs w:val="24"/>
          <w:lang w:val="en-US"/>
        </w:rPr>
      </w:pPr>
      <w:r w:rsidRPr="003177E1">
        <w:rPr>
          <w:rFonts w:ascii="Arial" w:hAnsi="Arial" w:cs="Arial"/>
          <w:szCs w:val="24"/>
          <w:lang w:val="en-US"/>
        </w:rPr>
        <w:t>The Acts and associated guidance control how evidence is collected and used and give a range of protections to potential defendants. Our officers will also comply with the requirements of the particular legislation under which they are acting and with any associated guidance or codes of practice</w:t>
      </w:r>
      <w:r>
        <w:rPr>
          <w:rFonts w:ascii="Arial" w:hAnsi="Arial" w:cs="Arial"/>
          <w:szCs w:val="24"/>
          <w:lang w:val="en-US"/>
        </w:rPr>
        <w:t>.</w:t>
      </w:r>
    </w:p>
    <w:p w14:paraId="10981E99" w14:textId="77777777" w:rsidR="00B92DF2" w:rsidRPr="00B92DF2" w:rsidRDefault="00B92DF2" w:rsidP="00B92DF2">
      <w:pPr>
        <w:autoSpaceDE w:val="0"/>
        <w:autoSpaceDN w:val="0"/>
        <w:adjustRightInd w:val="0"/>
        <w:jc w:val="both"/>
        <w:rPr>
          <w:rFonts w:ascii="Arial" w:hAnsi="Arial" w:cs="Arial"/>
          <w:szCs w:val="24"/>
          <w:lang w:val="en-US"/>
        </w:rPr>
      </w:pPr>
    </w:p>
    <w:p w14:paraId="6E40659E" w14:textId="6766F04B" w:rsidR="00B92DF2" w:rsidRPr="003177E1" w:rsidRDefault="003177E1" w:rsidP="00B92DF2">
      <w:pPr>
        <w:pStyle w:val="ListParagraph"/>
        <w:numPr>
          <w:ilvl w:val="1"/>
          <w:numId w:val="1"/>
        </w:numPr>
        <w:autoSpaceDE w:val="0"/>
        <w:autoSpaceDN w:val="0"/>
        <w:adjustRightInd w:val="0"/>
        <w:jc w:val="both"/>
        <w:rPr>
          <w:rFonts w:ascii="Arial" w:hAnsi="Arial" w:cs="Arial"/>
          <w:szCs w:val="24"/>
          <w:lang w:val="en-US"/>
        </w:rPr>
      </w:pPr>
      <w:r w:rsidRPr="003177E1">
        <w:rPr>
          <w:rFonts w:ascii="Arial" w:hAnsi="Arial" w:cs="Arial"/>
          <w:szCs w:val="24"/>
          <w:lang w:val="en-US"/>
        </w:rPr>
        <w:t>Our officers are given various powers of entry, inspection and seizure under a variety of statutes. On occasion, two or more officers may work together on an exercise. Any person who prevents an officer from carrying out any of their powers is likely to be committing an offence of obstruction.</w:t>
      </w:r>
    </w:p>
    <w:p w14:paraId="0BFAEE61" w14:textId="77777777" w:rsidR="000F5717" w:rsidRPr="000F5717" w:rsidRDefault="000F5717" w:rsidP="000F5717">
      <w:pPr>
        <w:pStyle w:val="ListParagraph"/>
        <w:autoSpaceDE w:val="0"/>
        <w:autoSpaceDN w:val="0"/>
        <w:adjustRightInd w:val="0"/>
        <w:ind w:left="1510"/>
        <w:jc w:val="both"/>
        <w:rPr>
          <w:rFonts w:ascii="Arial" w:hAnsi="Arial" w:cs="Arial"/>
          <w:b/>
          <w:bCs/>
          <w:szCs w:val="24"/>
          <w:lang w:val="en-US"/>
        </w:rPr>
      </w:pPr>
    </w:p>
    <w:p w14:paraId="33509395" w14:textId="27326109" w:rsidR="00A353CD" w:rsidRPr="00156EF3" w:rsidRDefault="00156EF3" w:rsidP="00156EF3">
      <w:pPr>
        <w:pStyle w:val="ListParagraph"/>
        <w:numPr>
          <w:ilvl w:val="1"/>
          <w:numId w:val="1"/>
        </w:numPr>
        <w:autoSpaceDE w:val="0"/>
        <w:autoSpaceDN w:val="0"/>
        <w:adjustRightInd w:val="0"/>
        <w:jc w:val="both"/>
        <w:rPr>
          <w:rFonts w:ascii="Arial" w:hAnsi="Arial" w:cs="Arial"/>
          <w:szCs w:val="24"/>
          <w:lang w:val="en-US"/>
        </w:rPr>
      </w:pPr>
      <w:bookmarkStart w:id="5" w:name="_Hlk84508917"/>
      <w:r w:rsidRPr="00156EF3">
        <w:rPr>
          <w:rFonts w:ascii="Arial" w:hAnsi="Arial" w:cs="Arial"/>
          <w:szCs w:val="24"/>
          <w:lang w:val="en-US"/>
        </w:rPr>
        <w:t xml:space="preserve">Certain legislation provides our officers with powers to seize goods, equipment or documents. Examples include food that is deemed to be unsafe, sound equipment which is causing a statutory nuisance, dangerous products and items that may be required as evidence in future court proceedings. When goods are seized, our officers will provide the person from whom goods are taken with a receipt or other written record.  </w:t>
      </w:r>
    </w:p>
    <w:bookmarkEnd w:id="5"/>
    <w:p w14:paraId="3C4A1B47" w14:textId="77777777" w:rsidR="0036527B" w:rsidRPr="0036527B" w:rsidRDefault="0036527B" w:rsidP="0036527B">
      <w:pPr>
        <w:pStyle w:val="ListParagraph"/>
        <w:rPr>
          <w:rFonts w:ascii="Arial" w:hAnsi="Arial" w:cs="Arial"/>
          <w:szCs w:val="24"/>
          <w:lang w:val="en-US"/>
        </w:rPr>
      </w:pPr>
    </w:p>
    <w:p w14:paraId="061705E7" w14:textId="1EA48FD7" w:rsidR="0036527B" w:rsidRPr="00293577" w:rsidRDefault="00156EF3" w:rsidP="00B92DF2">
      <w:pPr>
        <w:pStyle w:val="ListParagraph"/>
        <w:numPr>
          <w:ilvl w:val="1"/>
          <w:numId w:val="1"/>
        </w:numPr>
        <w:autoSpaceDE w:val="0"/>
        <w:autoSpaceDN w:val="0"/>
        <w:adjustRightInd w:val="0"/>
        <w:jc w:val="both"/>
        <w:rPr>
          <w:rFonts w:ascii="Arial" w:hAnsi="Arial" w:cs="Arial"/>
          <w:szCs w:val="24"/>
          <w:lang w:val="en-US"/>
        </w:rPr>
      </w:pPr>
      <w:r w:rsidRPr="00156EF3">
        <w:rPr>
          <w:rFonts w:ascii="Arial" w:hAnsi="Arial" w:cs="Arial"/>
          <w:szCs w:val="24"/>
          <w:lang w:val="en-US"/>
        </w:rPr>
        <w:t>Our officers will ensure that businesses or individuals and witnesses are informed of the progress of enforcement investigations/actions. Confidentiality will be maintained and personal information about individuals will only be released to a Court when legally required and/or in accordance with the General Data Protection Regulation and the Data Protection Act 2018.</w:t>
      </w:r>
    </w:p>
    <w:p w14:paraId="09A3D846" w14:textId="2CC9D896" w:rsidR="00D12AAE" w:rsidRPr="00595FE3" w:rsidRDefault="00D12AAE" w:rsidP="00595FE3">
      <w:pPr>
        <w:autoSpaceDE w:val="0"/>
        <w:autoSpaceDN w:val="0"/>
        <w:adjustRightInd w:val="0"/>
        <w:jc w:val="both"/>
        <w:rPr>
          <w:rFonts w:ascii="Arial" w:hAnsi="Arial" w:cs="Arial"/>
          <w:b/>
          <w:bCs/>
          <w:szCs w:val="24"/>
          <w:lang w:val="en-US"/>
        </w:rPr>
      </w:pPr>
    </w:p>
    <w:p w14:paraId="4EEAB225" w14:textId="67E7EA75" w:rsidR="008D599D" w:rsidRPr="00156EF3" w:rsidRDefault="008D599D" w:rsidP="00156EF3">
      <w:pPr>
        <w:autoSpaceDE w:val="0"/>
        <w:autoSpaceDN w:val="0"/>
        <w:adjustRightInd w:val="0"/>
        <w:jc w:val="both"/>
        <w:rPr>
          <w:rFonts w:ascii="Arial" w:hAnsi="Arial" w:cs="Arial"/>
          <w:szCs w:val="24"/>
          <w:lang w:val="en-US"/>
        </w:rPr>
      </w:pPr>
    </w:p>
    <w:p w14:paraId="77C51073" w14:textId="59BCCB3F" w:rsidR="00074A55" w:rsidRDefault="0088003A" w:rsidP="00074A55">
      <w:pPr>
        <w:pStyle w:val="ListParagraph"/>
        <w:numPr>
          <w:ilvl w:val="0"/>
          <w:numId w:val="1"/>
        </w:numPr>
        <w:autoSpaceDE w:val="0"/>
        <w:autoSpaceDN w:val="0"/>
        <w:adjustRightInd w:val="0"/>
        <w:jc w:val="both"/>
        <w:rPr>
          <w:rFonts w:ascii="Arial" w:hAnsi="Arial" w:cs="Arial"/>
          <w:b/>
          <w:bCs/>
          <w:szCs w:val="24"/>
          <w:lang w:val="en-US"/>
        </w:rPr>
      </w:pPr>
      <w:r>
        <w:rPr>
          <w:rFonts w:ascii="Arial" w:hAnsi="Arial" w:cs="Arial"/>
          <w:b/>
          <w:bCs/>
          <w:szCs w:val="24"/>
          <w:lang w:val="en-US"/>
        </w:rPr>
        <w:t>ENFORCEMENT ACTION</w:t>
      </w:r>
    </w:p>
    <w:p w14:paraId="69CC9EAB" w14:textId="77777777" w:rsidR="00074A55" w:rsidRPr="00427474" w:rsidRDefault="00074A55" w:rsidP="00595FE3">
      <w:pPr>
        <w:autoSpaceDE w:val="0"/>
        <w:autoSpaceDN w:val="0"/>
        <w:adjustRightInd w:val="0"/>
        <w:jc w:val="both"/>
        <w:rPr>
          <w:rFonts w:ascii="Arial" w:hAnsi="Arial" w:cs="Arial"/>
          <w:szCs w:val="24"/>
          <w:lang w:val="en-US"/>
        </w:rPr>
      </w:pPr>
    </w:p>
    <w:p w14:paraId="06466C36" w14:textId="1E1C7DAA" w:rsidR="00074A55" w:rsidRDefault="00771580" w:rsidP="00074A55">
      <w:pPr>
        <w:pStyle w:val="ListParagraph"/>
        <w:numPr>
          <w:ilvl w:val="1"/>
          <w:numId w:val="1"/>
        </w:numPr>
        <w:autoSpaceDE w:val="0"/>
        <w:autoSpaceDN w:val="0"/>
        <w:adjustRightInd w:val="0"/>
        <w:jc w:val="both"/>
        <w:rPr>
          <w:rFonts w:ascii="Arial" w:hAnsi="Arial" w:cs="Arial"/>
          <w:szCs w:val="24"/>
          <w:lang w:val="en-US"/>
        </w:rPr>
      </w:pPr>
      <w:r w:rsidRPr="00771580">
        <w:rPr>
          <w:rFonts w:ascii="Arial" w:hAnsi="Arial" w:cs="Arial"/>
          <w:szCs w:val="24"/>
          <w:lang w:val="en-US"/>
        </w:rPr>
        <w:t xml:space="preserve">Where appropriate, decisions about what enforcement action to take may involve consultation between: </w:t>
      </w:r>
      <w:r w:rsidR="00074A55" w:rsidRPr="001D3B9B">
        <w:rPr>
          <w:rFonts w:ascii="Arial" w:hAnsi="Arial" w:cs="Arial"/>
          <w:szCs w:val="24"/>
          <w:lang w:val="en-US"/>
        </w:rPr>
        <w:t xml:space="preserve"> </w:t>
      </w:r>
    </w:p>
    <w:p w14:paraId="460DA631" w14:textId="77777777" w:rsidR="0034446E" w:rsidRDefault="0034446E" w:rsidP="0034446E">
      <w:pPr>
        <w:pStyle w:val="ListParagraph"/>
        <w:autoSpaceDE w:val="0"/>
        <w:autoSpaceDN w:val="0"/>
        <w:adjustRightInd w:val="0"/>
        <w:ind w:left="1510"/>
        <w:jc w:val="both"/>
        <w:rPr>
          <w:rFonts w:ascii="Arial" w:hAnsi="Arial" w:cs="Arial"/>
          <w:szCs w:val="24"/>
          <w:lang w:val="en-US"/>
        </w:rPr>
      </w:pPr>
    </w:p>
    <w:p w14:paraId="0C22E80E" w14:textId="413F6779" w:rsidR="0034446E" w:rsidRDefault="0034446E" w:rsidP="0034446E">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Investigating Officer(s)</w:t>
      </w:r>
    </w:p>
    <w:p w14:paraId="38715DBB" w14:textId="57CD43AA" w:rsidR="00C80E10" w:rsidRDefault="00C80E10" w:rsidP="0034446E">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Managers</w:t>
      </w:r>
    </w:p>
    <w:p w14:paraId="78A9C6EB" w14:textId="5ADD7ECC" w:rsidR="00C80E10" w:rsidRDefault="00C80E10" w:rsidP="0034446E">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Solicitors and Counsel</w:t>
      </w:r>
    </w:p>
    <w:p w14:paraId="7E565131" w14:textId="0B5BF420" w:rsidR="00C80E10" w:rsidRDefault="00C80E10" w:rsidP="0034446E">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Elected Members of Knowsley Council</w:t>
      </w:r>
    </w:p>
    <w:p w14:paraId="61B12067" w14:textId="110AEE9E" w:rsidR="00BC7684" w:rsidRDefault="00BC7684" w:rsidP="0034446E">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Partner Agencies</w:t>
      </w:r>
    </w:p>
    <w:p w14:paraId="06979DE5" w14:textId="77777777" w:rsidR="00420BC9" w:rsidRDefault="00420BC9" w:rsidP="00420BC9">
      <w:pPr>
        <w:pStyle w:val="ListParagraph"/>
        <w:autoSpaceDE w:val="0"/>
        <w:autoSpaceDN w:val="0"/>
        <w:adjustRightInd w:val="0"/>
        <w:ind w:left="1510"/>
        <w:jc w:val="both"/>
        <w:rPr>
          <w:rFonts w:ascii="Arial" w:hAnsi="Arial" w:cs="Arial"/>
          <w:szCs w:val="24"/>
          <w:lang w:val="en-US"/>
        </w:rPr>
      </w:pPr>
    </w:p>
    <w:p w14:paraId="6396ACBD" w14:textId="3B36D5A4" w:rsidR="00771580" w:rsidRPr="00C80E10" w:rsidRDefault="00420BC9" w:rsidP="00074A55">
      <w:pPr>
        <w:pStyle w:val="ListParagraph"/>
        <w:numPr>
          <w:ilvl w:val="1"/>
          <w:numId w:val="1"/>
        </w:numPr>
        <w:autoSpaceDE w:val="0"/>
        <w:autoSpaceDN w:val="0"/>
        <w:adjustRightInd w:val="0"/>
        <w:jc w:val="both"/>
        <w:rPr>
          <w:rFonts w:ascii="Arial" w:hAnsi="Arial" w:cs="Arial"/>
          <w:szCs w:val="24"/>
          <w:lang w:val="en-US"/>
        </w:rPr>
      </w:pPr>
      <w:r w:rsidRPr="00420BC9">
        <w:rPr>
          <w:rFonts w:ascii="Arial" w:hAnsi="Arial" w:cs="Arial"/>
          <w:szCs w:val="24"/>
        </w:rPr>
        <w:t>The range of actions available to Knowsley Council is as follows:</w:t>
      </w:r>
    </w:p>
    <w:p w14:paraId="41AECF3E" w14:textId="77777777" w:rsidR="00C80E10" w:rsidRPr="00C80E10" w:rsidRDefault="00C80E10" w:rsidP="00C80E10">
      <w:pPr>
        <w:pStyle w:val="ListParagraph"/>
        <w:autoSpaceDE w:val="0"/>
        <w:autoSpaceDN w:val="0"/>
        <w:adjustRightInd w:val="0"/>
        <w:ind w:left="1510"/>
        <w:jc w:val="both"/>
        <w:rPr>
          <w:rFonts w:ascii="Arial" w:hAnsi="Arial" w:cs="Arial"/>
          <w:szCs w:val="24"/>
          <w:lang w:val="en-US"/>
        </w:rPr>
      </w:pPr>
    </w:p>
    <w:p w14:paraId="4D4B45A9" w14:textId="77777777" w:rsidR="0029547C" w:rsidRDefault="00C80E10" w:rsidP="00C80E10">
      <w:pPr>
        <w:pStyle w:val="ListParagraph"/>
        <w:numPr>
          <w:ilvl w:val="0"/>
          <w:numId w:val="24"/>
        </w:numPr>
        <w:rPr>
          <w:rFonts w:ascii="Arial" w:hAnsi="Arial" w:cs="Arial"/>
          <w:szCs w:val="24"/>
          <w:lang w:val="en-US"/>
        </w:rPr>
      </w:pPr>
      <w:r w:rsidRPr="00C80E10">
        <w:rPr>
          <w:rFonts w:ascii="Arial" w:hAnsi="Arial" w:cs="Arial"/>
          <w:b/>
          <w:bCs/>
          <w:szCs w:val="24"/>
          <w:lang w:val="en-US"/>
        </w:rPr>
        <w:t>No Action</w:t>
      </w:r>
      <w:r w:rsidRPr="00C80E10">
        <w:rPr>
          <w:rFonts w:ascii="Arial" w:hAnsi="Arial" w:cs="Arial"/>
          <w:szCs w:val="24"/>
          <w:lang w:val="en-US"/>
        </w:rPr>
        <w:t xml:space="preserve">. In certain circumstances, breach of the law may not warrant any action. This may be where the breach is no fault of the individual or business concerned or when it would be disproportionate to do so and not consistent with the aims of this </w:t>
      </w:r>
    </w:p>
    <w:p w14:paraId="0EFF0DCF" w14:textId="4A332B80" w:rsidR="00C80E10" w:rsidRDefault="00C80E10" w:rsidP="0029547C">
      <w:pPr>
        <w:pStyle w:val="ListParagraph"/>
        <w:ind w:left="1870"/>
        <w:rPr>
          <w:rFonts w:ascii="Arial" w:hAnsi="Arial" w:cs="Arial"/>
          <w:szCs w:val="24"/>
          <w:lang w:val="en-US"/>
        </w:rPr>
      </w:pPr>
      <w:r w:rsidRPr="00C80E10">
        <w:rPr>
          <w:rFonts w:ascii="Arial" w:hAnsi="Arial" w:cs="Arial"/>
          <w:szCs w:val="24"/>
          <w:lang w:val="en-US"/>
        </w:rPr>
        <w:t>policy.</w:t>
      </w:r>
    </w:p>
    <w:p w14:paraId="2818AD09" w14:textId="77777777" w:rsidR="0029547C" w:rsidRPr="0029547C" w:rsidRDefault="0029547C" w:rsidP="0029547C">
      <w:pPr>
        <w:rPr>
          <w:rFonts w:ascii="Arial" w:hAnsi="Arial" w:cs="Arial"/>
          <w:szCs w:val="24"/>
          <w:lang w:val="en-US"/>
        </w:rPr>
      </w:pPr>
    </w:p>
    <w:p w14:paraId="21B48FA7" w14:textId="45A287C9" w:rsidR="0029547C" w:rsidRDefault="0029547C" w:rsidP="0029547C">
      <w:pPr>
        <w:pStyle w:val="ListParagraph"/>
        <w:numPr>
          <w:ilvl w:val="0"/>
          <w:numId w:val="24"/>
        </w:numPr>
        <w:rPr>
          <w:rFonts w:ascii="Arial" w:hAnsi="Arial" w:cs="Arial"/>
          <w:szCs w:val="24"/>
          <w:lang w:val="en-US"/>
        </w:rPr>
      </w:pPr>
      <w:r w:rsidRPr="0029547C">
        <w:rPr>
          <w:rFonts w:ascii="Arial" w:hAnsi="Arial" w:cs="Arial"/>
          <w:b/>
          <w:bCs/>
          <w:szCs w:val="24"/>
          <w:lang w:val="en-US"/>
        </w:rPr>
        <w:t>Compliance Advice, Guidance and Support</w:t>
      </w:r>
      <w:r w:rsidRPr="0029547C">
        <w:rPr>
          <w:rFonts w:ascii="Arial" w:hAnsi="Arial" w:cs="Arial"/>
          <w:szCs w:val="24"/>
          <w:lang w:val="en-US"/>
        </w:rPr>
        <w:t xml:space="preserve">. Our officers use compliance advice, guidance and support as a first response in the case of many breaches of legislation that are identified. Advice may be provided verbally or in writing in the form of a warning letter. This is intended to assist individuals and businesses in rectifying breaches as quickly and efficiently as possible. Officers will clearly identify any contraventions of the law and give advice on how to put them right including a deadline by which this must be done. There will be a clear distinction between legal advice and good practice. If a similar breach is identified in future, then this could result in an escalation of enforcement action. </w:t>
      </w:r>
    </w:p>
    <w:p w14:paraId="073FFEC4" w14:textId="77777777" w:rsidR="002B474F" w:rsidRPr="0029547C" w:rsidRDefault="002B474F" w:rsidP="002B474F">
      <w:pPr>
        <w:pStyle w:val="ListParagraph"/>
        <w:ind w:left="1870"/>
        <w:rPr>
          <w:rFonts w:ascii="Arial" w:hAnsi="Arial" w:cs="Arial"/>
          <w:szCs w:val="24"/>
          <w:lang w:val="en-US"/>
        </w:rPr>
      </w:pPr>
    </w:p>
    <w:p w14:paraId="274D7E0E" w14:textId="37DFC731" w:rsidR="002B474F" w:rsidRDefault="002B474F" w:rsidP="002B474F">
      <w:pPr>
        <w:pStyle w:val="ListParagraph"/>
        <w:numPr>
          <w:ilvl w:val="0"/>
          <w:numId w:val="24"/>
        </w:numPr>
        <w:autoSpaceDE w:val="0"/>
        <w:autoSpaceDN w:val="0"/>
        <w:adjustRightInd w:val="0"/>
        <w:jc w:val="both"/>
        <w:rPr>
          <w:rFonts w:ascii="Arial" w:hAnsi="Arial" w:cs="Arial"/>
          <w:szCs w:val="24"/>
          <w:lang w:val="en-US"/>
        </w:rPr>
      </w:pPr>
      <w:r w:rsidRPr="002B474F">
        <w:rPr>
          <w:rFonts w:ascii="Arial" w:hAnsi="Arial" w:cs="Arial"/>
          <w:b/>
          <w:bCs/>
          <w:szCs w:val="24"/>
          <w:lang w:val="en-US"/>
        </w:rPr>
        <w:t>Statutory (Legal) Notices</w:t>
      </w:r>
      <w:r w:rsidRPr="002B474F">
        <w:rPr>
          <w:rFonts w:ascii="Arial" w:hAnsi="Arial" w:cs="Arial"/>
          <w:szCs w:val="24"/>
          <w:lang w:val="en-US"/>
        </w:rPr>
        <w:t xml:space="preserve">. For many breaches of legislation, our officers have power to issue statutory notices requiring offenders to take specific actions or cease certain activities. These include Stop Notices, Prohibition Notices, Emergency Prohibition Notices and Improvement Notices. Such Notices are legally binding. Failure to comply with a statutory notice can be a criminal offence and may lead to prosecution and/or where appropriate, the carrying out of work in default. </w:t>
      </w:r>
    </w:p>
    <w:p w14:paraId="1EE96D82" w14:textId="77777777" w:rsidR="002B474F" w:rsidRDefault="002B474F" w:rsidP="002B474F">
      <w:pPr>
        <w:pStyle w:val="ListParagraph"/>
        <w:autoSpaceDE w:val="0"/>
        <w:autoSpaceDN w:val="0"/>
        <w:adjustRightInd w:val="0"/>
        <w:ind w:left="1870"/>
        <w:jc w:val="both"/>
        <w:rPr>
          <w:rFonts w:ascii="Arial" w:hAnsi="Arial" w:cs="Arial"/>
          <w:szCs w:val="24"/>
          <w:lang w:val="en-US"/>
        </w:rPr>
      </w:pPr>
    </w:p>
    <w:p w14:paraId="412A9789" w14:textId="7C1ACB5F" w:rsidR="002B474F" w:rsidRDefault="002B474F" w:rsidP="002B474F">
      <w:pPr>
        <w:pStyle w:val="ListParagraph"/>
        <w:autoSpaceDE w:val="0"/>
        <w:autoSpaceDN w:val="0"/>
        <w:adjustRightInd w:val="0"/>
        <w:ind w:left="1870"/>
        <w:jc w:val="both"/>
        <w:rPr>
          <w:rFonts w:ascii="Arial" w:hAnsi="Arial" w:cs="Arial"/>
          <w:szCs w:val="24"/>
          <w:lang w:val="en-US"/>
        </w:rPr>
      </w:pPr>
      <w:r w:rsidRPr="002B474F">
        <w:rPr>
          <w:rFonts w:ascii="Arial" w:hAnsi="Arial" w:cs="Arial"/>
          <w:szCs w:val="24"/>
          <w:lang w:val="en-US"/>
        </w:rPr>
        <w:t>A statutory notice will clearly set out actions which must be taken and the timescale within which they must be taken. It is likely to require that any breach is rectified and/or prevented from recurring. It may also prohibit specified activities until the breach has been rectified and/ or safeguards have been put in place to prevent future breaches.</w:t>
      </w:r>
    </w:p>
    <w:p w14:paraId="2AF8EFBA" w14:textId="77777777" w:rsidR="002B474F" w:rsidRDefault="002B474F" w:rsidP="002B474F">
      <w:pPr>
        <w:pStyle w:val="ListParagraph"/>
        <w:autoSpaceDE w:val="0"/>
        <w:autoSpaceDN w:val="0"/>
        <w:adjustRightInd w:val="0"/>
        <w:ind w:left="1870"/>
        <w:jc w:val="both"/>
        <w:rPr>
          <w:rFonts w:ascii="Arial" w:hAnsi="Arial" w:cs="Arial"/>
          <w:szCs w:val="24"/>
          <w:lang w:val="en-US"/>
        </w:rPr>
      </w:pPr>
    </w:p>
    <w:p w14:paraId="19F49D98" w14:textId="55C351EB" w:rsidR="002B474F" w:rsidRPr="002B474F" w:rsidRDefault="002B474F" w:rsidP="002B474F">
      <w:pPr>
        <w:pStyle w:val="ListParagraph"/>
        <w:autoSpaceDE w:val="0"/>
        <w:autoSpaceDN w:val="0"/>
        <w:adjustRightInd w:val="0"/>
        <w:ind w:left="1870"/>
        <w:jc w:val="both"/>
        <w:rPr>
          <w:rFonts w:ascii="Arial" w:hAnsi="Arial" w:cs="Arial"/>
          <w:szCs w:val="24"/>
          <w:lang w:val="en-US"/>
        </w:rPr>
      </w:pPr>
      <w:r w:rsidRPr="002B474F">
        <w:rPr>
          <w:rFonts w:ascii="Arial" w:hAnsi="Arial" w:cs="Arial"/>
          <w:szCs w:val="24"/>
          <w:lang w:val="en-US"/>
        </w:rPr>
        <w:t>Where a statutory notice is issued, an explanation of the appeals process will be provided to the recipient.</w:t>
      </w:r>
    </w:p>
    <w:p w14:paraId="5ABCABB1" w14:textId="2B1181EC" w:rsidR="002B474F" w:rsidRDefault="002B474F" w:rsidP="002B474F">
      <w:pPr>
        <w:pStyle w:val="ListParagraph"/>
        <w:autoSpaceDE w:val="0"/>
        <w:autoSpaceDN w:val="0"/>
        <w:adjustRightInd w:val="0"/>
        <w:ind w:left="1870"/>
        <w:jc w:val="both"/>
        <w:rPr>
          <w:rFonts w:ascii="Arial" w:hAnsi="Arial" w:cs="Arial"/>
          <w:szCs w:val="24"/>
          <w:lang w:val="en-US"/>
        </w:rPr>
      </w:pPr>
      <w:r w:rsidRPr="002B474F">
        <w:rPr>
          <w:rFonts w:ascii="Arial" w:hAnsi="Arial" w:cs="Arial"/>
          <w:szCs w:val="24"/>
          <w:lang w:val="en-US"/>
        </w:rPr>
        <w:t>Some notices issued in respect of premises may be affixed to the premises and/ or registered as local land charges.</w:t>
      </w:r>
    </w:p>
    <w:p w14:paraId="59B1FBEC" w14:textId="77777777" w:rsidR="002B474F" w:rsidRPr="002B474F" w:rsidRDefault="002B474F" w:rsidP="002B474F">
      <w:pPr>
        <w:autoSpaceDE w:val="0"/>
        <w:autoSpaceDN w:val="0"/>
        <w:adjustRightInd w:val="0"/>
        <w:jc w:val="both"/>
        <w:rPr>
          <w:rFonts w:ascii="Arial" w:hAnsi="Arial" w:cs="Arial"/>
          <w:szCs w:val="24"/>
          <w:lang w:val="en-US"/>
        </w:rPr>
      </w:pPr>
    </w:p>
    <w:p w14:paraId="704BBF5D" w14:textId="7A989ECE" w:rsidR="002B474F" w:rsidRDefault="002B474F" w:rsidP="002B474F">
      <w:pPr>
        <w:pStyle w:val="ListParagraph"/>
        <w:autoSpaceDE w:val="0"/>
        <w:autoSpaceDN w:val="0"/>
        <w:adjustRightInd w:val="0"/>
        <w:ind w:left="1870"/>
        <w:jc w:val="both"/>
        <w:rPr>
          <w:rFonts w:ascii="Arial" w:hAnsi="Arial" w:cs="Arial"/>
          <w:szCs w:val="24"/>
          <w:lang w:val="en-US"/>
        </w:rPr>
      </w:pPr>
      <w:r w:rsidRPr="002B474F">
        <w:rPr>
          <w:rFonts w:ascii="Arial" w:hAnsi="Arial" w:cs="Arial"/>
          <w:szCs w:val="24"/>
          <w:lang w:val="en-US"/>
        </w:rPr>
        <w:t xml:space="preserve">Certain types of notice allow works to be carried out in default. This means that if a notice is not complied with then we may carry out any necessary works to satisfy the requirements of the notice. Where the law allows, we may then charge the business or individual served with the notice for any cost we incur in carrying out the work, including administrative and supervisory costs. In some instances, where the business or individual charged for such costs fails to pay within the specified time limit, where the law allows, these charges can be registered against their property with the sale of such property enforced to recover costs due to the Council. </w:t>
      </w:r>
    </w:p>
    <w:p w14:paraId="4C113DB2" w14:textId="77777777" w:rsidR="00C55CBC" w:rsidRPr="002B474F" w:rsidRDefault="00C55CBC" w:rsidP="002B474F">
      <w:pPr>
        <w:pStyle w:val="ListParagraph"/>
        <w:autoSpaceDE w:val="0"/>
        <w:autoSpaceDN w:val="0"/>
        <w:adjustRightInd w:val="0"/>
        <w:ind w:left="1870"/>
        <w:jc w:val="both"/>
        <w:rPr>
          <w:rFonts w:ascii="Arial" w:hAnsi="Arial" w:cs="Arial"/>
          <w:szCs w:val="24"/>
          <w:lang w:val="en-US"/>
        </w:rPr>
      </w:pPr>
    </w:p>
    <w:p w14:paraId="5D7A32E5" w14:textId="65CC3FD3" w:rsidR="00C55CBC" w:rsidRDefault="00C55CBC" w:rsidP="00C55CBC">
      <w:pPr>
        <w:pStyle w:val="ListParagraph"/>
        <w:numPr>
          <w:ilvl w:val="0"/>
          <w:numId w:val="24"/>
        </w:numPr>
        <w:rPr>
          <w:rFonts w:ascii="Arial" w:hAnsi="Arial" w:cs="Arial"/>
          <w:szCs w:val="24"/>
          <w:lang w:val="en-US"/>
        </w:rPr>
      </w:pPr>
      <w:r w:rsidRPr="00C55CBC">
        <w:rPr>
          <w:rFonts w:ascii="Arial" w:hAnsi="Arial" w:cs="Arial"/>
          <w:b/>
          <w:bCs/>
          <w:szCs w:val="24"/>
          <w:lang w:val="en-US"/>
        </w:rPr>
        <w:t>Fixed Penalty Notices.</w:t>
      </w:r>
      <w:r w:rsidRPr="00C55CBC">
        <w:rPr>
          <w:rFonts w:ascii="Arial" w:hAnsi="Arial" w:cs="Arial"/>
          <w:szCs w:val="24"/>
          <w:lang w:val="en-US"/>
        </w:rPr>
        <w:t xml:space="preserve"> Certain offences are subject to fixed penalty notices where prescribed by legislation. They provide the recipient with an opportunity to avoid prosecution by payment of the penalty. If a fixed penalty notice is paid in respect of a breach then no further action will be taken. Payment of a fixed penalty does not provide immunity from prosecution if similar breaches are committed again. If a fixed penalty is not paid then we will consider escalation of the enforcement action. This may include prosecution. </w:t>
      </w:r>
    </w:p>
    <w:p w14:paraId="67B972A4" w14:textId="77777777" w:rsidR="00C55CBC" w:rsidRPr="00C55CBC" w:rsidRDefault="00C55CBC" w:rsidP="00C55CBC">
      <w:pPr>
        <w:pStyle w:val="ListParagraph"/>
        <w:ind w:left="1870"/>
        <w:rPr>
          <w:rFonts w:ascii="Arial" w:hAnsi="Arial" w:cs="Arial"/>
          <w:szCs w:val="24"/>
          <w:lang w:val="en-US"/>
        </w:rPr>
      </w:pPr>
    </w:p>
    <w:p w14:paraId="56FD55D8" w14:textId="312BDF02" w:rsidR="00C55CBC" w:rsidRDefault="00C55CBC" w:rsidP="00C55CBC">
      <w:pPr>
        <w:pStyle w:val="ListParagraph"/>
        <w:numPr>
          <w:ilvl w:val="0"/>
          <w:numId w:val="24"/>
        </w:numPr>
        <w:rPr>
          <w:rFonts w:ascii="Arial" w:hAnsi="Arial" w:cs="Arial"/>
          <w:szCs w:val="24"/>
          <w:lang w:val="en-US"/>
        </w:rPr>
      </w:pPr>
      <w:r w:rsidRPr="00C55CBC">
        <w:rPr>
          <w:rFonts w:ascii="Arial" w:hAnsi="Arial" w:cs="Arial"/>
          <w:b/>
          <w:bCs/>
          <w:szCs w:val="24"/>
          <w:lang w:val="en-US"/>
        </w:rPr>
        <w:t>Penalty Charge Notices.</w:t>
      </w:r>
      <w:r w:rsidRPr="00C55CBC">
        <w:rPr>
          <w:rFonts w:ascii="Arial" w:hAnsi="Arial" w:cs="Arial"/>
          <w:szCs w:val="24"/>
          <w:lang w:val="en-US"/>
        </w:rPr>
        <w:t xml:space="preserve"> Such notices are prescribed by certain legislation as a method of enforcement by which the offender pays an amount of money to the enforcer in recognition of the breach. Failure to pay the penalty charge notice will result in the offender being pursued in the County Court for non-payment of the debt.</w:t>
      </w:r>
    </w:p>
    <w:p w14:paraId="7B171302" w14:textId="77777777" w:rsidR="00C55CBC" w:rsidRPr="00C55CBC" w:rsidRDefault="00C55CBC" w:rsidP="00C55CBC">
      <w:pPr>
        <w:rPr>
          <w:rFonts w:ascii="Arial" w:hAnsi="Arial" w:cs="Arial"/>
          <w:szCs w:val="24"/>
          <w:lang w:val="en-US"/>
        </w:rPr>
      </w:pPr>
    </w:p>
    <w:p w14:paraId="0FAC4CA6" w14:textId="7991A2F8" w:rsidR="00C55CBC" w:rsidRPr="00711A49" w:rsidRDefault="00C55CBC" w:rsidP="00721D23">
      <w:pPr>
        <w:pStyle w:val="ListParagraph"/>
        <w:numPr>
          <w:ilvl w:val="0"/>
          <w:numId w:val="24"/>
        </w:numPr>
        <w:autoSpaceDE w:val="0"/>
        <w:autoSpaceDN w:val="0"/>
        <w:adjustRightInd w:val="0"/>
        <w:jc w:val="both"/>
        <w:rPr>
          <w:rFonts w:ascii="Arial" w:hAnsi="Arial" w:cs="Arial"/>
          <w:szCs w:val="24"/>
          <w:lang w:val="en-US"/>
        </w:rPr>
      </w:pPr>
      <w:r w:rsidRPr="00711A49">
        <w:rPr>
          <w:rFonts w:ascii="Arial" w:hAnsi="Arial" w:cs="Arial"/>
          <w:b/>
          <w:bCs/>
          <w:szCs w:val="24"/>
          <w:lang w:val="en-US"/>
        </w:rPr>
        <w:t>Injunctive Actions, Enforcement Orders etc.</w:t>
      </w:r>
      <w:r w:rsidRPr="00711A49">
        <w:rPr>
          <w:rFonts w:ascii="Arial" w:hAnsi="Arial" w:cs="Arial"/>
          <w:szCs w:val="24"/>
          <w:lang w:val="en-US"/>
        </w:rPr>
        <w:t xml:space="preserve"> In some circumstances we may seek a direction from the Court (in the form of an injunction or order) that a breach is rectified or prevented from recurring. The Court may also direct that specified activities be suspended until the breach has been rectified and/or safeguards have been put in place to prevent further breaches. Failure to comply with a court order may constitute contempt of court which is a serious offence that may lead to imprisonment.</w:t>
      </w:r>
      <w:r w:rsidR="00B07C20">
        <w:rPr>
          <w:rFonts w:ascii="Arial" w:hAnsi="Arial" w:cs="Arial"/>
          <w:szCs w:val="24"/>
          <w:lang w:val="en-US"/>
        </w:rPr>
        <w:t xml:space="preserve"> </w:t>
      </w:r>
      <w:r w:rsidRPr="00711A49">
        <w:rPr>
          <w:rFonts w:ascii="Arial" w:hAnsi="Arial" w:cs="Arial"/>
          <w:szCs w:val="24"/>
          <w:lang w:val="en-US"/>
        </w:rPr>
        <w:t xml:space="preserve">We are required to seek enforcement orders after issuing some enforcement notices, providing the Court with an opportunity to confirm the restrictions imposed by the notice. Otherwise we will usually only seek a court order if we have serious concerns about compliance with voluntary undertakings or a notice. </w:t>
      </w:r>
    </w:p>
    <w:p w14:paraId="396B20BB" w14:textId="77777777" w:rsidR="00C55CBC" w:rsidRPr="00C55CBC" w:rsidRDefault="00C55CBC" w:rsidP="00C55CBC">
      <w:pPr>
        <w:pStyle w:val="ListParagraph"/>
        <w:rPr>
          <w:rFonts w:ascii="Arial" w:hAnsi="Arial" w:cs="Arial"/>
          <w:szCs w:val="24"/>
          <w:lang w:val="en-US"/>
        </w:rPr>
      </w:pPr>
    </w:p>
    <w:p w14:paraId="4A673B52" w14:textId="3619039A" w:rsidR="00C55CBC" w:rsidRDefault="00C55CBC" w:rsidP="00C55CBC">
      <w:pPr>
        <w:pStyle w:val="ListParagraph"/>
        <w:numPr>
          <w:ilvl w:val="0"/>
          <w:numId w:val="24"/>
        </w:numPr>
        <w:autoSpaceDE w:val="0"/>
        <w:autoSpaceDN w:val="0"/>
        <w:adjustRightInd w:val="0"/>
        <w:jc w:val="both"/>
        <w:rPr>
          <w:rFonts w:ascii="Arial" w:hAnsi="Arial" w:cs="Arial"/>
          <w:szCs w:val="24"/>
          <w:lang w:val="en-US"/>
        </w:rPr>
      </w:pPr>
      <w:r w:rsidRPr="006F6E1F">
        <w:rPr>
          <w:rFonts w:ascii="Arial" w:hAnsi="Arial" w:cs="Arial"/>
          <w:b/>
          <w:bCs/>
          <w:szCs w:val="24"/>
          <w:lang w:val="en-US"/>
        </w:rPr>
        <w:t>Seizure.</w:t>
      </w:r>
      <w:r w:rsidRPr="00C55CBC">
        <w:rPr>
          <w:rFonts w:ascii="Arial" w:hAnsi="Arial" w:cs="Arial"/>
          <w:szCs w:val="24"/>
          <w:lang w:val="en-US"/>
        </w:rPr>
        <w:t xml:space="preserve"> Certain legislation enables authorised officers to seize goods. Examples include unsafe food, sound equipment that is being used to cause a statutory noise nuisance, unsafe products or any goods that may be required as evidence for future court proceedings. When we seize goods we will give the person from whom the goods are taken an appropriate receipt or written record.</w:t>
      </w:r>
    </w:p>
    <w:p w14:paraId="78AC0767" w14:textId="77777777" w:rsidR="003940E5" w:rsidRPr="003940E5" w:rsidRDefault="003940E5" w:rsidP="003940E5">
      <w:pPr>
        <w:autoSpaceDE w:val="0"/>
        <w:autoSpaceDN w:val="0"/>
        <w:adjustRightInd w:val="0"/>
        <w:jc w:val="both"/>
        <w:rPr>
          <w:rFonts w:ascii="Arial" w:hAnsi="Arial" w:cs="Arial"/>
          <w:szCs w:val="24"/>
          <w:lang w:val="en-US"/>
        </w:rPr>
      </w:pPr>
    </w:p>
    <w:p w14:paraId="0F52CCD3" w14:textId="77777777" w:rsidR="003940E5" w:rsidRDefault="003940E5" w:rsidP="003940E5">
      <w:pPr>
        <w:pStyle w:val="ListParagraph"/>
        <w:autoSpaceDE w:val="0"/>
        <w:autoSpaceDN w:val="0"/>
        <w:adjustRightInd w:val="0"/>
        <w:ind w:left="1870"/>
        <w:jc w:val="both"/>
        <w:rPr>
          <w:rFonts w:ascii="Arial" w:hAnsi="Arial" w:cs="Arial"/>
          <w:szCs w:val="24"/>
          <w:lang w:val="en-US"/>
        </w:rPr>
      </w:pPr>
      <w:r w:rsidRPr="00C55CBC">
        <w:rPr>
          <w:rFonts w:ascii="Arial" w:hAnsi="Arial" w:cs="Arial"/>
          <w:szCs w:val="24"/>
          <w:lang w:val="en-US"/>
        </w:rPr>
        <w:t xml:space="preserve">In appropriate cases we will apply the cash seizure provisions of the Proceeds of Crime Act 2002 in all suitable cases where cash is believed to be £1000 or over and the financial investigator has reasonable grounds for suspecting that the cash is recoverable property or intended by any person for use in unlawful conduct. Any seized cash will be dealt with in accordance with the Proceeds of Crime Act 2002 and the code of practice concerning cash seizure. </w:t>
      </w:r>
    </w:p>
    <w:p w14:paraId="4CAB6FEE" w14:textId="77777777" w:rsidR="003940E5" w:rsidRPr="003940E5" w:rsidRDefault="003940E5" w:rsidP="003940E5">
      <w:pPr>
        <w:autoSpaceDE w:val="0"/>
        <w:autoSpaceDN w:val="0"/>
        <w:adjustRightInd w:val="0"/>
        <w:jc w:val="both"/>
        <w:rPr>
          <w:rFonts w:ascii="Arial" w:hAnsi="Arial" w:cs="Arial"/>
          <w:szCs w:val="24"/>
          <w:lang w:val="en-US"/>
        </w:rPr>
      </w:pPr>
    </w:p>
    <w:p w14:paraId="0555ED22" w14:textId="77777777" w:rsidR="003940E5" w:rsidRDefault="003940E5" w:rsidP="003940E5">
      <w:pPr>
        <w:pStyle w:val="ListParagraph"/>
        <w:autoSpaceDE w:val="0"/>
        <w:autoSpaceDN w:val="0"/>
        <w:adjustRightInd w:val="0"/>
        <w:ind w:left="1870"/>
        <w:jc w:val="both"/>
        <w:rPr>
          <w:rFonts w:ascii="Arial" w:hAnsi="Arial" w:cs="Arial"/>
          <w:szCs w:val="24"/>
          <w:lang w:val="en-US"/>
        </w:rPr>
      </w:pPr>
    </w:p>
    <w:p w14:paraId="790C501E" w14:textId="000CCAED" w:rsidR="003940E5" w:rsidRDefault="003940E5" w:rsidP="003940E5">
      <w:pPr>
        <w:pStyle w:val="ListParagraph"/>
        <w:numPr>
          <w:ilvl w:val="0"/>
          <w:numId w:val="24"/>
        </w:numPr>
        <w:autoSpaceDE w:val="0"/>
        <w:autoSpaceDN w:val="0"/>
        <w:adjustRightInd w:val="0"/>
        <w:jc w:val="both"/>
        <w:rPr>
          <w:rFonts w:ascii="Arial" w:hAnsi="Arial" w:cs="Arial"/>
          <w:szCs w:val="24"/>
          <w:lang w:val="en-US"/>
        </w:rPr>
      </w:pPr>
      <w:r w:rsidRPr="003940E5">
        <w:rPr>
          <w:rFonts w:ascii="Arial" w:hAnsi="Arial" w:cs="Arial"/>
          <w:b/>
          <w:bCs/>
          <w:szCs w:val="24"/>
          <w:lang w:val="en-US"/>
        </w:rPr>
        <w:t>Forfeiture.</w:t>
      </w:r>
      <w:r w:rsidRPr="003940E5">
        <w:rPr>
          <w:rFonts w:ascii="Arial" w:hAnsi="Arial" w:cs="Arial"/>
          <w:szCs w:val="24"/>
          <w:lang w:val="en-US"/>
        </w:rPr>
        <w:t xml:space="preserve"> This procedure may be used in conjunction with seizure and/ or prosecution where there is a need to dispose of goods in order to prevent them re-entering the marketplace or being used to cause a further problem. In appropriate circumstances, we will make an application for forfeiture to the Magistrates’ Court.</w:t>
      </w:r>
    </w:p>
    <w:p w14:paraId="634F9B7C" w14:textId="77777777" w:rsidR="003940E5" w:rsidRPr="003940E5" w:rsidRDefault="003940E5" w:rsidP="003940E5">
      <w:pPr>
        <w:pStyle w:val="ListParagraph"/>
        <w:autoSpaceDE w:val="0"/>
        <w:autoSpaceDN w:val="0"/>
        <w:adjustRightInd w:val="0"/>
        <w:ind w:left="1870"/>
        <w:jc w:val="both"/>
        <w:rPr>
          <w:rFonts w:ascii="Arial" w:hAnsi="Arial" w:cs="Arial"/>
          <w:szCs w:val="24"/>
          <w:lang w:val="en-US"/>
        </w:rPr>
      </w:pPr>
    </w:p>
    <w:p w14:paraId="445FECA4" w14:textId="6642E7EA" w:rsidR="003940E5" w:rsidRPr="003940E5" w:rsidRDefault="003940E5" w:rsidP="003940E5">
      <w:pPr>
        <w:numPr>
          <w:ilvl w:val="0"/>
          <w:numId w:val="24"/>
        </w:numPr>
        <w:autoSpaceDE w:val="0"/>
        <w:autoSpaceDN w:val="0"/>
        <w:adjustRightInd w:val="0"/>
        <w:rPr>
          <w:rFonts w:ascii="Arial" w:hAnsi="Arial" w:cs="Arial"/>
          <w:b/>
          <w:szCs w:val="24"/>
        </w:rPr>
      </w:pPr>
      <w:r w:rsidRPr="003940E5">
        <w:rPr>
          <w:rFonts w:ascii="Arial" w:hAnsi="Arial" w:cs="Arial"/>
          <w:b/>
          <w:szCs w:val="24"/>
        </w:rPr>
        <w:t xml:space="preserve">Refusal/ Suspension/ Revocation of Licences. </w:t>
      </w:r>
      <w:r w:rsidRPr="003940E5">
        <w:rPr>
          <w:rFonts w:ascii="Arial" w:hAnsi="Arial" w:cs="Arial"/>
          <w:szCs w:val="24"/>
        </w:rPr>
        <w:t>We issue a number of licences, consents, approvals and permits. We also have a role to play in ensuring that appropriate standards are met in relation to those issued by other agencies. Most licences, consents and permits include conditions which require the licence holder to take steps to ensure that, for example, a business is properly run. Breach of these conditions may lead to a review of the licence which may result in its revocation or amendment. When considering applications, we will take previous breaches and enforcement action into account. In some cases we also have a role to play in ensuring that appropriate standards are met in relation to licences and permits issued by other agencies.</w:t>
      </w:r>
    </w:p>
    <w:p w14:paraId="2FC7E8FE" w14:textId="77777777" w:rsidR="003940E5" w:rsidRPr="00BC65D8" w:rsidRDefault="003940E5" w:rsidP="003940E5">
      <w:pPr>
        <w:autoSpaceDE w:val="0"/>
        <w:autoSpaceDN w:val="0"/>
        <w:adjustRightInd w:val="0"/>
        <w:rPr>
          <w:rFonts w:ascii="Arial" w:hAnsi="Arial" w:cs="Arial"/>
          <w:b/>
          <w:sz w:val="23"/>
          <w:szCs w:val="23"/>
        </w:rPr>
      </w:pPr>
    </w:p>
    <w:p w14:paraId="62EE961C" w14:textId="77777777" w:rsidR="003940E5" w:rsidRPr="003940E5" w:rsidRDefault="003940E5" w:rsidP="003940E5">
      <w:pPr>
        <w:pStyle w:val="ListParagraph"/>
        <w:numPr>
          <w:ilvl w:val="0"/>
          <w:numId w:val="24"/>
        </w:numPr>
        <w:autoSpaceDE w:val="0"/>
        <w:autoSpaceDN w:val="0"/>
        <w:adjustRightInd w:val="0"/>
        <w:jc w:val="both"/>
        <w:rPr>
          <w:rFonts w:ascii="Arial" w:hAnsi="Arial" w:cs="Arial"/>
          <w:szCs w:val="24"/>
          <w:lang w:val="en-US"/>
        </w:rPr>
      </w:pPr>
      <w:r w:rsidRPr="003940E5">
        <w:rPr>
          <w:rFonts w:ascii="Arial" w:hAnsi="Arial" w:cs="Arial"/>
          <w:b/>
          <w:bCs/>
          <w:szCs w:val="24"/>
          <w:lang w:val="en-US"/>
        </w:rPr>
        <w:t>Simple Caution.</w:t>
      </w:r>
      <w:r w:rsidRPr="003940E5">
        <w:rPr>
          <w:rFonts w:ascii="Arial" w:hAnsi="Arial" w:cs="Arial"/>
          <w:szCs w:val="24"/>
          <w:lang w:val="en-US"/>
        </w:rPr>
        <w:t xml:space="preserve"> We have the power to issue Simple Cautions as an alternative to prosecution for some less serious offences where the offender admits an offence and consents to the simple caution. Where a Simple Caution is offered and declined then we will consider prosecution. </w:t>
      </w:r>
    </w:p>
    <w:p w14:paraId="7601AD00" w14:textId="77777777" w:rsidR="003940E5" w:rsidRPr="003940E5" w:rsidRDefault="003940E5" w:rsidP="003940E5">
      <w:pPr>
        <w:pStyle w:val="ListParagraph"/>
        <w:autoSpaceDE w:val="0"/>
        <w:autoSpaceDN w:val="0"/>
        <w:adjustRightInd w:val="0"/>
        <w:ind w:left="1870"/>
        <w:jc w:val="both"/>
        <w:rPr>
          <w:rFonts w:ascii="Arial" w:hAnsi="Arial" w:cs="Arial"/>
          <w:szCs w:val="24"/>
          <w:lang w:val="en-US"/>
        </w:rPr>
      </w:pPr>
    </w:p>
    <w:p w14:paraId="3956CA5E" w14:textId="77777777" w:rsidR="003940E5" w:rsidRPr="003940E5" w:rsidRDefault="003940E5" w:rsidP="003940E5">
      <w:pPr>
        <w:pStyle w:val="ListParagraph"/>
        <w:autoSpaceDE w:val="0"/>
        <w:autoSpaceDN w:val="0"/>
        <w:adjustRightInd w:val="0"/>
        <w:ind w:left="1870"/>
        <w:jc w:val="both"/>
        <w:rPr>
          <w:rFonts w:ascii="Arial" w:hAnsi="Arial" w:cs="Arial"/>
          <w:szCs w:val="24"/>
          <w:lang w:val="en-US"/>
        </w:rPr>
      </w:pPr>
      <w:r w:rsidRPr="003940E5">
        <w:rPr>
          <w:rFonts w:ascii="Arial" w:hAnsi="Arial" w:cs="Arial"/>
          <w:szCs w:val="24"/>
          <w:lang w:val="en-US"/>
        </w:rPr>
        <w:t>A Simple Caution will appear on the offender’s criminal record. It is likely to influence how Knowsley Council and others deal with any similar breaches in the future and may be cited in court if the offender is subsequently prosecuted for a similar offence. If a Simple Caution is issued to an individual (rather than a body corporate) it may have consequences if that individual seeks certain types of employment.</w:t>
      </w:r>
    </w:p>
    <w:p w14:paraId="519E4B3E" w14:textId="77777777" w:rsidR="003940E5" w:rsidRPr="003940E5" w:rsidRDefault="003940E5" w:rsidP="003940E5">
      <w:pPr>
        <w:autoSpaceDE w:val="0"/>
        <w:autoSpaceDN w:val="0"/>
        <w:adjustRightInd w:val="0"/>
        <w:ind w:left="1510"/>
        <w:jc w:val="both"/>
        <w:rPr>
          <w:rFonts w:ascii="Arial" w:hAnsi="Arial" w:cs="Arial"/>
          <w:szCs w:val="24"/>
          <w:lang w:val="en-US"/>
        </w:rPr>
      </w:pPr>
    </w:p>
    <w:p w14:paraId="40B97439" w14:textId="07372F16" w:rsidR="003940E5" w:rsidRDefault="003940E5" w:rsidP="003940E5">
      <w:pPr>
        <w:pStyle w:val="ListParagraph"/>
        <w:autoSpaceDE w:val="0"/>
        <w:autoSpaceDN w:val="0"/>
        <w:adjustRightInd w:val="0"/>
        <w:ind w:left="1870"/>
        <w:jc w:val="both"/>
        <w:rPr>
          <w:rFonts w:ascii="Arial" w:hAnsi="Arial" w:cs="Arial"/>
          <w:szCs w:val="24"/>
          <w:lang w:val="en-US"/>
        </w:rPr>
      </w:pPr>
      <w:r w:rsidRPr="003940E5">
        <w:rPr>
          <w:rFonts w:ascii="Arial" w:hAnsi="Arial" w:cs="Arial"/>
          <w:szCs w:val="24"/>
          <w:lang w:val="en-US"/>
        </w:rPr>
        <w:t xml:space="preserve">Simple Cautions will be issued in accordance with the Ministry of Justice guidance: </w:t>
      </w:r>
      <w:r w:rsidRPr="003940E5">
        <w:rPr>
          <w:rFonts w:ascii="Arial" w:hAnsi="Arial" w:cs="Arial"/>
          <w:i/>
          <w:iCs/>
          <w:szCs w:val="24"/>
          <w:lang w:val="en-US"/>
        </w:rPr>
        <w:t>Simple Cautions for Adult Offenders</w:t>
      </w:r>
      <w:r w:rsidRPr="003940E5">
        <w:rPr>
          <w:rFonts w:ascii="Arial" w:hAnsi="Arial" w:cs="Arial"/>
          <w:szCs w:val="24"/>
          <w:lang w:val="en-US"/>
        </w:rPr>
        <w:t xml:space="preserve">. </w:t>
      </w:r>
    </w:p>
    <w:p w14:paraId="6B1602BB" w14:textId="77777777" w:rsidR="003940E5" w:rsidRPr="003940E5" w:rsidRDefault="003940E5" w:rsidP="003940E5">
      <w:pPr>
        <w:pStyle w:val="ListParagraph"/>
        <w:autoSpaceDE w:val="0"/>
        <w:autoSpaceDN w:val="0"/>
        <w:adjustRightInd w:val="0"/>
        <w:ind w:left="1870"/>
        <w:jc w:val="both"/>
        <w:rPr>
          <w:rFonts w:ascii="Arial" w:hAnsi="Arial" w:cs="Arial"/>
          <w:szCs w:val="24"/>
          <w:lang w:val="en-US"/>
        </w:rPr>
      </w:pPr>
    </w:p>
    <w:p w14:paraId="5E646C49" w14:textId="77777777" w:rsidR="003940E5" w:rsidRPr="003940E5" w:rsidRDefault="003940E5" w:rsidP="003940E5">
      <w:pPr>
        <w:pStyle w:val="ListParagraph"/>
        <w:numPr>
          <w:ilvl w:val="0"/>
          <w:numId w:val="24"/>
        </w:numPr>
        <w:autoSpaceDE w:val="0"/>
        <w:autoSpaceDN w:val="0"/>
        <w:adjustRightInd w:val="0"/>
        <w:jc w:val="both"/>
        <w:rPr>
          <w:rFonts w:ascii="Arial" w:hAnsi="Arial" w:cs="Arial"/>
          <w:szCs w:val="24"/>
          <w:lang w:val="en-US"/>
        </w:rPr>
      </w:pPr>
      <w:r w:rsidRPr="003940E5">
        <w:rPr>
          <w:rFonts w:ascii="Arial" w:hAnsi="Arial" w:cs="Arial"/>
          <w:b/>
          <w:bCs/>
          <w:szCs w:val="24"/>
          <w:lang w:val="en-US"/>
        </w:rPr>
        <w:t>Prosecution</w:t>
      </w:r>
      <w:r w:rsidRPr="003940E5">
        <w:rPr>
          <w:rFonts w:ascii="Arial" w:hAnsi="Arial" w:cs="Arial"/>
          <w:szCs w:val="24"/>
          <w:lang w:val="en-US"/>
        </w:rPr>
        <w:t xml:space="preserve">. We may prosecute in respect of serious or recurrent breaches or where other enforcement actions have failed to secure compliance. When deciding whether to prosecute, we will have regard to the Code for Crown Prosecutors. This is a public document issued by the Director of Public Prosecutions which sets out the general principles to follow when decisions are made in respect of prosecuting cases. </w:t>
      </w:r>
    </w:p>
    <w:p w14:paraId="54299139" w14:textId="77777777" w:rsidR="003940E5" w:rsidRPr="003940E5" w:rsidRDefault="003940E5" w:rsidP="003940E5">
      <w:pPr>
        <w:autoSpaceDE w:val="0"/>
        <w:autoSpaceDN w:val="0"/>
        <w:adjustRightInd w:val="0"/>
        <w:jc w:val="both"/>
        <w:rPr>
          <w:rFonts w:ascii="Arial" w:hAnsi="Arial" w:cs="Arial"/>
          <w:szCs w:val="24"/>
          <w:lang w:val="en-US"/>
        </w:rPr>
      </w:pPr>
    </w:p>
    <w:p w14:paraId="59B527E0" w14:textId="128F6FD4" w:rsidR="003940E5" w:rsidRDefault="003940E5" w:rsidP="003940E5">
      <w:pPr>
        <w:pStyle w:val="ListParagraph"/>
        <w:autoSpaceDE w:val="0"/>
        <w:autoSpaceDN w:val="0"/>
        <w:adjustRightInd w:val="0"/>
        <w:ind w:left="1870"/>
        <w:jc w:val="both"/>
        <w:rPr>
          <w:rFonts w:ascii="Arial" w:hAnsi="Arial" w:cs="Arial"/>
          <w:szCs w:val="24"/>
          <w:lang w:val="en-US"/>
        </w:rPr>
      </w:pPr>
      <w:r w:rsidRPr="003940E5">
        <w:rPr>
          <w:rFonts w:ascii="Arial" w:hAnsi="Arial" w:cs="Arial"/>
          <w:szCs w:val="24"/>
          <w:lang w:val="en-US"/>
        </w:rPr>
        <w:t>Prosecution will only be considered where we are satisfied that there is enough evidence to provide a realistic prospect of conviction against the offender and where it is in the public interest to bring the case to court. Factors that we consider include:</w:t>
      </w:r>
    </w:p>
    <w:p w14:paraId="23C1CF04" w14:textId="77777777" w:rsidR="003940E5" w:rsidRDefault="003940E5" w:rsidP="003940E5">
      <w:pPr>
        <w:pStyle w:val="ListParagraph"/>
        <w:autoSpaceDE w:val="0"/>
        <w:autoSpaceDN w:val="0"/>
        <w:adjustRightInd w:val="0"/>
        <w:ind w:left="1870"/>
        <w:jc w:val="both"/>
        <w:rPr>
          <w:rFonts w:ascii="Arial" w:hAnsi="Arial" w:cs="Arial"/>
          <w:szCs w:val="24"/>
          <w:lang w:val="en-US"/>
        </w:rPr>
      </w:pPr>
    </w:p>
    <w:p w14:paraId="51D31735" w14:textId="5D2F8C5E" w:rsidR="003940E5" w:rsidRDefault="003940E5" w:rsidP="003940E5">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Where there is a history of non-compliance</w:t>
      </w:r>
    </w:p>
    <w:p w14:paraId="0428C9AB" w14:textId="4105865B" w:rsidR="003940E5" w:rsidRDefault="008C7E2B" w:rsidP="003940E5">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Where the offence involves a serious and/or flagrant breach of the law</w:t>
      </w:r>
    </w:p>
    <w:p w14:paraId="391A4A77" w14:textId="0C00207C" w:rsidR="008C7E2B" w:rsidRDefault="008C7E2B" w:rsidP="003940E5">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Where the offence involves failure to comply with a statutory notice</w:t>
      </w:r>
    </w:p>
    <w:p w14:paraId="7BEAFD33" w14:textId="6738191C" w:rsidR="008C7E2B" w:rsidRDefault="008C7E2B" w:rsidP="003940E5">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Where there is a need to provide a suitable deterrent</w:t>
      </w:r>
    </w:p>
    <w:p w14:paraId="6E283E15" w14:textId="749B2467" w:rsidR="008C7E2B" w:rsidRDefault="008C7E2B" w:rsidP="003940E5">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Where there has been a disregard of legal requirements for financial reward</w:t>
      </w:r>
    </w:p>
    <w:p w14:paraId="21E6D423" w14:textId="42C33580" w:rsidR="00BC7684" w:rsidRDefault="008C7E2B" w:rsidP="00BC7684">
      <w:pPr>
        <w:pStyle w:val="ListParagraph"/>
        <w:numPr>
          <w:ilvl w:val="0"/>
          <w:numId w:val="3"/>
        </w:numPr>
        <w:autoSpaceDE w:val="0"/>
        <w:autoSpaceDN w:val="0"/>
        <w:adjustRightInd w:val="0"/>
        <w:jc w:val="both"/>
        <w:rPr>
          <w:rFonts w:ascii="Arial" w:hAnsi="Arial" w:cs="Arial"/>
          <w:szCs w:val="24"/>
          <w:lang w:val="en-US"/>
        </w:rPr>
      </w:pPr>
      <w:r w:rsidRPr="00BC7684">
        <w:rPr>
          <w:rFonts w:ascii="Arial" w:hAnsi="Arial" w:cs="Arial"/>
          <w:szCs w:val="24"/>
          <w:lang w:val="en-US"/>
        </w:rPr>
        <w:t>Where an authorised officer has been intentionally obstructed</w:t>
      </w:r>
    </w:p>
    <w:p w14:paraId="15F60395" w14:textId="35946300" w:rsidR="00BC7684" w:rsidRDefault="00BC7684" w:rsidP="00BC7684">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The age of the alleged offender and any victims of the crime</w:t>
      </w:r>
    </w:p>
    <w:p w14:paraId="28741CFA" w14:textId="77777777" w:rsidR="003940E5" w:rsidRPr="00BC7684" w:rsidRDefault="003940E5" w:rsidP="00BC7684">
      <w:pPr>
        <w:autoSpaceDE w:val="0"/>
        <w:autoSpaceDN w:val="0"/>
        <w:adjustRightInd w:val="0"/>
        <w:jc w:val="both"/>
        <w:rPr>
          <w:rFonts w:ascii="Arial" w:hAnsi="Arial" w:cs="Arial"/>
          <w:szCs w:val="24"/>
          <w:lang w:val="en-US"/>
        </w:rPr>
      </w:pPr>
    </w:p>
    <w:p w14:paraId="63DE2615" w14:textId="7D7FB16E" w:rsidR="008C7E2B" w:rsidRDefault="008C7E2B" w:rsidP="008C7E2B">
      <w:pPr>
        <w:pStyle w:val="ListParagraph"/>
        <w:ind w:left="1870"/>
        <w:rPr>
          <w:rFonts w:ascii="Arial" w:hAnsi="Arial" w:cs="Arial"/>
          <w:szCs w:val="24"/>
        </w:rPr>
      </w:pPr>
      <w:r w:rsidRPr="008C7E2B">
        <w:rPr>
          <w:rFonts w:ascii="Arial" w:hAnsi="Arial" w:cs="Arial"/>
          <w:szCs w:val="24"/>
        </w:rPr>
        <w:t xml:space="preserve">A successful prosecution will result in a criminal record. The Court may impose a fine and in respect of particularly serious breaches a prison sentence. The Court may order the forfeiture and disposal of non-compliant goods and/ or the confiscation of any profits which have resulted from the breach. Prosecution may also lead, in some circumstances, to the disqualification of individuals from acting as company directors. </w:t>
      </w:r>
    </w:p>
    <w:p w14:paraId="21C2E77B" w14:textId="77777777" w:rsidR="008C7E2B" w:rsidRPr="008C7E2B" w:rsidRDefault="008C7E2B" w:rsidP="008C7E2B">
      <w:pPr>
        <w:autoSpaceDE w:val="0"/>
        <w:autoSpaceDN w:val="0"/>
        <w:adjustRightInd w:val="0"/>
        <w:jc w:val="both"/>
        <w:rPr>
          <w:rFonts w:ascii="Arial" w:hAnsi="Arial" w:cs="Arial"/>
          <w:szCs w:val="24"/>
          <w:lang w:val="en-US"/>
        </w:rPr>
      </w:pPr>
    </w:p>
    <w:p w14:paraId="4D37218A" w14:textId="77777777" w:rsidR="008C7E2B" w:rsidRPr="008C7E2B" w:rsidRDefault="008C7E2B" w:rsidP="008C7E2B">
      <w:pPr>
        <w:pStyle w:val="ListParagraph"/>
        <w:numPr>
          <w:ilvl w:val="0"/>
          <w:numId w:val="24"/>
        </w:numPr>
        <w:autoSpaceDE w:val="0"/>
        <w:autoSpaceDN w:val="0"/>
        <w:adjustRightInd w:val="0"/>
        <w:jc w:val="both"/>
        <w:rPr>
          <w:rFonts w:ascii="Arial" w:hAnsi="Arial" w:cs="Arial"/>
          <w:szCs w:val="24"/>
          <w:lang w:val="en-US"/>
        </w:rPr>
      </w:pPr>
      <w:r w:rsidRPr="008C7E2B">
        <w:rPr>
          <w:rFonts w:ascii="Arial" w:hAnsi="Arial" w:cs="Arial"/>
          <w:b/>
          <w:bCs/>
          <w:szCs w:val="24"/>
          <w:lang w:val="en-US"/>
        </w:rPr>
        <w:t>Proceeds of Crime Applications</w:t>
      </w:r>
      <w:r w:rsidRPr="008C7E2B">
        <w:rPr>
          <w:rFonts w:ascii="Arial" w:hAnsi="Arial" w:cs="Arial"/>
          <w:szCs w:val="24"/>
          <w:lang w:val="en-US"/>
        </w:rPr>
        <w:t xml:space="preserve">. We may make applications under the Proceeds of Crime Act 2002 to restrain and/ or confiscate the assets of an offender. The purpose of any such proceedings is to recover the financial benefit that the offender has obtained from their criminal conduct. Proceedings are conducted to the civil standard of proof.  </w:t>
      </w:r>
    </w:p>
    <w:p w14:paraId="686A84AF" w14:textId="39981C23" w:rsidR="003940E5" w:rsidRDefault="003940E5" w:rsidP="008C7E2B">
      <w:pPr>
        <w:pStyle w:val="ListParagraph"/>
        <w:autoSpaceDE w:val="0"/>
        <w:autoSpaceDN w:val="0"/>
        <w:adjustRightInd w:val="0"/>
        <w:ind w:left="1870"/>
        <w:jc w:val="both"/>
        <w:rPr>
          <w:rFonts w:ascii="Arial" w:hAnsi="Arial" w:cs="Arial"/>
          <w:szCs w:val="24"/>
          <w:lang w:val="en-US"/>
        </w:rPr>
      </w:pPr>
    </w:p>
    <w:p w14:paraId="1B7C39EB" w14:textId="77777777" w:rsidR="005C53E5" w:rsidRPr="003940E5" w:rsidRDefault="005C53E5" w:rsidP="008C7E2B">
      <w:pPr>
        <w:pStyle w:val="ListParagraph"/>
        <w:autoSpaceDE w:val="0"/>
        <w:autoSpaceDN w:val="0"/>
        <w:adjustRightInd w:val="0"/>
        <w:ind w:left="1870"/>
        <w:jc w:val="both"/>
        <w:rPr>
          <w:rFonts w:ascii="Arial" w:hAnsi="Arial" w:cs="Arial"/>
          <w:szCs w:val="24"/>
          <w:lang w:val="en-US"/>
        </w:rPr>
      </w:pPr>
    </w:p>
    <w:p w14:paraId="62BC88FA" w14:textId="2B4496B9" w:rsidR="004D3EB9" w:rsidRDefault="008C7E2B" w:rsidP="004D3EB9">
      <w:pPr>
        <w:pStyle w:val="ListParagraph"/>
        <w:numPr>
          <w:ilvl w:val="0"/>
          <w:numId w:val="1"/>
        </w:numPr>
        <w:autoSpaceDE w:val="0"/>
        <w:autoSpaceDN w:val="0"/>
        <w:adjustRightInd w:val="0"/>
        <w:jc w:val="both"/>
        <w:rPr>
          <w:rFonts w:ascii="Arial" w:hAnsi="Arial" w:cs="Arial"/>
          <w:b/>
          <w:bCs/>
          <w:szCs w:val="24"/>
          <w:lang w:val="en-US"/>
        </w:rPr>
      </w:pPr>
      <w:r>
        <w:rPr>
          <w:rFonts w:ascii="Arial" w:hAnsi="Arial" w:cs="Arial"/>
          <w:b/>
          <w:bCs/>
          <w:szCs w:val="24"/>
          <w:lang w:val="en-US"/>
        </w:rPr>
        <w:t>DECISIONS</w:t>
      </w:r>
    </w:p>
    <w:p w14:paraId="22C1BCCF" w14:textId="77777777" w:rsidR="004D3EB9" w:rsidRPr="00427474" w:rsidRDefault="004D3EB9" w:rsidP="004D3EB9">
      <w:pPr>
        <w:autoSpaceDE w:val="0"/>
        <w:autoSpaceDN w:val="0"/>
        <w:adjustRightInd w:val="0"/>
        <w:ind w:left="720" w:hanging="720"/>
        <w:jc w:val="both"/>
        <w:rPr>
          <w:rFonts w:ascii="Arial" w:hAnsi="Arial" w:cs="Arial"/>
          <w:szCs w:val="24"/>
          <w:lang w:val="en-US"/>
        </w:rPr>
      </w:pPr>
    </w:p>
    <w:p w14:paraId="7D752258" w14:textId="1D10CCAF" w:rsidR="004D3EB9" w:rsidRDefault="007E7F93" w:rsidP="004D3EB9">
      <w:pPr>
        <w:pStyle w:val="ListParagraph"/>
        <w:numPr>
          <w:ilvl w:val="1"/>
          <w:numId w:val="1"/>
        </w:numPr>
        <w:autoSpaceDE w:val="0"/>
        <w:autoSpaceDN w:val="0"/>
        <w:adjustRightInd w:val="0"/>
        <w:jc w:val="both"/>
        <w:rPr>
          <w:rFonts w:ascii="Arial" w:hAnsi="Arial" w:cs="Arial"/>
          <w:szCs w:val="24"/>
          <w:lang w:val="en-US"/>
        </w:rPr>
      </w:pPr>
      <w:r w:rsidRPr="007E7F93">
        <w:rPr>
          <w:rFonts w:ascii="Arial" w:hAnsi="Arial" w:cs="Arial"/>
          <w:szCs w:val="24"/>
          <w:lang w:val="en-US"/>
        </w:rPr>
        <w:t>In determining the most appropriate and proportionate enforcement action, we will have regard to legal guidance, statutory codes and professional judgement and will:</w:t>
      </w:r>
    </w:p>
    <w:p w14:paraId="455D2AB0" w14:textId="77777777" w:rsidR="007E7F93" w:rsidRPr="007E7F93" w:rsidRDefault="007E7F93" w:rsidP="007E7F93">
      <w:pPr>
        <w:autoSpaceDE w:val="0"/>
        <w:autoSpaceDN w:val="0"/>
        <w:adjustRightInd w:val="0"/>
        <w:jc w:val="both"/>
        <w:rPr>
          <w:rFonts w:ascii="Arial" w:hAnsi="Arial" w:cs="Arial"/>
          <w:szCs w:val="24"/>
          <w:lang w:val="en-US"/>
        </w:rPr>
      </w:pPr>
    </w:p>
    <w:p w14:paraId="6841C8C5" w14:textId="1444C027" w:rsidR="007E7F93" w:rsidRDefault="007E7F93" w:rsidP="007E7F93">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Aim to change the behaviour of the offender</w:t>
      </w:r>
    </w:p>
    <w:p w14:paraId="2C8C4A72" w14:textId="665D3E8C" w:rsidR="007E7F93" w:rsidRDefault="007E7F93" w:rsidP="007E7F93">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Aim to eliminate any financial gain or benefit from non-compliance</w:t>
      </w:r>
    </w:p>
    <w:p w14:paraId="22356291" w14:textId="6774D67C" w:rsidR="007E7F93" w:rsidRDefault="007E7F93" w:rsidP="007E7F93">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 xml:space="preserve">Consider what is appropriate for the </w:t>
      </w:r>
      <w:r w:rsidR="00300C9E">
        <w:rPr>
          <w:rFonts w:ascii="Arial" w:hAnsi="Arial" w:cs="Arial"/>
          <w:szCs w:val="24"/>
          <w:lang w:val="en-US"/>
        </w:rPr>
        <w:t>offender</w:t>
      </w:r>
      <w:r>
        <w:rPr>
          <w:rFonts w:ascii="Arial" w:hAnsi="Arial" w:cs="Arial"/>
          <w:szCs w:val="24"/>
          <w:lang w:val="en-US"/>
        </w:rPr>
        <w:t xml:space="preserve"> and regulatory issue</w:t>
      </w:r>
    </w:p>
    <w:p w14:paraId="2B473F15" w14:textId="39122376" w:rsidR="007E7F93" w:rsidRDefault="007E7F93" w:rsidP="007E7F93">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Be proportionate to the nature of the offence and the harm caused</w:t>
      </w:r>
    </w:p>
    <w:p w14:paraId="07E72CAE" w14:textId="6525C191" w:rsidR="007E7F93" w:rsidRDefault="007E7F93" w:rsidP="007E7F93">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Aim to restore the harm caused by non-compliance where appropriate</w:t>
      </w:r>
    </w:p>
    <w:p w14:paraId="747FB7E1" w14:textId="5AEAB5C7" w:rsidR="007E7F93" w:rsidRDefault="007E7F93" w:rsidP="007E7F93">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Aim to deter future non-compliance</w:t>
      </w:r>
    </w:p>
    <w:p w14:paraId="794C6796" w14:textId="3F687DE8" w:rsidR="007E7F93" w:rsidRPr="007E7F93" w:rsidRDefault="007E7F93" w:rsidP="007E7F93">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Aim to change the attitude of the community to certain offences which are not deemed serious and yet have an impact on society</w:t>
      </w:r>
    </w:p>
    <w:p w14:paraId="4072EEF7" w14:textId="77777777" w:rsidR="007E7F93" w:rsidRPr="007E7F93" w:rsidRDefault="007E7F93" w:rsidP="007E7F93">
      <w:pPr>
        <w:autoSpaceDE w:val="0"/>
        <w:autoSpaceDN w:val="0"/>
        <w:adjustRightInd w:val="0"/>
        <w:jc w:val="both"/>
        <w:rPr>
          <w:rFonts w:ascii="Arial" w:hAnsi="Arial" w:cs="Arial"/>
          <w:szCs w:val="24"/>
          <w:lang w:val="en-US"/>
        </w:rPr>
      </w:pPr>
    </w:p>
    <w:p w14:paraId="742EF496" w14:textId="26B30FBD" w:rsidR="008C7E2B" w:rsidRPr="007E7F93" w:rsidRDefault="008C7E2B" w:rsidP="004D3EB9">
      <w:pPr>
        <w:pStyle w:val="ListParagraph"/>
        <w:numPr>
          <w:ilvl w:val="1"/>
          <w:numId w:val="1"/>
        </w:numPr>
        <w:autoSpaceDE w:val="0"/>
        <w:autoSpaceDN w:val="0"/>
        <w:adjustRightInd w:val="0"/>
        <w:jc w:val="both"/>
        <w:rPr>
          <w:rFonts w:ascii="Arial" w:hAnsi="Arial" w:cs="Arial"/>
          <w:szCs w:val="24"/>
          <w:lang w:val="en-US"/>
        </w:rPr>
      </w:pPr>
      <w:r w:rsidRPr="008C7E2B">
        <w:rPr>
          <w:rFonts w:ascii="Arial" w:hAnsi="Arial" w:cs="Arial"/>
          <w:szCs w:val="24"/>
        </w:rPr>
        <w:t>If we intend to take formal enforcement action against a business or individual, our officers will notify that business or individual as soon as is practicable unless this could impede an investigation or pose a safety risk. We will provide a written explanation of any rights to representation or appeal and practical information on the process involved</w:t>
      </w:r>
      <w:r w:rsidRPr="00B13695">
        <w:rPr>
          <w:rFonts w:ascii="Arial" w:hAnsi="Arial" w:cs="Arial"/>
          <w:sz w:val="23"/>
          <w:szCs w:val="23"/>
        </w:rPr>
        <w:t>.</w:t>
      </w:r>
    </w:p>
    <w:p w14:paraId="416C24A9" w14:textId="1518B172" w:rsidR="0008555D" w:rsidRDefault="0008555D" w:rsidP="0008555D">
      <w:pPr>
        <w:autoSpaceDE w:val="0"/>
        <w:autoSpaceDN w:val="0"/>
        <w:adjustRightInd w:val="0"/>
        <w:jc w:val="both"/>
        <w:rPr>
          <w:rFonts w:ascii="Arial" w:hAnsi="Arial" w:cs="Arial"/>
          <w:szCs w:val="24"/>
          <w:lang w:val="en-US"/>
        </w:rPr>
      </w:pPr>
    </w:p>
    <w:p w14:paraId="6F5C2639" w14:textId="3D33414F" w:rsidR="0008555D" w:rsidRDefault="0008555D" w:rsidP="0008555D">
      <w:pPr>
        <w:autoSpaceDE w:val="0"/>
        <w:autoSpaceDN w:val="0"/>
        <w:adjustRightInd w:val="0"/>
        <w:jc w:val="both"/>
        <w:rPr>
          <w:rFonts w:ascii="Arial" w:hAnsi="Arial" w:cs="Arial"/>
          <w:szCs w:val="24"/>
          <w:lang w:val="en-US"/>
        </w:rPr>
      </w:pPr>
    </w:p>
    <w:p w14:paraId="7DFC1541" w14:textId="2878A80D" w:rsidR="0008555D" w:rsidRDefault="007E7F93" w:rsidP="0008555D">
      <w:pPr>
        <w:pStyle w:val="ListParagraph"/>
        <w:numPr>
          <w:ilvl w:val="0"/>
          <w:numId w:val="1"/>
        </w:numPr>
        <w:autoSpaceDE w:val="0"/>
        <w:autoSpaceDN w:val="0"/>
        <w:adjustRightInd w:val="0"/>
        <w:jc w:val="both"/>
        <w:rPr>
          <w:rFonts w:ascii="Arial" w:hAnsi="Arial" w:cs="Arial"/>
          <w:b/>
          <w:bCs/>
          <w:szCs w:val="24"/>
          <w:lang w:val="en-US"/>
        </w:rPr>
      </w:pPr>
      <w:r>
        <w:rPr>
          <w:rFonts w:ascii="Arial" w:hAnsi="Arial" w:cs="Arial"/>
          <w:b/>
          <w:bCs/>
          <w:szCs w:val="24"/>
          <w:lang w:val="en-US"/>
        </w:rPr>
        <w:t>OTHER AGENCIES</w:t>
      </w:r>
    </w:p>
    <w:p w14:paraId="725D3D0D" w14:textId="77777777" w:rsidR="0008555D" w:rsidRPr="0008555D" w:rsidRDefault="0008555D" w:rsidP="0008555D">
      <w:pPr>
        <w:autoSpaceDE w:val="0"/>
        <w:autoSpaceDN w:val="0"/>
        <w:adjustRightInd w:val="0"/>
        <w:jc w:val="both"/>
        <w:rPr>
          <w:rFonts w:ascii="Arial" w:hAnsi="Arial" w:cs="Arial"/>
          <w:szCs w:val="24"/>
          <w:lang w:val="en-US"/>
        </w:rPr>
      </w:pPr>
    </w:p>
    <w:p w14:paraId="50D13715" w14:textId="4A33967C" w:rsidR="008E12D0" w:rsidRDefault="00B4290D" w:rsidP="008E12D0">
      <w:pPr>
        <w:pStyle w:val="ListParagraph"/>
        <w:numPr>
          <w:ilvl w:val="1"/>
          <w:numId w:val="1"/>
        </w:numPr>
        <w:autoSpaceDE w:val="0"/>
        <w:autoSpaceDN w:val="0"/>
        <w:adjustRightInd w:val="0"/>
        <w:jc w:val="both"/>
        <w:rPr>
          <w:rFonts w:ascii="Arial" w:hAnsi="Arial" w:cs="Arial"/>
          <w:szCs w:val="24"/>
          <w:lang w:val="en-US"/>
        </w:rPr>
      </w:pPr>
      <w:r w:rsidRPr="00B4290D">
        <w:rPr>
          <w:rFonts w:ascii="Arial" w:hAnsi="Arial" w:cs="Arial"/>
          <w:bCs/>
          <w:szCs w:val="24"/>
        </w:rPr>
        <w:t>Where appropriate, enforcement activities will be co-ordinated with other regulatory bodies and enforcement agencies to maximise the effectiveness of any enforcement</w:t>
      </w:r>
      <w:r w:rsidRPr="00B13695">
        <w:rPr>
          <w:rFonts w:ascii="Arial" w:hAnsi="Arial" w:cs="Arial"/>
          <w:bCs/>
          <w:sz w:val="23"/>
          <w:szCs w:val="23"/>
        </w:rPr>
        <w:t>.</w:t>
      </w:r>
    </w:p>
    <w:p w14:paraId="2DA29080" w14:textId="01D4352F" w:rsidR="00FB2E5A" w:rsidRDefault="00FB2E5A" w:rsidP="00FB2E5A">
      <w:pPr>
        <w:autoSpaceDE w:val="0"/>
        <w:autoSpaceDN w:val="0"/>
        <w:adjustRightInd w:val="0"/>
        <w:jc w:val="both"/>
        <w:rPr>
          <w:rFonts w:ascii="Arial" w:hAnsi="Arial" w:cs="Arial"/>
          <w:szCs w:val="24"/>
          <w:lang w:val="en-US"/>
        </w:rPr>
      </w:pPr>
    </w:p>
    <w:p w14:paraId="029D144B" w14:textId="21CE1FD1" w:rsidR="00FB2E5A" w:rsidRDefault="00B4290D" w:rsidP="00FB2E5A">
      <w:pPr>
        <w:pStyle w:val="ListParagraph"/>
        <w:numPr>
          <w:ilvl w:val="1"/>
          <w:numId w:val="1"/>
        </w:numPr>
        <w:autoSpaceDE w:val="0"/>
        <w:autoSpaceDN w:val="0"/>
        <w:adjustRightInd w:val="0"/>
        <w:jc w:val="both"/>
        <w:rPr>
          <w:rFonts w:ascii="Arial" w:hAnsi="Arial" w:cs="Arial"/>
          <w:szCs w:val="24"/>
          <w:lang w:val="en-US"/>
        </w:rPr>
      </w:pPr>
      <w:r w:rsidRPr="00B4290D">
        <w:rPr>
          <w:rFonts w:ascii="Arial" w:hAnsi="Arial" w:cs="Arial"/>
          <w:szCs w:val="24"/>
          <w:lang w:val="en-US"/>
        </w:rPr>
        <w:t>Where an enforcement matter affects a wide geographical area beyond the Council’s boundaries or involves enforcement by one or more other local authorities or organisations; where appropriate all relevant authorities and organisations will be informed of the matter as soon as possible and all enforcement activity co-ordinated with them.</w:t>
      </w:r>
    </w:p>
    <w:p w14:paraId="60F80AE2" w14:textId="77777777" w:rsidR="00F415E2" w:rsidRPr="00F415E2" w:rsidRDefault="00F415E2" w:rsidP="00F415E2">
      <w:pPr>
        <w:pStyle w:val="ListParagraph"/>
        <w:rPr>
          <w:rFonts w:ascii="Arial" w:hAnsi="Arial" w:cs="Arial"/>
          <w:szCs w:val="24"/>
          <w:lang w:val="en-US"/>
        </w:rPr>
      </w:pPr>
    </w:p>
    <w:p w14:paraId="7BA76C70" w14:textId="374124D7" w:rsidR="00F415E2" w:rsidRDefault="00F415E2" w:rsidP="00FB2E5A">
      <w:pPr>
        <w:pStyle w:val="ListParagraph"/>
        <w:numPr>
          <w:ilvl w:val="1"/>
          <w:numId w:val="1"/>
        </w:numPr>
        <w:autoSpaceDE w:val="0"/>
        <w:autoSpaceDN w:val="0"/>
        <w:adjustRightInd w:val="0"/>
        <w:jc w:val="both"/>
        <w:rPr>
          <w:rFonts w:ascii="Arial" w:hAnsi="Arial" w:cs="Arial"/>
          <w:szCs w:val="24"/>
          <w:lang w:val="en-US"/>
        </w:rPr>
      </w:pPr>
      <w:r w:rsidRPr="00F415E2">
        <w:rPr>
          <w:rFonts w:ascii="Arial" w:hAnsi="Arial" w:cs="Arial"/>
          <w:szCs w:val="24"/>
          <w:lang w:val="en-US"/>
        </w:rPr>
        <w:t>Where appropriate and in accordance with the law, we will share intelligence with other regulatory bodies and enforcement agencies including:</w:t>
      </w:r>
    </w:p>
    <w:p w14:paraId="7E4E836C" w14:textId="77777777" w:rsidR="00F415E2" w:rsidRPr="00F415E2" w:rsidRDefault="00F415E2" w:rsidP="00F415E2">
      <w:pPr>
        <w:pStyle w:val="ListParagraph"/>
        <w:rPr>
          <w:rFonts w:ascii="Arial" w:hAnsi="Arial" w:cs="Arial"/>
          <w:szCs w:val="24"/>
          <w:lang w:val="en-US"/>
        </w:rPr>
      </w:pPr>
    </w:p>
    <w:p w14:paraId="592F153C" w14:textId="77C53C6E" w:rsidR="00F415E2" w:rsidRDefault="00F415E2" w:rsidP="00F415E2">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Government Agencies</w:t>
      </w:r>
    </w:p>
    <w:p w14:paraId="64AC4D8E" w14:textId="42D7F22B" w:rsidR="00F415E2" w:rsidRDefault="00F415E2" w:rsidP="00F415E2">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Police Forces</w:t>
      </w:r>
    </w:p>
    <w:p w14:paraId="71724292" w14:textId="691E983D" w:rsidR="00F415E2" w:rsidRDefault="00F415E2" w:rsidP="00F415E2">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Fire Authorities</w:t>
      </w:r>
    </w:p>
    <w:p w14:paraId="55C351B9" w14:textId="6589CD18" w:rsidR="00F415E2" w:rsidRDefault="00F415E2" w:rsidP="00F415E2">
      <w:pPr>
        <w:pStyle w:val="ListParagraph"/>
        <w:numPr>
          <w:ilvl w:val="0"/>
          <w:numId w:val="3"/>
        </w:numPr>
        <w:autoSpaceDE w:val="0"/>
        <w:autoSpaceDN w:val="0"/>
        <w:adjustRightInd w:val="0"/>
        <w:jc w:val="both"/>
        <w:rPr>
          <w:rFonts w:ascii="Arial" w:hAnsi="Arial" w:cs="Arial"/>
          <w:szCs w:val="24"/>
          <w:lang w:val="en-US"/>
        </w:rPr>
      </w:pPr>
      <w:r>
        <w:rPr>
          <w:rFonts w:ascii="Arial" w:hAnsi="Arial" w:cs="Arial"/>
          <w:szCs w:val="24"/>
          <w:lang w:val="en-US"/>
        </w:rPr>
        <w:t>Other Local Authorities</w:t>
      </w:r>
    </w:p>
    <w:p w14:paraId="4508EDF1" w14:textId="77777777" w:rsidR="00FB2E5A" w:rsidRPr="00FB2E5A" w:rsidRDefault="00FB2E5A" w:rsidP="00FB2E5A">
      <w:pPr>
        <w:autoSpaceDE w:val="0"/>
        <w:autoSpaceDN w:val="0"/>
        <w:adjustRightInd w:val="0"/>
        <w:jc w:val="both"/>
        <w:rPr>
          <w:rFonts w:ascii="Arial" w:hAnsi="Arial" w:cs="Arial"/>
          <w:szCs w:val="24"/>
          <w:lang w:val="en-US"/>
        </w:rPr>
      </w:pPr>
    </w:p>
    <w:p w14:paraId="0C215168" w14:textId="62E572E9" w:rsidR="004F4419" w:rsidRDefault="004F4419" w:rsidP="004F4419">
      <w:pPr>
        <w:pStyle w:val="ListParagraph"/>
        <w:autoSpaceDE w:val="0"/>
        <w:autoSpaceDN w:val="0"/>
        <w:adjustRightInd w:val="0"/>
        <w:ind w:left="1870"/>
        <w:jc w:val="both"/>
        <w:rPr>
          <w:rFonts w:ascii="Arial" w:hAnsi="Arial" w:cs="Arial"/>
          <w:b/>
          <w:bCs/>
          <w:szCs w:val="24"/>
          <w:lang w:val="en-US"/>
        </w:rPr>
      </w:pPr>
    </w:p>
    <w:p w14:paraId="1964E569" w14:textId="3E69B8D4" w:rsidR="004F4419" w:rsidRDefault="004F4419" w:rsidP="004F4419">
      <w:pPr>
        <w:pStyle w:val="ListParagraph"/>
        <w:numPr>
          <w:ilvl w:val="0"/>
          <w:numId w:val="1"/>
        </w:numPr>
        <w:autoSpaceDE w:val="0"/>
        <w:autoSpaceDN w:val="0"/>
        <w:adjustRightInd w:val="0"/>
        <w:jc w:val="both"/>
        <w:rPr>
          <w:rFonts w:ascii="Arial" w:hAnsi="Arial" w:cs="Arial"/>
          <w:b/>
          <w:bCs/>
          <w:szCs w:val="24"/>
          <w:lang w:val="en-US"/>
        </w:rPr>
      </w:pPr>
      <w:r>
        <w:rPr>
          <w:rFonts w:ascii="Arial" w:hAnsi="Arial" w:cs="Arial"/>
          <w:b/>
          <w:bCs/>
          <w:szCs w:val="24"/>
          <w:lang w:val="en-US"/>
        </w:rPr>
        <w:t>REVIEW OF THIS POLICY</w:t>
      </w:r>
    </w:p>
    <w:p w14:paraId="78E47966" w14:textId="70123CD5" w:rsidR="004F4419" w:rsidRDefault="004F4419" w:rsidP="004F4419">
      <w:pPr>
        <w:pStyle w:val="ListParagraph"/>
        <w:autoSpaceDE w:val="0"/>
        <w:autoSpaceDN w:val="0"/>
        <w:adjustRightInd w:val="0"/>
        <w:ind w:left="790"/>
        <w:jc w:val="both"/>
        <w:rPr>
          <w:rFonts w:ascii="Arial" w:hAnsi="Arial" w:cs="Arial"/>
          <w:b/>
          <w:bCs/>
          <w:szCs w:val="24"/>
          <w:lang w:val="en-US"/>
        </w:rPr>
      </w:pPr>
    </w:p>
    <w:p w14:paraId="042B5DF4" w14:textId="11B9FEB9" w:rsidR="004F4419" w:rsidRDefault="00AD3F79" w:rsidP="004F4419">
      <w:pPr>
        <w:pStyle w:val="ListParagraph"/>
        <w:numPr>
          <w:ilvl w:val="1"/>
          <w:numId w:val="1"/>
        </w:numPr>
        <w:autoSpaceDE w:val="0"/>
        <w:autoSpaceDN w:val="0"/>
        <w:adjustRightInd w:val="0"/>
        <w:jc w:val="both"/>
        <w:rPr>
          <w:rFonts w:ascii="Arial" w:hAnsi="Arial" w:cs="Arial"/>
          <w:szCs w:val="24"/>
          <w:lang w:val="en-US"/>
        </w:rPr>
      </w:pPr>
      <w:bookmarkStart w:id="6" w:name="_Hlk86064333"/>
      <w:r w:rsidRPr="00AD3F79">
        <w:rPr>
          <w:rFonts w:ascii="Arial" w:hAnsi="Arial" w:cs="Arial"/>
          <w:szCs w:val="24"/>
          <w:lang w:val="en-US"/>
        </w:rPr>
        <w:t>We are committed to ensuring that our enforcement policy reflects current best practice and Government policy including the Regulators’ Code. To this end, this policy will be reviewed on a regular basis.</w:t>
      </w:r>
    </w:p>
    <w:p w14:paraId="276DB30F" w14:textId="77777777" w:rsidR="00AD3F79" w:rsidRDefault="00AD3F79" w:rsidP="00AD3F79">
      <w:pPr>
        <w:pStyle w:val="ListParagraph"/>
        <w:autoSpaceDE w:val="0"/>
        <w:autoSpaceDN w:val="0"/>
        <w:adjustRightInd w:val="0"/>
        <w:ind w:left="1510"/>
        <w:jc w:val="both"/>
        <w:rPr>
          <w:rFonts w:ascii="Arial" w:hAnsi="Arial" w:cs="Arial"/>
          <w:szCs w:val="24"/>
          <w:lang w:val="en-US"/>
        </w:rPr>
      </w:pPr>
    </w:p>
    <w:p w14:paraId="7D978115" w14:textId="4EEFC7DA" w:rsidR="00AD3F79" w:rsidRPr="00866A90" w:rsidRDefault="00AD3F79" w:rsidP="004F4419">
      <w:pPr>
        <w:pStyle w:val="ListParagraph"/>
        <w:numPr>
          <w:ilvl w:val="1"/>
          <w:numId w:val="1"/>
        </w:numPr>
        <w:autoSpaceDE w:val="0"/>
        <w:autoSpaceDN w:val="0"/>
        <w:adjustRightInd w:val="0"/>
        <w:jc w:val="both"/>
        <w:rPr>
          <w:rFonts w:ascii="Arial" w:hAnsi="Arial" w:cs="Arial"/>
          <w:szCs w:val="24"/>
          <w:lang w:val="en-US"/>
        </w:rPr>
      </w:pPr>
      <w:r w:rsidRPr="00AD3F79">
        <w:rPr>
          <w:rFonts w:ascii="Arial" w:hAnsi="Arial" w:cs="Arial"/>
          <w:szCs w:val="24"/>
          <w:lang w:val="en-US"/>
        </w:rPr>
        <w:t>Our managers will ensure that all officers are familiar with this policy document. They will monitor the activity of officers to ensure that the policy is being implemented in their day to day enforcement duties.</w:t>
      </w:r>
      <w:r w:rsidR="00801849">
        <w:rPr>
          <w:rFonts w:ascii="Arial" w:hAnsi="Arial" w:cs="Arial"/>
          <w:szCs w:val="24"/>
          <w:lang w:val="en-US"/>
        </w:rPr>
        <w:t xml:space="preserve"> The Policy will be reviewed on a </w:t>
      </w:r>
      <w:r w:rsidR="001B57D9">
        <w:rPr>
          <w:rFonts w:ascii="Arial" w:hAnsi="Arial" w:cs="Arial"/>
          <w:szCs w:val="24"/>
          <w:lang w:val="en-US"/>
        </w:rPr>
        <w:t>3-year</w:t>
      </w:r>
      <w:r w:rsidR="00801849">
        <w:rPr>
          <w:rFonts w:ascii="Arial" w:hAnsi="Arial" w:cs="Arial"/>
          <w:szCs w:val="24"/>
          <w:lang w:val="en-US"/>
        </w:rPr>
        <w:t xml:space="preserve"> basis </w:t>
      </w:r>
      <w:r w:rsidR="009C785B">
        <w:rPr>
          <w:rFonts w:ascii="Arial" w:hAnsi="Arial" w:cs="Arial"/>
          <w:szCs w:val="24"/>
          <w:lang w:val="en-US"/>
        </w:rPr>
        <w:t>and any comments or suggestions will be used to inform its future development.</w:t>
      </w:r>
    </w:p>
    <w:bookmarkEnd w:id="6"/>
    <w:p w14:paraId="70EAEEE8" w14:textId="77777777" w:rsidR="004F4419" w:rsidRDefault="004F4419" w:rsidP="004F4419">
      <w:pPr>
        <w:pStyle w:val="ListParagraph"/>
        <w:autoSpaceDE w:val="0"/>
        <w:autoSpaceDN w:val="0"/>
        <w:adjustRightInd w:val="0"/>
        <w:ind w:left="790"/>
        <w:jc w:val="both"/>
        <w:rPr>
          <w:rFonts w:ascii="Arial" w:hAnsi="Arial" w:cs="Arial"/>
          <w:b/>
          <w:bCs/>
          <w:szCs w:val="24"/>
          <w:lang w:val="en-US"/>
        </w:rPr>
      </w:pPr>
    </w:p>
    <w:p w14:paraId="1DFE24FB" w14:textId="7624DC62" w:rsidR="004F4419" w:rsidRDefault="004F4419" w:rsidP="004F4419">
      <w:pPr>
        <w:pStyle w:val="ListParagraph"/>
        <w:autoSpaceDE w:val="0"/>
        <w:autoSpaceDN w:val="0"/>
        <w:adjustRightInd w:val="0"/>
        <w:ind w:left="1870"/>
        <w:jc w:val="both"/>
        <w:rPr>
          <w:rFonts w:ascii="Arial" w:hAnsi="Arial" w:cs="Arial"/>
          <w:b/>
          <w:bCs/>
          <w:szCs w:val="24"/>
          <w:lang w:val="en-US"/>
        </w:rPr>
      </w:pPr>
      <w:bookmarkStart w:id="7" w:name="_Hlk86154501"/>
    </w:p>
    <w:p w14:paraId="7F27A4CB" w14:textId="1FB7B5CC" w:rsidR="00300C9E" w:rsidRDefault="00300C9E" w:rsidP="004F4419">
      <w:pPr>
        <w:pStyle w:val="ListParagraph"/>
        <w:autoSpaceDE w:val="0"/>
        <w:autoSpaceDN w:val="0"/>
        <w:adjustRightInd w:val="0"/>
        <w:ind w:left="1870"/>
        <w:jc w:val="both"/>
        <w:rPr>
          <w:rFonts w:ascii="Arial" w:hAnsi="Arial" w:cs="Arial"/>
          <w:b/>
          <w:bCs/>
          <w:szCs w:val="24"/>
          <w:lang w:val="en-US"/>
        </w:rPr>
      </w:pPr>
    </w:p>
    <w:p w14:paraId="65C62408" w14:textId="77777777" w:rsidR="00300C9E" w:rsidRDefault="00300C9E" w:rsidP="004F4419">
      <w:pPr>
        <w:pStyle w:val="ListParagraph"/>
        <w:autoSpaceDE w:val="0"/>
        <w:autoSpaceDN w:val="0"/>
        <w:adjustRightInd w:val="0"/>
        <w:ind w:left="1870"/>
        <w:jc w:val="both"/>
        <w:rPr>
          <w:rFonts w:ascii="Arial" w:hAnsi="Arial" w:cs="Arial"/>
          <w:b/>
          <w:bCs/>
          <w:szCs w:val="24"/>
          <w:lang w:val="en-US"/>
        </w:rPr>
      </w:pPr>
    </w:p>
    <w:p w14:paraId="48E68830" w14:textId="0CD8D777" w:rsidR="00866A90" w:rsidRDefault="00866A90" w:rsidP="00866A90">
      <w:pPr>
        <w:pStyle w:val="ListParagraph"/>
        <w:numPr>
          <w:ilvl w:val="0"/>
          <w:numId w:val="1"/>
        </w:numPr>
        <w:autoSpaceDE w:val="0"/>
        <w:autoSpaceDN w:val="0"/>
        <w:adjustRightInd w:val="0"/>
        <w:jc w:val="both"/>
        <w:rPr>
          <w:rFonts w:ascii="Arial" w:hAnsi="Arial" w:cs="Arial"/>
          <w:b/>
          <w:bCs/>
          <w:szCs w:val="24"/>
          <w:lang w:val="en-US"/>
        </w:rPr>
      </w:pPr>
      <w:bookmarkStart w:id="8" w:name="_Hlk86064570"/>
      <w:r>
        <w:rPr>
          <w:rFonts w:ascii="Arial" w:hAnsi="Arial" w:cs="Arial"/>
          <w:b/>
          <w:bCs/>
          <w:szCs w:val="24"/>
          <w:lang w:val="en-US"/>
        </w:rPr>
        <w:t>COMMENTS AND COMPLAINTS</w:t>
      </w:r>
    </w:p>
    <w:bookmarkEnd w:id="8"/>
    <w:p w14:paraId="7D267C2B" w14:textId="48766D30" w:rsidR="004F4419" w:rsidRDefault="004F4419" w:rsidP="004F4419">
      <w:pPr>
        <w:pStyle w:val="ListParagraph"/>
        <w:autoSpaceDE w:val="0"/>
        <w:autoSpaceDN w:val="0"/>
        <w:adjustRightInd w:val="0"/>
        <w:ind w:left="1870"/>
        <w:jc w:val="both"/>
        <w:rPr>
          <w:rFonts w:ascii="Arial" w:hAnsi="Arial" w:cs="Arial"/>
          <w:b/>
          <w:bCs/>
          <w:szCs w:val="24"/>
          <w:lang w:val="en-US"/>
        </w:rPr>
      </w:pPr>
    </w:p>
    <w:p w14:paraId="0247B61D" w14:textId="14222AB0" w:rsidR="004F4419" w:rsidRDefault="004F4419" w:rsidP="004F4419">
      <w:pPr>
        <w:pStyle w:val="ListParagraph"/>
        <w:autoSpaceDE w:val="0"/>
        <w:autoSpaceDN w:val="0"/>
        <w:adjustRightInd w:val="0"/>
        <w:ind w:left="1870"/>
        <w:jc w:val="both"/>
        <w:rPr>
          <w:rFonts w:ascii="Arial" w:hAnsi="Arial" w:cs="Arial"/>
          <w:b/>
          <w:bCs/>
          <w:szCs w:val="24"/>
          <w:lang w:val="en-US"/>
        </w:rPr>
      </w:pPr>
    </w:p>
    <w:p w14:paraId="0D07B326" w14:textId="60D6EE81" w:rsidR="00C07EB4" w:rsidRDefault="00C07EB4" w:rsidP="00C07EB4">
      <w:pPr>
        <w:pStyle w:val="ListParagraph"/>
        <w:numPr>
          <w:ilvl w:val="1"/>
          <w:numId w:val="1"/>
        </w:numPr>
        <w:autoSpaceDE w:val="0"/>
        <w:autoSpaceDN w:val="0"/>
        <w:adjustRightInd w:val="0"/>
        <w:jc w:val="both"/>
        <w:rPr>
          <w:rFonts w:ascii="Arial" w:hAnsi="Arial" w:cs="Arial"/>
          <w:szCs w:val="24"/>
          <w:lang w:val="en-US"/>
        </w:rPr>
      </w:pPr>
      <w:r w:rsidRPr="00C07EB4">
        <w:rPr>
          <w:rFonts w:ascii="Arial" w:hAnsi="Arial" w:cs="Arial"/>
          <w:szCs w:val="24"/>
          <w:lang w:val="en-US"/>
        </w:rPr>
        <w:t xml:space="preserve">If any person believes that they have not received fair or consistent treatment as outlined in this Policy, they can access the Councils’ Complaints Procedure. The matter will be considered, and a decision made as to whether the Enforcement Policy has been breached in this </w:t>
      </w:r>
      <w:r w:rsidR="009C3F4D" w:rsidRPr="00C07EB4">
        <w:rPr>
          <w:rFonts w:ascii="Arial" w:hAnsi="Arial" w:cs="Arial"/>
          <w:szCs w:val="24"/>
          <w:lang w:val="en-US"/>
        </w:rPr>
        <w:t>instance</w:t>
      </w:r>
      <w:r w:rsidRPr="00C07EB4">
        <w:rPr>
          <w:rFonts w:ascii="Arial" w:hAnsi="Arial" w:cs="Arial"/>
          <w:szCs w:val="24"/>
          <w:lang w:val="en-US"/>
        </w:rPr>
        <w:t xml:space="preserve"> and the complainant will be given a reply in writing explaining the decision. This is without prejudice to any formal appeal mechanism.</w:t>
      </w:r>
    </w:p>
    <w:bookmarkEnd w:id="7"/>
    <w:p w14:paraId="7E9E680F" w14:textId="77777777" w:rsidR="0041574A" w:rsidRPr="00C07EB4" w:rsidRDefault="0041574A" w:rsidP="00CB5BC8">
      <w:pPr>
        <w:pStyle w:val="ListParagraph"/>
        <w:autoSpaceDE w:val="0"/>
        <w:autoSpaceDN w:val="0"/>
        <w:adjustRightInd w:val="0"/>
        <w:ind w:left="1510"/>
        <w:jc w:val="both"/>
        <w:rPr>
          <w:rFonts w:ascii="Arial" w:hAnsi="Arial" w:cs="Arial"/>
          <w:szCs w:val="24"/>
          <w:lang w:val="en-US"/>
        </w:rPr>
      </w:pPr>
    </w:p>
    <w:p w14:paraId="50F17DBF" w14:textId="10A792ED" w:rsidR="00866A90" w:rsidRDefault="0041574A" w:rsidP="00866A90">
      <w:pPr>
        <w:pStyle w:val="ListParagraph"/>
        <w:numPr>
          <w:ilvl w:val="1"/>
          <w:numId w:val="1"/>
        </w:numPr>
        <w:autoSpaceDE w:val="0"/>
        <w:autoSpaceDN w:val="0"/>
        <w:adjustRightInd w:val="0"/>
        <w:jc w:val="both"/>
        <w:rPr>
          <w:rFonts w:ascii="Arial" w:hAnsi="Arial" w:cs="Arial"/>
          <w:szCs w:val="24"/>
          <w:lang w:val="en-US"/>
        </w:rPr>
      </w:pPr>
      <w:r>
        <w:rPr>
          <w:rFonts w:ascii="Arial" w:hAnsi="Arial" w:cs="Arial"/>
          <w:szCs w:val="24"/>
          <w:lang w:val="en-US"/>
        </w:rPr>
        <w:t>If you wish to contact the Council to make a complaint, comment or to ask a question relating to this policy then please use the contact details below:</w:t>
      </w:r>
    </w:p>
    <w:p w14:paraId="5B5A9F83" w14:textId="77777777" w:rsidR="0041574A" w:rsidRPr="0041574A" w:rsidRDefault="0041574A" w:rsidP="0041574A">
      <w:pPr>
        <w:pStyle w:val="ListParagraph"/>
        <w:rPr>
          <w:rFonts w:ascii="Arial" w:hAnsi="Arial" w:cs="Arial"/>
          <w:szCs w:val="24"/>
          <w:lang w:val="en-US"/>
        </w:rPr>
      </w:pPr>
    </w:p>
    <w:p w14:paraId="4ED1EFAA" w14:textId="7F1238EF" w:rsidR="005368C5" w:rsidRPr="005368C5" w:rsidRDefault="0041574A" w:rsidP="005368C5">
      <w:pPr>
        <w:pStyle w:val="ListParagraph"/>
        <w:numPr>
          <w:ilvl w:val="0"/>
          <w:numId w:val="3"/>
        </w:numPr>
        <w:autoSpaceDE w:val="0"/>
        <w:autoSpaceDN w:val="0"/>
        <w:adjustRightInd w:val="0"/>
        <w:rPr>
          <w:rFonts w:ascii="Arial" w:hAnsi="Arial" w:cs="Arial"/>
          <w:bCs/>
          <w:sz w:val="23"/>
          <w:szCs w:val="23"/>
        </w:rPr>
      </w:pPr>
      <w:r w:rsidRPr="004F4419">
        <w:rPr>
          <w:rFonts w:ascii="Arial" w:hAnsi="Arial" w:cs="Arial"/>
          <w:bCs/>
          <w:sz w:val="23"/>
          <w:szCs w:val="23"/>
        </w:rPr>
        <w:t xml:space="preserve">Web: </w:t>
      </w:r>
      <w:r w:rsidR="005368C5" w:rsidRPr="005368C5">
        <w:rPr>
          <w:rFonts w:ascii="Arial" w:hAnsi="Arial" w:cs="Arial"/>
          <w:bCs/>
          <w:sz w:val="23"/>
          <w:szCs w:val="23"/>
        </w:rPr>
        <w:t>KMBC</w:t>
      </w:r>
      <w:r w:rsidR="005368C5">
        <w:rPr>
          <w:rFonts w:ascii="Arial" w:hAnsi="Arial" w:cs="Arial"/>
          <w:bCs/>
          <w:sz w:val="23"/>
          <w:szCs w:val="23"/>
        </w:rPr>
        <w:t xml:space="preserve">: </w:t>
      </w:r>
      <w:hyperlink r:id="rId10" w:history="1">
        <w:r w:rsidR="005368C5" w:rsidRPr="005368C5">
          <w:rPr>
            <w:rStyle w:val="Hyperlink"/>
            <w:rFonts w:ascii="Arial" w:hAnsi="Arial" w:cs="Arial"/>
            <w:bCs/>
            <w:sz w:val="23"/>
            <w:szCs w:val="23"/>
          </w:rPr>
          <w:t>KMBC - Sign in to your account (mendixcloud.com)</w:t>
        </w:r>
      </w:hyperlink>
    </w:p>
    <w:p w14:paraId="3B5DB7FE" w14:textId="77777777" w:rsidR="0041574A" w:rsidRPr="004F4419" w:rsidRDefault="0041574A" w:rsidP="0041574A">
      <w:pPr>
        <w:pStyle w:val="ListParagraph"/>
        <w:autoSpaceDE w:val="0"/>
        <w:autoSpaceDN w:val="0"/>
        <w:adjustRightInd w:val="0"/>
        <w:ind w:left="1870"/>
        <w:rPr>
          <w:rFonts w:ascii="Arial" w:hAnsi="Arial" w:cs="Arial"/>
          <w:bCs/>
          <w:sz w:val="23"/>
          <w:szCs w:val="23"/>
        </w:rPr>
      </w:pPr>
    </w:p>
    <w:p w14:paraId="15685F1F" w14:textId="77777777" w:rsidR="0041574A" w:rsidRPr="004F4419" w:rsidRDefault="0041574A" w:rsidP="0041574A">
      <w:pPr>
        <w:pStyle w:val="ListParagraph"/>
        <w:numPr>
          <w:ilvl w:val="0"/>
          <w:numId w:val="3"/>
        </w:numPr>
        <w:autoSpaceDE w:val="0"/>
        <w:autoSpaceDN w:val="0"/>
        <w:adjustRightInd w:val="0"/>
        <w:rPr>
          <w:rFonts w:ascii="Arial" w:hAnsi="Arial" w:cs="Arial"/>
          <w:bCs/>
          <w:sz w:val="23"/>
          <w:szCs w:val="23"/>
        </w:rPr>
      </w:pPr>
      <w:r w:rsidRPr="004F4419">
        <w:rPr>
          <w:rFonts w:ascii="Arial" w:hAnsi="Arial" w:cs="Arial"/>
          <w:bCs/>
          <w:sz w:val="23"/>
          <w:szCs w:val="23"/>
        </w:rPr>
        <w:t xml:space="preserve">Email: </w:t>
      </w:r>
      <w:hyperlink r:id="rId11" w:history="1">
        <w:r w:rsidRPr="004F4419">
          <w:rPr>
            <w:rFonts w:ascii="Arial" w:hAnsi="Arial" w:cs="Arial"/>
            <w:bCs/>
            <w:color w:val="0563C1" w:themeColor="hyperlink"/>
            <w:sz w:val="23"/>
            <w:szCs w:val="23"/>
            <w:u w:val="single"/>
          </w:rPr>
          <w:t>haveyoursay@knowsley.gov.uk</w:t>
        </w:r>
      </w:hyperlink>
    </w:p>
    <w:p w14:paraId="6015E58D" w14:textId="77777777" w:rsidR="0041574A" w:rsidRPr="004F4419" w:rsidRDefault="0041574A" w:rsidP="0041574A">
      <w:pPr>
        <w:pStyle w:val="ListParagraph"/>
        <w:autoSpaceDE w:val="0"/>
        <w:autoSpaceDN w:val="0"/>
        <w:adjustRightInd w:val="0"/>
        <w:ind w:left="1870"/>
        <w:rPr>
          <w:rFonts w:ascii="Arial" w:hAnsi="Arial" w:cs="Arial"/>
          <w:bCs/>
          <w:sz w:val="23"/>
          <w:szCs w:val="23"/>
        </w:rPr>
      </w:pPr>
    </w:p>
    <w:p w14:paraId="43144264" w14:textId="77777777" w:rsidR="0041574A" w:rsidRPr="004F4419" w:rsidRDefault="0041574A" w:rsidP="0041574A">
      <w:pPr>
        <w:pStyle w:val="ListParagraph"/>
        <w:numPr>
          <w:ilvl w:val="0"/>
          <w:numId w:val="3"/>
        </w:numPr>
        <w:autoSpaceDE w:val="0"/>
        <w:autoSpaceDN w:val="0"/>
        <w:adjustRightInd w:val="0"/>
        <w:rPr>
          <w:rFonts w:ascii="Arial" w:hAnsi="Arial" w:cs="Arial"/>
          <w:bCs/>
          <w:sz w:val="23"/>
          <w:szCs w:val="23"/>
        </w:rPr>
      </w:pPr>
      <w:r w:rsidRPr="004F4419">
        <w:rPr>
          <w:rFonts w:ascii="Arial" w:hAnsi="Arial" w:cs="Arial"/>
          <w:bCs/>
          <w:sz w:val="23"/>
          <w:szCs w:val="23"/>
        </w:rPr>
        <w:t>Post: Customer Liaison Team, Knowsley Council, Archway Road, Huyton L36 9UX</w:t>
      </w:r>
    </w:p>
    <w:p w14:paraId="7B43CCF1" w14:textId="77777777" w:rsidR="0041574A" w:rsidRPr="004F4419" w:rsidRDefault="0041574A" w:rsidP="0041574A">
      <w:pPr>
        <w:pStyle w:val="ListParagraph"/>
        <w:autoSpaceDE w:val="0"/>
        <w:autoSpaceDN w:val="0"/>
        <w:adjustRightInd w:val="0"/>
        <w:ind w:left="1870"/>
        <w:rPr>
          <w:rFonts w:ascii="Arial" w:hAnsi="Arial" w:cs="Arial"/>
          <w:bCs/>
          <w:sz w:val="23"/>
          <w:szCs w:val="23"/>
        </w:rPr>
      </w:pPr>
    </w:p>
    <w:p w14:paraId="731A38DA" w14:textId="5CF67A51" w:rsidR="0041574A" w:rsidRPr="004F4419" w:rsidRDefault="0041574A" w:rsidP="0041574A">
      <w:pPr>
        <w:pStyle w:val="ListParagraph"/>
        <w:numPr>
          <w:ilvl w:val="0"/>
          <w:numId w:val="3"/>
        </w:numPr>
        <w:autoSpaceDE w:val="0"/>
        <w:autoSpaceDN w:val="0"/>
        <w:adjustRightInd w:val="0"/>
        <w:rPr>
          <w:rFonts w:ascii="Arial" w:hAnsi="Arial" w:cs="Arial"/>
          <w:bCs/>
          <w:sz w:val="23"/>
          <w:szCs w:val="23"/>
        </w:rPr>
      </w:pPr>
      <w:r w:rsidRPr="004F4419">
        <w:rPr>
          <w:rFonts w:ascii="Arial" w:hAnsi="Arial" w:cs="Arial"/>
          <w:bCs/>
          <w:sz w:val="23"/>
          <w:szCs w:val="23"/>
        </w:rPr>
        <w:t xml:space="preserve">Telephone: 0151 443 </w:t>
      </w:r>
      <w:r w:rsidR="00487773">
        <w:rPr>
          <w:rFonts w:ascii="Arial" w:hAnsi="Arial" w:cs="Arial"/>
          <w:bCs/>
          <w:sz w:val="23"/>
          <w:szCs w:val="23"/>
        </w:rPr>
        <w:t>4712</w:t>
      </w:r>
    </w:p>
    <w:p w14:paraId="07BC3C1B" w14:textId="3497DBC2" w:rsidR="0041574A" w:rsidRDefault="0041574A" w:rsidP="0041574A">
      <w:pPr>
        <w:pStyle w:val="ListParagraph"/>
        <w:autoSpaceDE w:val="0"/>
        <w:autoSpaceDN w:val="0"/>
        <w:adjustRightInd w:val="0"/>
        <w:ind w:left="1510"/>
        <w:jc w:val="both"/>
        <w:rPr>
          <w:rFonts w:ascii="Arial" w:hAnsi="Arial" w:cs="Arial"/>
          <w:szCs w:val="24"/>
          <w:lang w:val="en-US"/>
        </w:rPr>
      </w:pPr>
    </w:p>
    <w:p w14:paraId="038119A2" w14:textId="77777777" w:rsidR="00D711F8" w:rsidRPr="00D711F8" w:rsidRDefault="00D711F8" w:rsidP="00D711F8">
      <w:pPr>
        <w:autoSpaceDE w:val="0"/>
        <w:autoSpaceDN w:val="0"/>
        <w:adjustRightInd w:val="0"/>
        <w:jc w:val="both"/>
        <w:rPr>
          <w:rFonts w:ascii="Arial" w:hAnsi="Arial" w:cs="Arial"/>
          <w:b/>
          <w:bCs/>
          <w:szCs w:val="24"/>
          <w:lang w:val="en-US"/>
        </w:rPr>
      </w:pPr>
    </w:p>
    <w:p w14:paraId="2B6AC253" w14:textId="3110FA26" w:rsidR="0041574A" w:rsidRDefault="0041574A" w:rsidP="0041574A">
      <w:pPr>
        <w:pStyle w:val="ListParagraph"/>
        <w:numPr>
          <w:ilvl w:val="0"/>
          <w:numId w:val="1"/>
        </w:numPr>
        <w:autoSpaceDE w:val="0"/>
        <w:autoSpaceDN w:val="0"/>
        <w:adjustRightInd w:val="0"/>
        <w:jc w:val="both"/>
        <w:rPr>
          <w:rFonts w:ascii="Arial" w:hAnsi="Arial" w:cs="Arial"/>
          <w:b/>
          <w:bCs/>
          <w:szCs w:val="24"/>
          <w:lang w:val="en-US"/>
        </w:rPr>
      </w:pPr>
      <w:r>
        <w:rPr>
          <w:rFonts w:ascii="Arial" w:hAnsi="Arial" w:cs="Arial"/>
          <w:b/>
          <w:bCs/>
          <w:szCs w:val="24"/>
          <w:lang w:val="en-US"/>
        </w:rPr>
        <w:t>AVAILABILITY</w:t>
      </w:r>
    </w:p>
    <w:p w14:paraId="72A9B4F4" w14:textId="77777777" w:rsidR="0041574A" w:rsidRDefault="0041574A" w:rsidP="004F4419">
      <w:pPr>
        <w:pStyle w:val="ListParagraph"/>
        <w:autoSpaceDE w:val="0"/>
        <w:autoSpaceDN w:val="0"/>
        <w:adjustRightInd w:val="0"/>
        <w:ind w:left="1870"/>
        <w:jc w:val="both"/>
        <w:rPr>
          <w:rFonts w:ascii="Arial" w:hAnsi="Arial" w:cs="Arial"/>
          <w:b/>
          <w:bCs/>
          <w:szCs w:val="24"/>
          <w:lang w:val="en-US"/>
        </w:rPr>
      </w:pPr>
    </w:p>
    <w:p w14:paraId="33938D1A" w14:textId="2FF2D599" w:rsidR="004F4419" w:rsidRPr="0041574A" w:rsidRDefault="0041574A" w:rsidP="0041574A">
      <w:pPr>
        <w:pStyle w:val="ListParagraph"/>
        <w:numPr>
          <w:ilvl w:val="1"/>
          <w:numId w:val="1"/>
        </w:numPr>
        <w:autoSpaceDE w:val="0"/>
        <w:autoSpaceDN w:val="0"/>
        <w:adjustRightInd w:val="0"/>
        <w:jc w:val="both"/>
        <w:rPr>
          <w:rFonts w:ascii="Arial" w:hAnsi="Arial" w:cs="Arial"/>
          <w:szCs w:val="24"/>
          <w:lang w:val="en-US"/>
        </w:rPr>
      </w:pPr>
      <w:r>
        <w:rPr>
          <w:rFonts w:ascii="Arial" w:hAnsi="Arial" w:cs="Arial"/>
          <w:szCs w:val="24"/>
          <w:lang w:val="en-US"/>
        </w:rPr>
        <w:t>This policy is available on the Council’s website. If you w</w:t>
      </w:r>
      <w:r w:rsidR="00C07EB4">
        <w:rPr>
          <w:rFonts w:ascii="Arial" w:hAnsi="Arial" w:cs="Arial"/>
          <w:szCs w:val="24"/>
          <w:lang w:val="en-US"/>
        </w:rPr>
        <w:t xml:space="preserve">ish to receive this policy </w:t>
      </w:r>
      <w:r>
        <w:rPr>
          <w:rFonts w:ascii="Arial" w:hAnsi="Arial" w:cs="Arial"/>
          <w:szCs w:val="24"/>
          <w:lang w:val="en-US"/>
        </w:rPr>
        <w:t>in another format then please contact us using the details above.</w:t>
      </w:r>
    </w:p>
    <w:p w14:paraId="0BF02928" w14:textId="77777777" w:rsidR="00C30613" w:rsidRPr="00D711F8" w:rsidRDefault="00C30613" w:rsidP="00D711F8">
      <w:pPr>
        <w:autoSpaceDE w:val="0"/>
        <w:autoSpaceDN w:val="0"/>
        <w:adjustRightInd w:val="0"/>
        <w:jc w:val="both"/>
        <w:rPr>
          <w:rFonts w:ascii="Arial" w:hAnsi="Arial" w:cs="Arial"/>
          <w:b/>
          <w:bCs/>
          <w:szCs w:val="24"/>
          <w:lang w:val="en-US"/>
        </w:rPr>
      </w:pPr>
    </w:p>
    <w:p w14:paraId="17678973" w14:textId="13234E36" w:rsidR="00C30613" w:rsidRDefault="00C30613" w:rsidP="00C30613">
      <w:pPr>
        <w:pStyle w:val="ListParagraph"/>
        <w:numPr>
          <w:ilvl w:val="0"/>
          <w:numId w:val="1"/>
        </w:numPr>
        <w:autoSpaceDE w:val="0"/>
        <w:autoSpaceDN w:val="0"/>
        <w:adjustRightInd w:val="0"/>
        <w:jc w:val="both"/>
        <w:rPr>
          <w:rFonts w:ascii="Arial" w:hAnsi="Arial" w:cs="Arial"/>
          <w:b/>
          <w:bCs/>
          <w:szCs w:val="24"/>
          <w:lang w:val="en-US"/>
        </w:rPr>
      </w:pPr>
      <w:r>
        <w:rPr>
          <w:rFonts w:ascii="Arial" w:hAnsi="Arial" w:cs="Arial"/>
          <w:b/>
          <w:bCs/>
          <w:szCs w:val="24"/>
          <w:lang w:val="en-US"/>
        </w:rPr>
        <w:t>LINKS</w:t>
      </w:r>
    </w:p>
    <w:p w14:paraId="4C7C23B7" w14:textId="1579F0B0" w:rsidR="000A7AEE" w:rsidRDefault="000A7AEE" w:rsidP="000A7AEE">
      <w:pPr>
        <w:autoSpaceDE w:val="0"/>
        <w:autoSpaceDN w:val="0"/>
        <w:adjustRightInd w:val="0"/>
        <w:jc w:val="both"/>
        <w:rPr>
          <w:rFonts w:ascii="Arial" w:hAnsi="Arial" w:cs="Arial"/>
          <w:b/>
          <w:bCs/>
          <w:szCs w:val="24"/>
          <w:lang w:val="en-US"/>
        </w:rPr>
      </w:pPr>
    </w:p>
    <w:p w14:paraId="707BF11E" w14:textId="77777777" w:rsidR="002605DD" w:rsidRPr="002605DD" w:rsidRDefault="000A7AEE" w:rsidP="002605DD">
      <w:pPr>
        <w:rPr>
          <w:rFonts w:asciiTheme="minorHAnsi" w:eastAsiaTheme="minorHAnsi" w:hAnsiTheme="minorHAnsi" w:cstheme="minorBidi"/>
          <w:sz w:val="22"/>
          <w:szCs w:val="22"/>
        </w:rPr>
      </w:pPr>
      <w:r w:rsidRPr="00C30613">
        <w:rPr>
          <w:rFonts w:ascii="Arial" w:hAnsi="Arial" w:cs="Arial"/>
          <w:szCs w:val="24"/>
          <w:lang w:val="en-US"/>
        </w:rPr>
        <w:t>Regulators’ Code:</w:t>
      </w:r>
      <w:r w:rsidRPr="00C30613">
        <w:rPr>
          <w:rFonts w:ascii="Arial" w:hAnsi="Arial" w:cs="Arial"/>
          <w:b/>
          <w:bCs/>
          <w:szCs w:val="24"/>
          <w:lang w:val="en-US"/>
        </w:rPr>
        <w:t xml:space="preserve"> </w:t>
      </w:r>
      <w:hyperlink r:id="rId12" w:history="1">
        <w:r w:rsidR="002605DD" w:rsidRPr="002605DD">
          <w:rPr>
            <w:rFonts w:asciiTheme="minorHAnsi" w:eastAsiaTheme="minorHAnsi" w:hAnsiTheme="minorHAnsi" w:cstheme="minorBidi"/>
            <w:color w:val="0000FF"/>
            <w:sz w:val="22"/>
            <w:szCs w:val="22"/>
            <w:u w:val="single"/>
          </w:rPr>
          <w:t>Regulators' Code - GOV.UK (www.gov.uk)</w:t>
        </w:r>
      </w:hyperlink>
    </w:p>
    <w:p w14:paraId="58FC832B" w14:textId="77777777" w:rsidR="0008555D" w:rsidRPr="00C30613" w:rsidRDefault="0008555D" w:rsidP="0008555D">
      <w:pPr>
        <w:autoSpaceDE w:val="0"/>
        <w:autoSpaceDN w:val="0"/>
        <w:adjustRightInd w:val="0"/>
        <w:ind w:left="720" w:hanging="720"/>
        <w:jc w:val="both"/>
        <w:rPr>
          <w:rFonts w:ascii="Arial" w:eastAsia="Calibri" w:hAnsi="Arial" w:cs="Arial"/>
          <w:szCs w:val="24"/>
        </w:rPr>
      </w:pPr>
    </w:p>
    <w:p w14:paraId="13E83B53" w14:textId="77777777" w:rsidR="002605DD" w:rsidRPr="002605DD" w:rsidRDefault="00C30613" w:rsidP="002605DD">
      <w:pPr>
        <w:rPr>
          <w:rFonts w:asciiTheme="minorHAnsi" w:eastAsiaTheme="minorHAnsi" w:hAnsiTheme="minorHAnsi" w:cstheme="minorBidi"/>
          <w:sz w:val="22"/>
          <w:szCs w:val="22"/>
        </w:rPr>
      </w:pPr>
      <w:r w:rsidRPr="00C30613">
        <w:rPr>
          <w:rFonts w:ascii="Arial" w:eastAsiaTheme="minorHAnsi" w:hAnsi="Arial" w:cs="Arial"/>
          <w:szCs w:val="24"/>
        </w:rPr>
        <w:t>S</w:t>
      </w:r>
      <w:r w:rsidR="00F17056" w:rsidRPr="00C30613">
        <w:rPr>
          <w:rFonts w:ascii="Arial" w:eastAsiaTheme="minorHAnsi" w:hAnsi="Arial" w:cs="Arial"/>
          <w:szCs w:val="24"/>
        </w:rPr>
        <w:t>imple cautions:</w:t>
      </w:r>
      <w:r w:rsidR="00F17056" w:rsidRPr="00C30613">
        <w:rPr>
          <w:rFonts w:ascii="Arial" w:eastAsia="Calibri" w:hAnsi="Arial" w:cs="Arial"/>
          <w:szCs w:val="24"/>
        </w:rPr>
        <w:t xml:space="preserve"> </w:t>
      </w:r>
      <w:hyperlink r:id="rId13" w:history="1">
        <w:r w:rsidR="002605DD" w:rsidRPr="002605DD">
          <w:rPr>
            <w:rFonts w:asciiTheme="minorHAnsi" w:eastAsiaTheme="minorHAnsi" w:hAnsiTheme="minorHAnsi" w:cstheme="minorBidi"/>
            <w:color w:val="0000FF"/>
            <w:sz w:val="22"/>
            <w:szCs w:val="22"/>
            <w:u w:val="single"/>
          </w:rPr>
          <w:t>Simple cautions: guidance for police and prosecutors - GOV.UK (www.gov.uk)</w:t>
        </w:r>
      </w:hyperlink>
    </w:p>
    <w:p w14:paraId="7D16D95A" w14:textId="77777777" w:rsidR="00F17056" w:rsidRPr="00C30613" w:rsidRDefault="00F17056" w:rsidP="000A7AEE">
      <w:pPr>
        <w:contextualSpacing/>
        <w:rPr>
          <w:rFonts w:ascii="Arial" w:hAnsi="Arial" w:cs="Arial"/>
          <w:sz w:val="23"/>
          <w:szCs w:val="23"/>
        </w:rPr>
      </w:pPr>
    </w:p>
    <w:p w14:paraId="3AC74CD4" w14:textId="77777777" w:rsidR="002605DD" w:rsidRPr="002605DD" w:rsidRDefault="00C30613" w:rsidP="002605DD">
      <w:pPr>
        <w:rPr>
          <w:rFonts w:asciiTheme="minorHAnsi" w:eastAsiaTheme="minorHAnsi" w:hAnsiTheme="minorHAnsi" w:cstheme="minorBidi"/>
          <w:sz w:val="22"/>
          <w:szCs w:val="22"/>
        </w:rPr>
      </w:pPr>
      <w:r w:rsidRPr="00C30613">
        <w:rPr>
          <w:rFonts w:ascii="Arial" w:hAnsi="Arial" w:cs="Arial"/>
        </w:rPr>
        <w:t xml:space="preserve">Prosecution: </w:t>
      </w:r>
      <w:hyperlink r:id="rId14" w:history="1">
        <w:r w:rsidR="002605DD" w:rsidRPr="002605DD">
          <w:rPr>
            <w:rFonts w:asciiTheme="minorHAnsi" w:eastAsiaTheme="minorHAnsi" w:hAnsiTheme="minorHAnsi" w:cstheme="minorBidi"/>
            <w:color w:val="0000FF"/>
            <w:sz w:val="22"/>
            <w:szCs w:val="22"/>
            <w:u w:val="single"/>
          </w:rPr>
          <w:t>The Code for Crown Prosecutors | The Crown Prosecution Service (cps.gov.uk)</w:t>
        </w:r>
      </w:hyperlink>
    </w:p>
    <w:p w14:paraId="600296BA" w14:textId="0ADB3C82" w:rsidR="005A1582" w:rsidRPr="00C30613" w:rsidRDefault="005A1582" w:rsidP="0033522A">
      <w:pPr>
        <w:autoSpaceDE w:val="0"/>
        <w:autoSpaceDN w:val="0"/>
        <w:adjustRightInd w:val="0"/>
        <w:rPr>
          <w:rFonts w:ascii="Arial" w:hAnsi="Arial" w:cs="Arial"/>
          <w:b/>
          <w:i/>
          <w:sz w:val="23"/>
          <w:szCs w:val="23"/>
        </w:rPr>
      </w:pPr>
    </w:p>
    <w:p w14:paraId="1E48079F" w14:textId="77777777" w:rsidR="005A1582" w:rsidRPr="00BC65D8" w:rsidRDefault="005A1582" w:rsidP="005A1582">
      <w:pPr>
        <w:ind w:left="720"/>
        <w:contextualSpacing/>
        <w:rPr>
          <w:rFonts w:ascii="Arial" w:hAnsi="Arial" w:cs="Arial"/>
          <w:sz w:val="23"/>
          <w:szCs w:val="23"/>
        </w:rPr>
      </w:pPr>
    </w:p>
    <w:p w14:paraId="7C48AE5D" w14:textId="73BACDF1" w:rsidR="000A7AEE" w:rsidRPr="00D711F8" w:rsidRDefault="005A1582" w:rsidP="00D711F8">
      <w:pPr>
        <w:contextualSpacing/>
        <w:rPr>
          <w:rFonts w:ascii="Arial" w:hAnsi="Arial" w:cs="Arial"/>
          <w:sz w:val="23"/>
          <w:szCs w:val="23"/>
        </w:rPr>
      </w:pPr>
      <w:r w:rsidRPr="00BC65D8">
        <w:rPr>
          <w:rFonts w:ascii="Arial" w:hAnsi="Arial" w:cs="Arial"/>
          <w:sz w:val="23"/>
          <w:szCs w:val="23"/>
        </w:rPr>
        <w:t xml:space="preserve"> </w:t>
      </w:r>
    </w:p>
    <w:p w14:paraId="34413158" w14:textId="17B94F84" w:rsidR="000921C0" w:rsidRPr="000921C0" w:rsidRDefault="000921C0" w:rsidP="000921C0">
      <w:pPr>
        <w:jc w:val="both"/>
        <w:rPr>
          <w:rFonts w:ascii="Arial" w:hAnsi="Arial" w:cs="Arial"/>
          <w:b/>
          <w:szCs w:val="24"/>
          <w:lang w:val="en-US"/>
        </w:rPr>
      </w:pPr>
    </w:p>
    <w:p w14:paraId="1483F542" w14:textId="4380E688" w:rsidR="00B048D0" w:rsidRPr="002F0551" w:rsidRDefault="00B048D0" w:rsidP="002F0551">
      <w:pPr>
        <w:pStyle w:val="Heading2"/>
        <w:rPr>
          <w:rFonts w:cs="Arial"/>
        </w:rPr>
      </w:pPr>
    </w:p>
    <w:sectPr w:rsidR="00B048D0" w:rsidRPr="002F0551" w:rsidSect="00B430FA">
      <w:headerReference w:type="even" r:id="rId15"/>
      <w:headerReference w:type="default" r:id="rId16"/>
      <w:footerReference w:type="even" r:id="rId17"/>
      <w:footerReference w:type="default" r:id="rId18"/>
      <w:headerReference w:type="first" r:id="rId19"/>
      <w:footerReference w:type="first" r:id="rId20"/>
      <w:pgSz w:w="11906" w:h="16838"/>
      <w:pgMar w:top="284" w:right="1440" w:bottom="993"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9C82" w14:textId="77777777" w:rsidR="00DE62D0" w:rsidRDefault="00DE62D0" w:rsidP="008A02EF">
      <w:r>
        <w:separator/>
      </w:r>
    </w:p>
  </w:endnote>
  <w:endnote w:type="continuationSeparator" w:id="0">
    <w:p w14:paraId="6CB73F80" w14:textId="77777777" w:rsidR="00DE62D0" w:rsidRDefault="00DE62D0" w:rsidP="008A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3384" w14:textId="77777777" w:rsidR="00141B0A" w:rsidRDefault="00141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670280"/>
      <w:docPartObj>
        <w:docPartGallery w:val="Page Numbers (Bottom of Page)"/>
        <w:docPartUnique/>
      </w:docPartObj>
    </w:sdtPr>
    <w:sdtEndPr>
      <w:rPr>
        <w:noProof/>
      </w:rPr>
    </w:sdtEndPr>
    <w:sdtContent>
      <w:p w14:paraId="257BFAEA" w14:textId="11242612" w:rsidR="00997920" w:rsidRDefault="009979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6FBF24" w14:textId="77777777" w:rsidR="00997920" w:rsidRDefault="00997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570E" w14:textId="77777777" w:rsidR="00141B0A" w:rsidRDefault="00141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DAC0" w14:textId="77777777" w:rsidR="00DE62D0" w:rsidRDefault="00DE62D0" w:rsidP="008A02EF">
      <w:r>
        <w:separator/>
      </w:r>
    </w:p>
  </w:footnote>
  <w:footnote w:type="continuationSeparator" w:id="0">
    <w:p w14:paraId="19437D89" w14:textId="77777777" w:rsidR="00DE62D0" w:rsidRDefault="00DE62D0" w:rsidP="008A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82E1" w14:textId="77777777" w:rsidR="00141B0A" w:rsidRDefault="00141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C22D" w14:textId="60923A68" w:rsidR="008A02EF" w:rsidRDefault="008A02EF" w:rsidP="008A02E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C498" w14:textId="77777777" w:rsidR="00141B0A" w:rsidRDefault="00141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AB8"/>
    <w:multiLevelType w:val="hybridMultilevel"/>
    <w:tmpl w:val="32649282"/>
    <w:lvl w:ilvl="0" w:tplc="89727E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812E9"/>
    <w:multiLevelType w:val="hybridMultilevel"/>
    <w:tmpl w:val="4D9859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E036FF"/>
    <w:multiLevelType w:val="hybridMultilevel"/>
    <w:tmpl w:val="27788E1A"/>
    <w:lvl w:ilvl="0" w:tplc="8D5461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F427FF"/>
    <w:multiLevelType w:val="hybridMultilevel"/>
    <w:tmpl w:val="54C445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037973"/>
    <w:multiLevelType w:val="hybridMultilevel"/>
    <w:tmpl w:val="F6C6D0AC"/>
    <w:lvl w:ilvl="0" w:tplc="8E9C5B6E">
      <w:numFmt w:val="bullet"/>
      <w:lvlText w:val=""/>
      <w:lvlJc w:val="left"/>
      <w:pPr>
        <w:ind w:left="1870" w:hanging="360"/>
      </w:pPr>
      <w:rPr>
        <w:rFonts w:ascii="Symbol" w:eastAsia="Times New Roman" w:hAnsi="Symbol" w:cs="Arial" w:hint="default"/>
      </w:rPr>
    </w:lvl>
    <w:lvl w:ilvl="1" w:tplc="08090003">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5" w15:restartNumberingAfterBreak="0">
    <w:nsid w:val="1AD8781D"/>
    <w:multiLevelType w:val="hybridMultilevel"/>
    <w:tmpl w:val="2484678E"/>
    <w:lvl w:ilvl="0" w:tplc="9516DC1E">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E03DD8"/>
    <w:multiLevelType w:val="hybridMultilevel"/>
    <w:tmpl w:val="B33A54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6E66D2A"/>
    <w:multiLevelType w:val="hybridMultilevel"/>
    <w:tmpl w:val="672214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8AC1BF0"/>
    <w:multiLevelType w:val="hybridMultilevel"/>
    <w:tmpl w:val="8AE612D6"/>
    <w:lvl w:ilvl="0" w:tplc="36163FCA">
      <w:start w:val="1"/>
      <w:numFmt w:val="lowerLetter"/>
      <w:lvlText w:val="(%1)"/>
      <w:lvlJc w:val="left"/>
      <w:pPr>
        <w:ind w:left="1870" w:hanging="360"/>
      </w:pPr>
      <w:rPr>
        <w:rFonts w:hint="default"/>
      </w:rPr>
    </w:lvl>
    <w:lvl w:ilvl="1" w:tplc="08090019" w:tentative="1">
      <w:start w:val="1"/>
      <w:numFmt w:val="lowerLetter"/>
      <w:lvlText w:val="%2."/>
      <w:lvlJc w:val="left"/>
      <w:pPr>
        <w:ind w:left="2590" w:hanging="360"/>
      </w:pPr>
    </w:lvl>
    <w:lvl w:ilvl="2" w:tplc="0809001B" w:tentative="1">
      <w:start w:val="1"/>
      <w:numFmt w:val="lowerRoman"/>
      <w:lvlText w:val="%3."/>
      <w:lvlJc w:val="right"/>
      <w:pPr>
        <w:ind w:left="3310" w:hanging="180"/>
      </w:pPr>
    </w:lvl>
    <w:lvl w:ilvl="3" w:tplc="0809000F" w:tentative="1">
      <w:start w:val="1"/>
      <w:numFmt w:val="decimal"/>
      <w:lvlText w:val="%4."/>
      <w:lvlJc w:val="left"/>
      <w:pPr>
        <w:ind w:left="4030" w:hanging="360"/>
      </w:pPr>
    </w:lvl>
    <w:lvl w:ilvl="4" w:tplc="08090019" w:tentative="1">
      <w:start w:val="1"/>
      <w:numFmt w:val="lowerLetter"/>
      <w:lvlText w:val="%5."/>
      <w:lvlJc w:val="left"/>
      <w:pPr>
        <w:ind w:left="4750" w:hanging="360"/>
      </w:pPr>
    </w:lvl>
    <w:lvl w:ilvl="5" w:tplc="0809001B" w:tentative="1">
      <w:start w:val="1"/>
      <w:numFmt w:val="lowerRoman"/>
      <w:lvlText w:val="%6."/>
      <w:lvlJc w:val="right"/>
      <w:pPr>
        <w:ind w:left="5470" w:hanging="180"/>
      </w:pPr>
    </w:lvl>
    <w:lvl w:ilvl="6" w:tplc="0809000F" w:tentative="1">
      <w:start w:val="1"/>
      <w:numFmt w:val="decimal"/>
      <w:lvlText w:val="%7."/>
      <w:lvlJc w:val="left"/>
      <w:pPr>
        <w:ind w:left="6190" w:hanging="360"/>
      </w:pPr>
    </w:lvl>
    <w:lvl w:ilvl="7" w:tplc="08090019" w:tentative="1">
      <w:start w:val="1"/>
      <w:numFmt w:val="lowerLetter"/>
      <w:lvlText w:val="%8."/>
      <w:lvlJc w:val="left"/>
      <w:pPr>
        <w:ind w:left="6910" w:hanging="360"/>
      </w:pPr>
    </w:lvl>
    <w:lvl w:ilvl="8" w:tplc="0809001B" w:tentative="1">
      <w:start w:val="1"/>
      <w:numFmt w:val="lowerRoman"/>
      <w:lvlText w:val="%9."/>
      <w:lvlJc w:val="right"/>
      <w:pPr>
        <w:ind w:left="7630" w:hanging="180"/>
      </w:pPr>
    </w:lvl>
  </w:abstractNum>
  <w:abstractNum w:abstractNumId="9" w15:restartNumberingAfterBreak="0">
    <w:nsid w:val="29A37A0E"/>
    <w:multiLevelType w:val="hybridMultilevel"/>
    <w:tmpl w:val="63787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513361"/>
    <w:multiLevelType w:val="hybridMultilevel"/>
    <w:tmpl w:val="D2A6C41C"/>
    <w:lvl w:ilvl="0" w:tplc="3BD816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450CD9"/>
    <w:multiLevelType w:val="hybridMultilevel"/>
    <w:tmpl w:val="0870272E"/>
    <w:lvl w:ilvl="0" w:tplc="AAF2A45C">
      <w:start w:val="8"/>
      <w:numFmt w:val="bullet"/>
      <w:lvlText w:val=""/>
      <w:lvlJc w:val="left"/>
      <w:pPr>
        <w:ind w:left="1870" w:hanging="360"/>
      </w:pPr>
      <w:rPr>
        <w:rFonts w:ascii="Symbol" w:eastAsia="Times New Roman" w:hAnsi="Symbol" w:cs="Aria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12" w15:restartNumberingAfterBreak="0">
    <w:nsid w:val="30DC1321"/>
    <w:multiLevelType w:val="hybridMultilevel"/>
    <w:tmpl w:val="3B72FF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03D17"/>
    <w:multiLevelType w:val="hybridMultilevel"/>
    <w:tmpl w:val="D57A53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9F7B4F"/>
    <w:multiLevelType w:val="hybridMultilevel"/>
    <w:tmpl w:val="3360654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5" w15:restartNumberingAfterBreak="0">
    <w:nsid w:val="3EE22B8F"/>
    <w:multiLevelType w:val="hybridMultilevel"/>
    <w:tmpl w:val="7F38FB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4E0E38"/>
    <w:multiLevelType w:val="hybridMultilevel"/>
    <w:tmpl w:val="618A63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6E33694"/>
    <w:multiLevelType w:val="hybridMultilevel"/>
    <w:tmpl w:val="39C23EB2"/>
    <w:lvl w:ilvl="0" w:tplc="1D54A5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157C4F"/>
    <w:multiLevelType w:val="hybridMultilevel"/>
    <w:tmpl w:val="2B4A3144"/>
    <w:lvl w:ilvl="0" w:tplc="8794C6D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5E11B0"/>
    <w:multiLevelType w:val="multilevel"/>
    <w:tmpl w:val="F6F6D1AC"/>
    <w:lvl w:ilvl="0">
      <w:start w:val="1"/>
      <w:numFmt w:val="decimal"/>
      <w:lvlText w:val="%1.0"/>
      <w:lvlJc w:val="left"/>
      <w:pPr>
        <w:ind w:left="790" w:hanging="790"/>
      </w:pPr>
      <w:rPr>
        <w:rFonts w:hint="default"/>
      </w:rPr>
    </w:lvl>
    <w:lvl w:ilvl="1">
      <w:start w:val="1"/>
      <w:numFmt w:val="decimal"/>
      <w:lvlText w:val="%1.%2"/>
      <w:lvlJc w:val="left"/>
      <w:pPr>
        <w:ind w:left="1510" w:hanging="790"/>
      </w:pPr>
      <w:rPr>
        <w:rFonts w:hint="default"/>
        <w:b w:val="0"/>
        <w:bCs w:val="0"/>
      </w:rPr>
    </w:lvl>
    <w:lvl w:ilvl="2">
      <w:start w:val="1"/>
      <w:numFmt w:val="decimal"/>
      <w:lvlText w:val="%1.%2.%3"/>
      <w:lvlJc w:val="left"/>
      <w:pPr>
        <w:ind w:left="2230" w:hanging="79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CC62896"/>
    <w:multiLevelType w:val="hybridMultilevel"/>
    <w:tmpl w:val="6EB0D2A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4F53AF6"/>
    <w:multiLevelType w:val="hybridMultilevel"/>
    <w:tmpl w:val="E03C01E8"/>
    <w:lvl w:ilvl="0" w:tplc="2E3E688A">
      <w:numFmt w:val="bullet"/>
      <w:lvlText w:val=""/>
      <w:lvlJc w:val="left"/>
      <w:pPr>
        <w:ind w:left="1150" w:hanging="360"/>
      </w:pPr>
      <w:rPr>
        <w:rFonts w:ascii="Symbol" w:eastAsia="Times New Roman" w:hAnsi="Symbol" w:cs="Aria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2" w15:restartNumberingAfterBreak="0">
    <w:nsid w:val="77432340"/>
    <w:multiLevelType w:val="hybridMultilevel"/>
    <w:tmpl w:val="2C0645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CCB3998"/>
    <w:multiLevelType w:val="hybridMultilevel"/>
    <w:tmpl w:val="52C23F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00688719">
    <w:abstractNumId w:val="19"/>
  </w:num>
  <w:num w:numId="2" w16cid:durableId="657880891">
    <w:abstractNumId w:val="3"/>
  </w:num>
  <w:num w:numId="3" w16cid:durableId="978800018">
    <w:abstractNumId w:val="4"/>
  </w:num>
  <w:num w:numId="4" w16cid:durableId="832600000">
    <w:abstractNumId w:val="22"/>
  </w:num>
  <w:num w:numId="5" w16cid:durableId="898591823">
    <w:abstractNumId w:val="7"/>
  </w:num>
  <w:num w:numId="6" w16cid:durableId="499809994">
    <w:abstractNumId w:val="1"/>
  </w:num>
  <w:num w:numId="7" w16cid:durableId="630403748">
    <w:abstractNumId w:val="23"/>
  </w:num>
  <w:num w:numId="8" w16cid:durableId="1372878058">
    <w:abstractNumId w:val="18"/>
  </w:num>
  <w:num w:numId="9" w16cid:durableId="14537451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618664">
    <w:abstractNumId w:val="13"/>
  </w:num>
  <w:num w:numId="11" w16cid:durableId="395052479">
    <w:abstractNumId w:val="9"/>
  </w:num>
  <w:num w:numId="12" w16cid:durableId="925651897">
    <w:abstractNumId w:val="14"/>
  </w:num>
  <w:num w:numId="13" w16cid:durableId="1421951577">
    <w:abstractNumId w:val="12"/>
  </w:num>
  <w:num w:numId="14" w16cid:durableId="1834642821">
    <w:abstractNumId w:val="15"/>
  </w:num>
  <w:num w:numId="15" w16cid:durableId="1389381040">
    <w:abstractNumId w:val="16"/>
  </w:num>
  <w:num w:numId="16" w16cid:durableId="1541630405">
    <w:abstractNumId w:val="5"/>
  </w:num>
  <w:num w:numId="17" w16cid:durableId="427315681">
    <w:abstractNumId w:val="20"/>
  </w:num>
  <w:num w:numId="18" w16cid:durableId="1427922547">
    <w:abstractNumId w:val="6"/>
  </w:num>
  <w:num w:numId="19" w16cid:durableId="192891152">
    <w:abstractNumId w:val="21"/>
  </w:num>
  <w:num w:numId="20" w16cid:durableId="1937592080">
    <w:abstractNumId w:val="0"/>
  </w:num>
  <w:num w:numId="21" w16cid:durableId="484274126">
    <w:abstractNumId w:val="10"/>
  </w:num>
  <w:num w:numId="22" w16cid:durableId="287905353">
    <w:abstractNumId w:val="17"/>
  </w:num>
  <w:num w:numId="23" w16cid:durableId="1498183001">
    <w:abstractNumId w:val="2"/>
  </w:num>
  <w:num w:numId="24" w16cid:durableId="2001158551">
    <w:abstractNumId w:val="8"/>
  </w:num>
  <w:num w:numId="25" w16cid:durableId="1611475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8C"/>
    <w:rsid w:val="0000320B"/>
    <w:rsid w:val="00013B41"/>
    <w:rsid w:val="00021C4F"/>
    <w:rsid w:val="00022D56"/>
    <w:rsid w:val="00047D17"/>
    <w:rsid w:val="00053210"/>
    <w:rsid w:val="00057AAC"/>
    <w:rsid w:val="00057C4A"/>
    <w:rsid w:val="00066538"/>
    <w:rsid w:val="00071F65"/>
    <w:rsid w:val="00074A55"/>
    <w:rsid w:val="00076C80"/>
    <w:rsid w:val="0008555D"/>
    <w:rsid w:val="000921C0"/>
    <w:rsid w:val="00097787"/>
    <w:rsid w:val="000A7AEE"/>
    <w:rsid w:val="000B5008"/>
    <w:rsid w:val="000C2511"/>
    <w:rsid w:val="000D0115"/>
    <w:rsid w:val="000F5717"/>
    <w:rsid w:val="001024E7"/>
    <w:rsid w:val="00113B71"/>
    <w:rsid w:val="00141B0A"/>
    <w:rsid w:val="001479EF"/>
    <w:rsid w:val="00153733"/>
    <w:rsid w:val="001539E7"/>
    <w:rsid w:val="00154691"/>
    <w:rsid w:val="0015579B"/>
    <w:rsid w:val="00156EF3"/>
    <w:rsid w:val="00173EF4"/>
    <w:rsid w:val="001A180C"/>
    <w:rsid w:val="001B0C16"/>
    <w:rsid w:val="001B57D9"/>
    <w:rsid w:val="001C4E28"/>
    <w:rsid w:val="001D3B9B"/>
    <w:rsid w:val="001D7237"/>
    <w:rsid w:val="001E456F"/>
    <w:rsid w:val="001F1EA9"/>
    <w:rsid w:val="00214435"/>
    <w:rsid w:val="00214B99"/>
    <w:rsid w:val="0023032A"/>
    <w:rsid w:val="0023132F"/>
    <w:rsid w:val="002459B8"/>
    <w:rsid w:val="002467B0"/>
    <w:rsid w:val="0025572D"/>
    <w:rsid w:val="002605DD"/>
    <w:rsid w:val="00260991"/>
    <w:rsid w:val="00264A9A"/>
    <w:rsid w:val="00267E01"/>
    <w:rsid w:val="002810B0"/>
    <w:rsid w:val="00287D9E"/>
    <w:rsid w:val="00293577"/>
    <w:rsid w:val="0029547C"/>
    <w:rsid w:val="002A3076"/>
    <w:rsid w:val="002A75F8"/>
    <w:rsid w:val="002B474F"/>
    <w:rsid w:val="002C5263"/>
    <w:rsid w:val="002C6F27"/>
    <w:rsid w:val="002E7C67"/>
    <w:rsid w:val="002F0551"/>
    <w:rsid w:val="00300C9E"/>
    <w:rsid w:val="00316ED6"/>
    <w:rsid w:val="003177E1"/>
    <w:rsid w:val="00321AF1"/>
    <w:rsid w:val="0033522A"/>
    <w:rsid w:val="003364CD"/>
    <w:rsid w:val="00343E09"/>
    <w:rsid w:val="0034446E"/>
    <w:rsid w:val="0036527B"/>
    <w:rsid w:val="003766E3"/>
    <w:rsid w:val="003940E5"/>
    <w:rsid w:val="003964E4"/>
    <w:rsid w:val="003A3BB4"/>
    <w:rsid w:val="003A5ECE"/>
    <w:rsid w:val="003D7DA2"/>
    <w:rsid w:val="003E0295"/>
    <w:rsid w:val="003E7055"/>
    <w:rsid w:val="0040499C"/>
    <w:rsid w:val="0041574A"/>
    <w:rsid w:val="00420BC9"/>
    <w:rsid w:val="00427474"/>
    <w:rsid w:val="004330FD"/>
    <w:rsid w:val="00434F26"/>
    <w:rsid w:val="00436A1F"/>
    <w:rsid w:val="00437031"/>
    <w:rsid w:val="00445C3B"/>
    <w:rsid w:val="00445CF8"/>
    <w:rsid w:val="0045024F"/>
    <w:rsid w:val="00460A32"/>
    <w:rsid w:val="00470586"/>
    <w:rsid w:val="00487773"/>
    <w:rsid w:val="004C5497"/>
    <w:rsid w:val="004D3EB9"/>
    <w:rsid w:val="004E0CD9"/>
    <w:rsid w:val="004E348F"/>
    <w:rsid w:val="004F4419"/>
    <w:rsid w:val="004F72CF"/>
    <w:rsid w:val="00510FAD"/>
    <w:rsid w:val="005120BA"/>
    <w:rsid w:val="00520AE3"/>
    <w:rsid w:val="00521854"/>
    <w:rsid w:val="005230DA"/>
    <w:rsid w:val="005243DC"/>
    <w:rsid w:val="005368C5"/>
    <w:rsid w:val="005373ED"/>
    <w:rsid w:val="0054364D"/>
    <w:rsid w:val="00553945"/>
    <w:rsid w:val="00555611"/>
    <w:rsid w:val="005558DB"/>
    <w:rsid w:val="005619D0"/>
    <w:rsid w:val="00563B40"/>
    <w:rsid w:val="00565AE8"/>
    <w:rsid w:val="0056715A"/>
    <w:rsid w:val="00587C7B"/>
    <w:rsid w:val="00593D33"/>
    <w:rsid w:val="00594B41"/>
    <w:rsid w:val="00595FE3"/>
    <w:rsid w:val="005A07E7"/>
    <w:rsid w:val="005A1582"/>
    <w:rsid w:val="005C53E5"/>
    <w:rsid w:val="005C5BB2"/>
    <w:rsid w:val="005D6C0B"/>
    <w:rsid w:val="005E2CAF"/>
    <w:rsid w:val="005E6AF3"/>
    <w:rsid w:val="005F2021"/>
    <w:rsid w:val="005F2862"/>
    <w:rsid w:val="00601B49"/>
    <w:rsid w:val="006161F6"/>
    <w:rsid w:val="006172C1"/>
    <w:rsid w:val="00645930"/>
    <w:rsid w:val="006668D7"/>
    <w:rsid w:val="00675350"/>
    <w:rsid w:val="00677BE9"/>
    <w:rsid w:val="00677D1D"/>
    <w:rsid w:val="00686F72"/>
    <w:rsid w:val="006945B7"/>
    <w:rsid w:val="006B14CA"/>
    <w:rsid w:val="006E0324"/>
    <w:rsid w:val="006E17D8"/>
    <w:rsid w:val="006F6E1F"/>
    <w:rsid w:val="007041A6"/>
    <w:rsid w:val="00711A49"/>
    <w:rsid w:val="00721DF5"/>
    <w:rsid w:val="00735C67"/>
    <w:rsid w:val="00746368"/>
    <w:rsid w:val="00752652"/>
    <w:rsid w:val="00765E21"/>
    <w:rsid w:val="007677A9"/>
    <w:rsid w:val="00771580"/>
    <w:rsid w:val="007873DB"/>
    <w:rsid w:val="007A261A"/>
    <w:rsid w:val="007B4228"/>
    <w:rsid w:val="007C6D14"/>
    <w:rsid w:val="007D198C"/>
    <w:rsid w:val="007E3E02"/>
    <w:rsid w:val="007E7F93"/>
    <w:rsid w:val="007F28D2"/>
    <w:rsid w:val="007F31DA"/>
    <w:rsid w:val="007F5502"/>
    <w:rsid w:val="007F6616"/>
    <w:rsid w:val="008002E1"/>
    <w:rsid w:val="00801849"/>
    <w:rsid w:val="00817ED2"/>
    <w:rsid w:val="00850306"/>
    <w:rsid w:val="00850A2D"/>
    <w:rsid w:val="00866A90"/>
    <w:rsid w:val="0088003A"/>
    <w:rsid w:val="008A02EF"/>
    <w:rsid w:val="008B38F9"/>
    <w:rsid w:val="008B5B7D"/>
    <w:rsid w:val="008C7E2B"/>
    <w:rsid w:val="008D599D"/>
    <w:rsid w:val="008D643C"/>
    <w:rsid w:val="008E1113"/>
    <w:rsid w:val="008E12D0"/>
    <w:rsid w:val="008E3696"/>
    <w:rsid w:val="008F003F"/>
    <w:rsid w:val="008F0866"/>
    <w:rsid w:val="008F1672"/>
    <w:rsid w:val="008F3598"/>
    <w:rsid w:val="009201D1"/>
    <w:rsid w:val="0092448F"/>
    <w:rsid w:val="00927C8C"/>
    <w:rsid w:val="0093527B"/>
    <w:rsid w:val="009379D2"/>
    <w:rsid w:val="00950AE9"/>
    <w:rsid w:val="00966F73"/>
    <w:rsid w:val="00967AAC"/>
    <w:rsid w:val="00970E49"/>
    <w:rsid w:val="00997920"/>
    <w:rsid w:val="009A60DE"/>
    <w:rsid w:val="009C3F4D"/>
    <w:rsid w:val="009C785B"/>
    <w:rsid w:val="00A0439D"/>
    <w:rsid w:val="00A066C5"/>
    <w:rsid w:val="00A22888"/>
    <w:rsid w:val="00A24A51"/>
    <w:rsid w:val="00A353CD"/>
    <w:rsid w:val="00A42B90"/>
    <w:rsid w:val="00A53DAF"/>
    <w:rsid w:val="00A660D0"/>
    <w:rsid w:val="00A7579A"/>
    <w:rsid w:val="00A77D19"/>
    <w:rsid w:val="00A87CEF"/>
    <w:rsid w:val="00A9428B"/>
    <w:rsid w:val="00AA3628"/>
    <w:rsid w:val="00AA55A5"/>
    <w:rsid w:val="00AC32C1"/>
    <w:rsid w:val="00AC3390"/>
    <w:rsid w:val="00AC3833"/>
    <w:rsid w:val="00AD31B3"/>
    <w:rsid w:val="00AD3F79"/>
    <w:rsid w:val="00AF66FD"/>
    <w:rsid w:val="00B048D0"/>
    <w:rsid w:val="00B07C20"/>
    <w:rsid w:val="00B269F3"/>
    <w:rsid w:val="00B308C4"/>
    <w:rsid w:val="00B4290D"/>
    <w:rsid w:val="00B430FA"/>
    <w:rsid w:val="00B825FE"/>
    <w:rsid w:val="00B867B7"/>
    <w:rsid w:val="00B918AD"/>
    <w:rsid w:val="00B92DF2"/>
    <w:rsid w:val="00BA0C00"/>
    <w:rsid w:val="00BA26A6"/>
    <w:rsid w:val="00BB49D1"/>
    <w:rsid w:val="00BC2A77"/>
    <w:rsid w:val="00BC7684"/>
    <w:rsid w:val="00BD6319"/>
    <w:rsid w:val="00BF438A"/>
    <w:rsid w:val="00BF50C4"/>
    <w:rsid w:val="00C07EB4"/>
    <w:rsid w:val="00C275F8"/>
    <w:rsid w:val="00C30613"/>
    <w:rsid w:val="00C34ACA"/>
    <w:rsid w:val="00C36AF1"/>
    <w:rsid w:val="00C40C68"/>
    <w:rsid w:val="00C55CBC"/>
    <w:rsid w:val="00C61EF2"/>
    <w:rsid w:val="00C65C57"/>
    <w:rsid w:val="00C65C70"/>
    <w:rsid w:val="00C665C1"/>
    <w:rsid w:val="00C73764"/>
    <w:rsid w:val="00C80E10"/>
    <w:rsid w:val="00C833FE"/>
    <w:rsid w:val="00C91B70"/>
    <w:rsid w:val="00C978EF"/>
    <w:rsid w:val="00CA127F"/>
    <w:rsid w:val="00CB5BC8"/>
    <w:rsid w:val="00CB7FF3"/>
    <w:rsid w:val="00CC6AEF"/>
    <w:rsid w:val="00CF17BF"/>
    <w:rsid w:val="00CF7B85"/>
    <w:rsid w:val="00D03B6B"/>
    <w:rsid w:val="00D07D34"/>
    <w:rsid w:val="00D12AAE"/>
    <w:rsid w:val="00D3188D"/>
    <w:rsid w:val="00D352B7"/>
    <w:rsid w:val="00D40791"/>
    <w:rsid w:val="00D650E1"/>
    <w:rsid w:val="00D711F8"/>
    <w:rsid w:val="00D86060"/>
    <w:rsid w:val="00D8797B"/>
    <w:rsid w:val="00DA2F56"/>
    <w:rsid w:val="00DB4AEB"/>
    <w:rsid w:val="00DD1B75"/>
    <w:rsid w:val="00DD7B61"/>
    <w:rsid w:val="00DE2CF4"/>
    <w:rsid w:val="00DE3D05"/>
    <w:rsid w:val="00DE62D0"/>
    <w:rsid w:val="00DF0B37"/>
    <w:rsid w:val="00DF438F"/>
    <w:rsid w:val="00E02A28"/>
    <w:rsid w:val="00E13B36"/>
    <w:rsid w:val="00E1411B"/>
    <w:rsid w:val="00E20A1B"/>
    <w:rsid w:val="00E22698"/>
    <w:rsid w:val="00E22E7D"/>
    <w:rsid w:val="00E26C40"/>
    <w:rsid w:val="00E4034D"/>
    <w:rsid w:val="00E7625F"/>
    <w:rsid w:val="00E95422"/>
    <w:rsid w:val="00EA740A"/>
    <w:rsid w:val="00EB763A"/>
    <w:rsid w:val="00EB7920"/>
    <w:rsid w:val="00EE0A4C"/>
    <w:rsid w:val="00EE3A29"/>
    <w:rsid w:val="00F0529C"/>
    <w:rsid w:val="00F14301"/>
    <w:rsid w:val="00F17056"/>
    <w:rsid w:val="00F33E28"/>
    <w:rsid w:val="00F37864"/>
    <w:rsid w:val="00F415E2"/>
    <w:rsid w:val="00F569B6"/>
    <w:rsid w:val="00F65499"/>
    <w:rsid w:val="00F73644"/>
    <w:rsid w:val="00F85B16"/>
    <w:rsid w:val="00FA0B67"/>
    <w:rsid w:val="00FB2E5A"/>
    <w:rsid w:val="00FB3A5E"/>
    <w:rsid w:val="00FC61A5"/>
    <w:rsid w:val="00FE7BA9"/>
    <w:rsid w:val="00FF1A0B"/>
    <w:rsid w:val="00FF2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F1DC2"/>
  <w15:chartTrackingRefBased/>
  <w15:docId w15:val="{FC23DAC3-04D8-4132-8DB6-72D557D5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8D0"/>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0921C0"/>
    <w:pPr>
      <w:keepNext/>
      <w:autoSpaceDE w:val="0"/>
      <w:autoSpaceDN w:val="0"/>
      <w:adjustRightInd w:val="0"/>
      <w:jc w:val="both"/>
      <w:outlineLvl w:val="1"/>
    </w:pPr>
    <w:rPr>
      <w:rFonts w:ascii="Arial" w:hAnsi="Arial"/>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198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02E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A02EF"/>
  </w:style>
  <w:style w:type="paragraph" w:styleId="Footer">
    <w:name w:val="footer"/>
    <w:basedOn w:val="Normal"/>
    <w:link w:val="FooterChar"/>
    <w:uiPriority w:val="99"/>
    <w:unhideWhenUsed/>
    <w:rsid w:val="008A02E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A02EF"/>
  </w:style>
  <w:style w:type="paragraph" w:styleId="ListParagraph">
    <w:name w:val="List Paragraph"/>
    <w:basedOn w:val="Normal"/>
    <w:uiPriority w:val="34"/>
    <w:qFormat/>
    <w:rsid w:val="00B048D0"/>
    <w:pPr>
      <w:ind w:left="720"/>
      <w:contextualSpacing/>
    </w:pPr>
  </w:style>
  <w:style w:type="character" w:styleId="CommentReference">
    <w:name w:val="annotation reference"/>
    <w:rsid w:val="00B048D0"/>
    <w:rPr>
      <w:sz w:val="16"/>
      <w:szCs w:val="16"/>
    </w:rPr>
  </w:style>
  <w:style w:type="paragraph" w:styleId="CommentText">
    <w:name w:val="annotation text"/>
    <w:basedOn w:val="Normal"/>
    <w:link w:val="CommentTextChar"/>
    <w:rsid w:val="00B048D0"/>
    <w:rPr>
      <w:sz w:val="20"/>
    </w:rPr>
  </w:style>
  <w:style w:type="character" w:customStyle="1" w:styleId="CommentTextChar">
    <w:name w:val="Comment Text Char"/>
    <w:basedOn w:val="DefaultParagraphFont"/>
    <w:link w:val="CommentText"/>
    <w:rsid w:val="00B048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3210"/>
    <w:rPr>
      <w:b/>
      <w:bCs/>
    </w:rPr>
  </w:style>
  <w:style w:type="character" w:customStyle="1" w:styleId="CommentSubjectChar">
    <w:name w:val="Comment Subject Char"/>
    <w:basedOn w:val="CommentTextChar"/>
    <w:link w:val="CommentSubject"/>
    <w:uiPriority w:val="99"/>
    <w:semiHidden/>
    <w:rsid w:val="0005321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A1582"/>
    <w:rPr>
      <w:color w:val="0000FF"/>
      <w:u w:val="single"/>
    </w:rPr>
  </w:style>
  <w:style w:type="character" w:styleId="FollowedHyperlink">
    <w:name w:val="FollowedHyperlink"/>
    <w:basedOn w:val="DefaultParagraphFont"/>
    <w:uiPriority w:val="99"/>
    <w:semiHidden/>
    <w:unhideWhenUsed/>
    <w:rsid w:val="00097787"/>
    <w:rPr>
      <w:color w:val="954F72" w:themeColor="followedHyperlink"/>
      <w:u w:val="single"/>
    </w:rPr>
  </w:style>
  <w:style w:type="character" w:customStyle="1" w:styleId="Heading2Char">
    <w:name w:val="Heading 2 Char"/>
    <w:basedOn w:val="DefaultParagraphFont"/>
    <w:link w:val="Heading2"/>
    <w:rsid w:val="000921C0"/>
    <w:rPr>
      <w:rFonts w:ascii="Arial" w:eastAsia="Times New Roman" w:hAnsi="Arial" w:cs="Times New Roman"/>
      <w:b/>
      <w:sz w:val="24"/>
      <w:szCs w:val="24"/>
      <w:lang w:val="en-US"/>
    </w:rPr>
  </w:style>
  <w:style w:type="paragraph" w:styleId="BodyText3">
    <w:name w:val="Body Text 3"/>
    <w:basedOn w:val="Normal"/>
    <w:link w:val="BodyText3Char"/>
    <w:rsid w:val="000921C0"/>
    <w:pPr>
      <w:autoSpaceDE w:val="0"/>
      <w:autoSpaceDN w:val="0"/>
      <w:adjustRightInd w:val="0"/>
      <w:jc w:val="both"/>
    </w:pPr>
    <w:rPr>
      <w:rFonts w:ascii="Arial" w:hAnsi="Arial"/>
      <w:color w:val="FF0000"/>
      <w:szCs w:val="24"/>
      <w:lang w:val="en-US"/>
    </w:rPr>
  </w:style>
  <w:style w:type="character" w:customStyle="1" w:styleId="BodyText3Char">
    <w:name w:val="Body Text 3 Char"/>
    <w:basedOn w:val="DefaultParagraphFont"/>
    <w:link w:val="BodyText3"/>
    <w:rsid w:val="000921C0"/>
    <w:rPr>
      <w:rFonts w:ascii="Arial" w:eastAsia="Times New Roman" w:hAnsi="Arial" w:cs="Times New Roman"/>
      <w:color w:val="FF0000"/>
      <w:sz w:val="24"/>
      <w:szCs w:val="24"/>
      <w:lang w:val="en-US"/>
    </w:rPr>
  </w:style>
  <w:style w:type="character" w:styleId="UnresolvedMention">
    <w:name w:val="Unresolved Mention"/>
    <w:basedOn w:val="DefaultParagraphFont"/>
    <w:uiPriority w:val="99"/>
    <w:semiHidden/>
    <w:unhideWhenUsed/>
    <w:rsid w:val="00DE2CF4"/>
    <w:rPr>
      <w:color w:val="605E5C"/>
      <w:shd w:val="clear" w:color="auto" w:fill="E1DFDD"/>
    </w:rPr>
  </w:style>
  <w:style w:type="paragraph" w:styleId="NoSpacing">
    <w:name w:val="No Spacing"/>
    <w:link w:val="NoSpacingChar"/>
    <w:uiPriority w:val="1"/>
    <w:qFormat/>
    <w:rsid w:val="004E348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E348F"/>
    <w:rPr>
      <w:rFonts w:eastAsiaTheme="minorEastAsia"/>
      <w:lang w:val="en-US"/>
    </w:rPr>
  </w:style>
  <w:style w:type="table" w:styleId="TableGrid">
    <w:name w:val="Table Grid"/>
    <w:basedOn w:val="TableNormal"/>
    <w:uiPriority w:val="39"/>
    <w:rsid w:val="00FE7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362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02595">
      <w:bodyDiv w:val="1"/>
      <w:marLeft w:val="0"/>
      <w:marRight w:val="0"/>
      <w:marTop w:val="0"/>
      <w:marBottom w:val="0"/>
      <w:divBdr>
        <w:top w:val="none" w:sz="0" w:space="0" w:color="auto"/>
        <w:left w:val="none" w:sz="0" w:space="0" w:color="auto"/>
        <w:bottom w:val="none" w:sz="0" w:space="0" w:color="auto"/>
        <w:right w:val="none" w:sz="0" w:space="0" w:color="auto"/>
      </w:divBdr>
    </w:div>
    <w:div w:id="101295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publications/simple-cautions-guidance-for-police-and-prosecuto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regulators-co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veyoursay@knowsley.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nowsleytransaction.mendixcloud.com/login.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yperlink" Target="https://www.cps.gov.uk/publication/code-crown-prosecuto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B2041-B618-4EB3-9147-0472F583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KNOWSLEY COUNCIL eNFORCEMENT pOLICY</vt:lpstr>
    </vt:vector>
  </TitlesOfParts>
  <Company>Knowsley Council</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KNOWSLEY COUNCIL eNFORCEMENT pOLICY</dc:title>
  <dc:subject/>
  <dc:creator>Version 1 2023</dc:creator>
  <cp:keywords/>
  <dc:description/>
  <cp:lastModifiedBy>Whelan, Bethany</cp:lastModifiedBy>
  <cp:revision>2</cp:revision>
  <cp:lastPrinted>2023-01-24T11:05:00Z</cp:lastPrinted>
  <dcterms:created xsi:type="dcterms:W3CDTF">2024-05-23T15:07:00Z</dcterms:created>
  <dcterms:modified xsi:type="dcterms:W3CDTF">2024-05-23T15:07:00Z</dcterms:modified>
</cp:coreProperties>
</file>