
<file path=[Content_Types].xml><?xml version="1.0" encoding="utf-8"?>
<Types xmlns="http://schemas.openxmlformats.org/package/2006/content-types">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1.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DAD06F" w14:textId="77777777" w:rsidR="003C1EB5" w:rsidRPr="00D70992" w:rsidRDefault="003C1EB5" w:rsidP="00F269D1">
      <w:pPr>
        <w:pStyle w:val="Heading2"/>
        <w:rPr>
          <w:sz w:val="56"/>
          <w:szCs w:val="56"/>
        </w:rPr>
      </w:pPr>
      <w:r w:rsidRPr="00D70992">
        <w:rPr>
          <w:sz w:val="56"/>
          <w:szCs w:val="56"/>
        </w:rPr>
        <w:t>Knowsley Metropolitan Borough Council</w:t>
      </w:r>
    </w:p>
    <w:p w14:paraId="0A7B33BB" w14:textId="77777777" w:rsidR="003C1EB5" w:rsidRPr="00D70992" w:rsidRDefault="003C1EB5" w:rsidP="00862C70">
      <w:pPr>
        <w:pStyle w:val="Heading2"/>
        <w:rPr>
          <w:sz w:val="56"/>
          <w:szCs w:val="56"/>
        </w:rPr>
      </w:pPr>
      <w:r w:rsidRPr="00D70992">
        <w:rPr>
          <w:sz w:val="56"/>
          <w:szCs w:val="56"/>
        </w:rPr>
        <w:t>Gender (Sex) Pay Gap Report</w:t>
      </w:r>
    </w:p>
    <w:p w14:paraId="337C34A6" w14:textId="2D738251" w:rsidR="003C1EB5" w:rsidRPr="00D70992" w:rsidRDefault="003C1EB5" w:rsidP="00862C70">
      <w:pPr>
        <w:pStyle w:val="Heading2"/>
        <w:rPr>
          <w:sz w:val="56"/>
          <w:szCs w:val="56"/>
        </w:rPr>
      </w:pPr>
      <w:r w:rsidRPr="00D70992">
        <w:rPr>
          <w:sz w:val="56"/>
          <w:szCs w:val="56"/>
        </w:rPr>
        <w:t>202</w:t>
      </w:r>
      <w:r w:rsidR="00E70228">
        <w:rPr>
          <w:sz w:val="56"/>
          <w:szCs w:val="56"/>
        </w:rPr>
        <w:t>1</w:t>
      </w:r>
    </w:p>
    <w:p w14:paraId="3EFC821F" w14:textId="77777777" w:rsidR="003C1EB5" w:rsidRPr="003B5536" w:rsidRDefault="003C1EB5" w:rsidP="00862C70">
      <w:pPr>
        <w:pStyle w:val="Heading2"/>
      </w:pPr>
    </w:p>
    <w:p w14:paraId="7818B37A" w14:textId="77777777" w:rsidR="003C1EB5" w:rsidRDefault="003C1EB5" w:rsidP="003C1EB5"/>
    <w:p w14:paraId="66AA55D1" w14:textId="77777777" w:rsidR="003C1EB5" w:rsidRDefault="003C1EB5" w:rsidP="003C1EB5"/>
    <w:p w14:paraId="2FAB0E90" w14:textId="77777777" w:rsidR="003C1EB5" w:rsidRDefault="003C1EB5" w:rsidP="003C1EB5"/>
    <w:p w14:paraId="505A89C5" w14:textId="77777777" w:rsidR="00D70992" w:rsidRDefault="00D70992" w:rsidP="003C1EB5"/>
    <w:p w14:paraId="3C643424" w14:textId="77777777" w:rsidR="00D70992" w:rsidRDefault="00D70992" w:rsidP="003C1EB5"/>
    <w:p w14:paraId="6B31204B" w14:textId="77777777" w:rsidR="00D70992" w:rsidRDefault="00D70992" w:rsidP="003C1EB5"/>
    <w:p w14:paraId="56B0C791" w14:textId="77777777" w:rsidR="003C1EB5" w:rsidRDefault="003C1EB5" w:rsidP="003C1EB5"/>
    <w:p w14:paraId="56E4FC49" w14:textId="77777777" w:rsidR="003C1EB5" w:rsidRDefault="003C1EB5" w:rsidP="003C1EB5"/>
    <w:p w14:paraId="29AF6AF7" w14:textId="77777777" w:rsidR="003C1EB5" w:rsidRDefault="003C1EB5" w:rsidP="003C1EB5"/>
    <w:p w14:paraId="49A75587" w14:textId="77777777" w:rsidR="005E13C2" w:rsidRDefault="005E13C2" w:rsidP="003C1EB5"/>
    <w:p w14:paraId="3389070B" w14:textId="77777777" w:rsidR="003F3721" w:rsidRDefault="003F3721" w:rsidP="003C1EB5"/>
    <w:p w14:paraId="2ADFF329" w14:textId="77777777" w:rsidR="003C1EB5" w:rsidRPr="005E13C2" w:rsidRDefault="003C1EB5" w:rsidP="00862C70">
      <w:pPr>
        <w:pStyle w:val="Heading2"/>
      </w:pPr>
      <w:r w:rsidRPr="005E13C2">
        <w:lastRenderedPageBreak/>
        <w:t xml:space="preserve">Executive Summary </w:t>
      </w:r>
    </w:p>
    <w:p w14:paraId="6C802E47" w14:textId="77777777" w:rsidR="003C1EB5" w:rsidRPr="003F3721" w:rsidRDefault="003C1EB5" w:rsidP="003F3721">
      <w:pPr>
        <w:pStyle w:val="Heading3"/>
        <w:keepNext w:val="0"/>
        <w:spacing w:after="160" w:line="259" w:lineRule="auto"/>
        <w:rPr>
          <w:rFonts w:asciiTheme="minorHAnsi" w:eastAsiaTheme="minorHAnsi" w:hAnsiTheme="minorHAnsi" w:cstheme="minorBidi"/>
          <w:b/>
          <w:sz w:val="28"/>
          <w:szCs w:val="28"/>
          <w:lang w:eastAsia="en-US"/>
        </w:rPr>
      </w:pPr>
      <w:r w:rsidRPr="003F3721">
        <w:rPr>
          <w:rFonts w:asciiTheme="minorHAnsi" w:eastAsiaTheme="minorHAnsi" w:hAnsiTheme="minorHAnsi" w:cstheme="minorBidi"/>
          <w:b/>
          <w:sz w:val="28"/>
          <w:szCs w:val="28"/>
          <w:lang w:eastAsia="en-US"/>
        </w:rPr>
        <w:t>Introduction and purpose</w:t>
      </w:r>
    </w:p>
    <w:p w14:paraId="0C7C5774" w14:textId="563FDC46" w:rsidR="003C1EB5" w:rsidRPr="00E004FB" w:rsidRDefault="003C1EB5" w:rsidP="003C1EB5">
      <w:pPr>
        <w:rPr>
          <w:rFonts w:cs="Arial"/>
          <w:sz w:val="24"/>
          <w:szCs w:val="24"/>
        </w:rPr>
      </w:pPr>
      <w:r w:rsidRPr="00E004FB">
        <w:rPr>
          <w:sz w:val="24"/>
          <w:szCs w:val="24"/>
        </w:rPr>
        <w:t xml:space="preserve">This is Knowsley Council’s Gender </w:t>
      </w:r>
      <w:r w:rsidR="00982718">
        <w:rPr>
          <w:sz w:val="24"/>
          <w:szCs w:val="24"/>
        </w:rPr>
        <w:t xml:space="preserve">(Sex) </w:t>
      </w:r>
      <w:r w:rsidRPr="00E004FB">
        <w:rPr>
          <w:sz w:val="24"/>
          <w:szCs w:val="24"/>
        </w:rPr>
        <w:t>Pay information report for the snapshot date of 31</w:t>
      </w:r>
      <w:r w:rsidRPr="00E004FB">
        <w:rPr>
          <w:sz w:val="24"/>
          <w:szCs w:val="24"/>
          <w:vertAlign w:val="superscript"/>
        </w:rPr>
        <w:t>st</w:t>
      </w:r>
      <w:r w:rsidRPr="00E004FB">
        <w:rPr>
          <w:sz w:val="24"/>
          <w:szCs w:val="24"/>
        </w:rPr>
        <w:t xml:space="preserve"> March 202</w:t>
      </w:r>
      <w:r w:rsidR="00917054">
        <w:rPr>
          <w:sz w:val="24"/>
          <w:szCs w:val="24"/>
        </w:rPr>
        <w:t>1</w:t>
      </w:r>
      <w:r w:rsidRPr="00E004FB">
        <w:rPr>
          <w:sz w:val="24"/>
          <w:szCs w:val="24"/>
        </w:rPr>
        <w:t xml:space="preserve">.  In April 2017 </w:t>
      </w:r>
      <w:hyperlink r:id="rId11" w:history="1">
        <w:r w:rsidRPr="00E004FB">
          <w:rPr>
            <w:rStyle w:val="Hyperlink"/>
            <w:sz w:val="24"/>
            <w:szCs w:val="24"/>
          </w:rPr>
          <w:t>section 78 of the Equality Act 2010</w:t>
        </w:r>
      </w:hyperlink>
      <w:r w:rsidRPr="00E004FB">
        <w:rPr>
          <w:sz w:val="24"/>
          <w:szCs w:val="24"/>
        </w:rPr>
        <w:t xml:space="preserve"> was enacted. This requires any organisation that has 250 or more employees to publish and report specific information on the make-up and pay of their workforce.  </w:t>
      </w:r>
      <w:r w:rsidRPr="00E004FB">
        <w:rPr>
          <w:rFonts w:cs="Arial"/>
          <w:sz w:val="24"/>
          <w:szCs w:val="24"/>
        </w:rPr>
        <w:t xml:space="preserve">The Gender Pay Gap Report is a valuable resource to help monitor the workforce and provide year on year benchmarking information to assist workforce planning.  The Gender Pay Gap Report also supports the </w:t>
      </w:r>
      <w:hyperlink r:id="rId12" w:history="1">
        <w:r w:rsidRPr="00E004FB">
          <w:rPr>
            <w:rStyle w:val="Hyperlink"/>
            <w:rFonts w:cs="Arial"/>
            <w:sz w:val="24"/>
            <w:szCs w:val="24"/>
          </w:rPr>
          <w:t>Council’s Equality and Diversity Policy Statement</w:t>
        </w:r>
      </w:hyperlink>
      <w:r w:rsidRPr="00E004FB">
        <w:rPr>
          <w:rFonts w:cs="Arial"/>
          <w:sz w:val="24"/>
          <w:szCs w:val="24"/>
        </w:rPr>
        <w:t xml:space="preserve"> and provides intelligence and evidence for the Council’s Workforce Development Strategy.   </w:t>
      </w:r>
    </w:p>
    <w:p w14:paraId="1933A1C9" w14:textId="77777777" w:rsidR="003C1EB5" w:rsidRPr="00E004FB" w:rsidRDefault="003C1EB5" w:rsidP="003C1EB5">
      <w:pPr>
        <w:pStyle w:val="Heading3"/>
        <w:rPr>
          <w:rFonts w:asciiTheme="minorHAnsi" w:eastAsiaTheme="minorHAnsi" w:hAnsiTheme="minorHAnsi" w:cstheme="minorBidi"/>
          <w:b/>
          <w:sz w:val="28"/>
          <w:szCs w:val="28"/>
          <w:lang w:eastAsia="en-US"/>
        </w:rPr>
      </w:pPr>
      <w:r w:rsidRPr="00E004FB">
        <w:rPr>
          <w:rFonts w:asciiTheme="minorHAnsi" w:eastAsiaTheme="minorHAnsi" w:hAnsiTheme="minorHAnsi" w:cstheme="minorBidi"/>
          <w:b/>
          <w:sz w:val="28"/>
          <w:szCs w:val="28"/>
          <w:lang w:eastAsia="en-US"/>
        </w:rPr>
        <w:t>Background</w:t>
      </w:r>
    </w:p>
    <w:p w14:paraId="6CD248AD" w14:textId="77777777" w:rsidR="003C1EB5" w:rsidRPr="00E004FB" w:rsidRDefault="003C1EB5" w:rsidP="003C1EB5">
      <w:pPr>
        <w:rPr>
          <w:sz w:val="24"/>
          <w:szCs w:val="24"/>
        </w:rPr>
      </w:pPr>
      <w:r w:rsidRPr="00E004FB">
        <w:rPr>
          <w:sz w:val="24"/>
          <w:szCs w:val="24"/>
        </w:rPr>
        <w:t xml:space="preserve">As a public sector organisation, Knowsley Council has been publishing </w:t>
      </w:r>
      <w:hyperlink r:id="rId13" w:history="1">
        <w:r w:rsidRPr="00E004FB">
          <w:rPr>
            <w:rStyle w:val="Hyperlink"/>
            <w:sz w:val="24"/>
            <w:szCs w:val="24"/>
          </w:rPr>
          <w:t>Workforce Monitoring</w:t>
        </w:r>
      </w:hyperlink>
      <w:r w:rsidRPr="00E004FB">
        <w:rPr>
          <w:sz w:val="24"/>
          <w:szCs w:val="24"/>
        </w:rPr>
        <w:t xml:space="preserve"> reports since 2010.  These reports cover: -</w:t>
      </w:r>
    </w:p>
    <w:p w14:paraId="5A3AF893" w14:textId="77777777" w:rsidR="003C1EB5" w:rsidRPr="00E004FB" w:rsidRDefault="003C1EB5" w:rsidP="003C1EB5">
      <w:pPr>
        <w:pStyle w:val="ListParagraph"/>
        <w:numPr>
          <w:ilvl w:val="0"/>
          <w:numId w:val="37"/>
        </w:numPr>
        <w:rPr>
          <w:sz w:val="24"/>
          <w:szCs w:val="24"/>
        </w:rPr>
      </w:pPr>
      <w:r w:rsidRPr="00E004FB">
        <w:rPr>
          <w:sz w:val="24"/>
          <w:szCs w:val="24"/>
        </w:rPr>
        <w:t xml:space="preserve">The number of part-time and full-time </w:t>
      </w:r>
      <w:proofErr w:type="gramStart"/>
      <w:r w:rsidRPr="00E004FB">
        <w:rPr>
          <w:sz w:val="24"/>
          <w:szCs w:val="24"/>
        </w:rPr>
        <w:t>staff;</w:t>
      </w:r>
      <w:proofErr w:type="gramEnd"/>
      <w:r w:rsidRPr="00E004FB">
        <w:rPr>
          <w:sz w:val="24"/>
          <w:szCs w:val="24"/>
        </w:rPr>
        <w:t xml:space="preserve"> </w:t>
      </w:r>
    </w:p>
    <w:p w14:paraId="235F169E" w14:textId="77777777" w:rsidR="003C1EB5" w:rsidRPr="00E004FB" w:rsidRDefault="003C1EB5" w:rsidP="003C1EB5">
      <w:pPr>
        <w:pStyle w:val="ListParagraph"/>
        <w:numPr>
          <w:ilvl w:val="0"/>
          <w:numId w:val="37"/>
        </w:numPr>
        <w:rPr>
          <w:sz w:val="24"/>
          <w:szCs w:val="24"/>
        </w:rPr>
      </w:pPr>
      <w:r w:rsidRPr="00E004FB">
        <w:rPr>
          <w:sz w:val="24"/>
          <w:szCs w:val="24"/>
        </w:rPr>
        <w:t xml:space="preserve">Recruitment, promotion and performance review </w:t>
      </w:r>
      <w:proofErr w:type="gramStart"/>
      <w:r w:rsidRPr="00E004FB">
        <w:rPr>
          <w:sz w:val="24"/>
          <w:szCs w:val="24"/>
        </w:rPr>
        <w:t>information;</w:t>
      </w:r>
      <w:proofErr w:type="gramEnd"/>
    </w:p>
    <w:p w14:paraId="11F35E81" w14:textId="77777777" w:rsidR="003C1EB5" w:rsidRPr="00E004FB" w:rsidRDefault="003C1EB5" w:rsidP="003C1EB5">
      <w:pPr>
        <w:pStyle w:val="ListParagraph"/>
        <w:numPr>
          <w:ilvl w:val="0"/>
          <w:numId w:val="37"/>
        </w:numPr>
        <w:rPr>
          <w:sz w:val="24"/>
          <w:szCs w:val="24"/>
        </w:rPr>
      </w:pPr>
      <w:r w:rsidRPr="00E004FB">
        <w:rPr>
          <w:sz w:val="24"/>
          <w:szCs w:val="24"/>
        </w:rPr>
        <w:t xml:space="preserve">Access to </w:t>
      </w:r>
      <w:proofErr w:type="gramStart"/>
      <w:r w:rsidRPr="00E004FB">
        <w:rPr>
          <w:sz w:val="24"/>
          <w:szCs w:val="24"/>
        </w:rPr>
        <w:t>training;</w:t>
      </w:r>
      <w:proofErr w:type="gramEnd"/>
      <w:r w:rsidRPr="00E004FB">
        <w:rPr>
          <w:sz w:val="24"/>
          <w:szCs w:val="24"/>
        </w:rPr>
        <w:t xml:space="preserve"> </w:t>
      </w:r>
    </w:p>
    <w:p w14:paraId="407D29B2" w14:textId="77777777" w:rsidR="003C1EB5" w:rsidRPr="00E004FB" w:rsidRDefault="003C1EB5" w:rsidP="003C1EB5">
      <w:pPr>
        <w:pStyle w:val="ListParagraph"/>
        <w:numPr>
          <w:ilvl w:val="0"/>
          <w:numId w:val="37"/>
        </w:numPr>
        <w:rPr>
          <w:sz w:val="24"/>
          <w:szCs w:val="24"/>
        </w:rPr>
      </w:pPr>
      <w:r w:rsidRPr="00E004FB">
        <w:rPr>
          <w:sz w:val="24"/>
          <w:szCs w:val="24"/>
        </w:rPr>
        <w:t xml:space="preserve">Redundancy and leavers </w:t>
      </w:r>
      <w:proofErr w:type="gramStart"/>
      <w:r w:rsidRPr="00E004FB">
        <w:rPr>
          <w:sz w:val="24"/>
          <w:szCs w:val="24"/>
        </w:rPr>
        <w:t>information;</w:t>
      </w:r>
      <w:proofErr w:type="gramEnd"/>
      <w:r w:rsidRPr="00E004FB">
        <w:rPr>
          <w:sz w:val="24"/>
          <w:szCs w:val="24"/>
        </w:rPr>
        <w:t xml:space="preserve">  </w:t>
      </w:r>
    </w:p>
    <w:p w14:paraId="1CB5594C" w14:textId="77777777" w:rsidR="003C1EB5" w:rsidRPr="00E004FB" w:rsidRDefault="003C1EB5" w:rsidP="003C1EB5">
      <w:pPr>
        <w:pStyle w:val="ListParagraph"/>
        <w:numPr>
          <w:ilvl w:val="0"/>
          <w:numId w:val="37"/>
        </w:numPr>
        <w:rPr>
          <w:sz w:val="24"/>
          <w:szCs w:val="24"/>
        </w:rPr>
      </w:pPr>
      <w:r w:rsidRPr="00E004FB">
        <w:rPr>
          <w:sz w:val="24"/>
          <w:szCs w:val="24"/>
        </w:rPr>
        <w:t xml:space="preserve">Grievances and dismissals, including reported incidents of </w:t>
      </w:r>
      <w:proofErr w:type="gramStart"/>
      <w:r w:rsidRPr="00E004FB">
        <w:rPr>
          <w:sz w:val="24"/>
          <w:szCs w:val="24"/>
        </w:rPr>
        <w:t>harassment;</w:t>
      </w:r>
      <w:proofErr w:type="gramEnd"/>
      <w:r w:rsidRPr="00E004FB">
        <w:rPr>
          <w:sz w:val="24"/>
          <w:szCs w:val="24"/>
        </w:rPr>
        <w:t xml:space="preserve"> </w:t>
      </w:r>
    </w:p>
    <w:p w14:paraId="742F84F5" w14:textId="77777777" w:rsidR="003C1EB5" w:rsidRPr="00E004FB" w:rsidRDefault="003C1EB5" w:rsidP="003C1EB5">
      <w:pPr>
        <w:pStyle w:val="ListParagraph"/>
        <w:numPr>
          <w:ilvl w:val="0"/>
          <w:numId w:val="37"/>
        </w:numPr>
        <w:rPr>
          <w:sz w:val="24"/>
          <w:szCs w:val="24"/>
        </w:rPr>
      </w:pPr>
      <w:r w:rsidRPr="00E004FB">
        <w:rPr>
          <w:sz w:val="24"/>
          <w:szCs w:val="24"/>
        </w:rPr>
        <w:t xml:space="preserve">The rates of return to work of women following maternity </w:t>
      </w:r>
      <w:proofErr w:type="gramStart"/>
      <w:r w:rsidRPr="00E004FB">
        <w:rPr>
          <w:sz w:val="24"/>
          <w:szCs w:val="24"/>
        </w:rPr>
        <w:t>leave;</w:t>
      </w:r>
      <w:proofErr w:type="gramEnd"/>
      <w:r w:rsidRPr="00E004FB">
        <w:rPr>
          <w:sz w:val="24"/>
          <w:szCs w:val="24"/>
        </w:rPr>
        <w:t xml:space="preserve"> </w:t>
      </w:r>
    </w:p>
    <w:p w14:paraId="5E0CAEBA" w14:textId="77777777" w:rsidR="003C1EB5" w:rsidRPr="00E004FB" w:rsidRDefault="003C1EB5" w:rsidP="003C1EB5">
      <w:pPr>
        <w:pStyle w:val="ListParagraph"/>
        <w:numPr>
          <w:ilvl w:val="0"/>
          <w:numId w:val="37"/>
        </w:numPr>
        <w:rPr>
          <w:sz w:val="24"/>
          <w:szCs w:val="24"/>
        </w:rPr>
      </w:pPr>
      <w:r w:rsidRPr="00E004FB">
        <w:rPr>
          <w:sz w:val="24"/>
          <w:szCs w:val="24"/>
        </w:rPr>
        <w:t xml:space="preserve">Public office holders such as members of boards or </w:t>
      </w:r>
      <w:proofErr w:type="gramStart"/>
      <w:r w:rsidRPr="00E004FB">
        <w:rPr>
          <w:sz w:val="24"/>
          <w:szCs w:val="24"/>
        </w:rPr>
        <w:t>committees;</w:t>
      </w:r>
      <w:proofErr w:type="gramEnd"/>
    </w:p>
    <w:p w14:paraId="2797FC00" w14:textId="77777777" w:rsidR="003C1EB5" w:rsidRPr="00E004FB" w:rsidRDefault="003C1EB5" w:rsidP="003C1EB5">
      <w:pPr>
        <w:pStyle w:val="ListParagraph"/>
        <w:numPr>
          <w:ilvl w:val="0"/>
          <w:numId w:val="37"/>
        </w:numPr>
        <w:rPr>
          <w:sz w:val="24"/>
          <w:szCs w:val="24"/>
        </w:rPr>
      </w:pPr>
      <w:r w:rsidRPr="00E004FB">
        <w:rPr>
          <w:sz w:val="24"/>
          <w:szCs w:val="24"/>
        </w:rPr>
        <w:t xml:space="preserve">Gender </w:t>
      </w:r>
      <w:proofErr w:type="gramStart"/>
      <w:r w:rsidRPr="00E004FB">
        <w:rPr>
          <w:sz w:val="24"/>
          <w:szCs w:val="24"/>
        </w:rPr>
        <w:t>pay</w:t>
      </w:r>
      <w:proofErr w:type="gramEnd"/>
      <w:r w:rsidRPr="00E004FB">
        <w:rPr>
          <w:sz w:val="24"/>
          <w:szCs w:val="24"/>
        </w:rPr>
        <w:t xml:space="preserve"> gap information, for part-time and full-time employees; </w:t>
      </w:r>
    </w:p>
    <w:p w14:paraId="0CAB4B18" w14:textId="77777777" w:rsidR="003C1EB5" w:rsidRPr="00E004FB" w:rsidRDefault="003C1EB5" w:rsidP="003C1EB5">
      <w:pPr>
        <w:pStyle w:val="ListParagraph"/>
        <w:numPr>
          <w:ilvl w:val="0"/>
          <w:numId w:val="37"/>
        </w:numPr>
        <w:rPr>
          <w:sz w:val="24"/>
          <w:szCs w:val="24"/>
        </w:rPr>
      </w:pPr>
      <w:r w:rsidRPr="00E004FB">
        <w:rPr>
          <w:sz w:val="24"/>
          <w:szCs w:val="24"/>
        </w:rPr>
        <w:t xml:space="preserve">Black, Asian and minority ethnic (BAME) pay </w:t>
      </w:r>
      <w:proofErr w:type="gramStart"/>
      <w:r w:rsidRPr="00E004FB">
        <w:rPr>
          <w:sz w:val="24"/>
          <w:szCs w:val="24"/>
        </w:rPr>
        <w:t>gap;</w:t>
      </w:r>
      <w:proofErr w:type="gramEnd"/>
      <w:r w:rsidRPr="00E004FB">
        <w:rPr>
          <w:sz w:val="24"/>
          <w:szCs w:val="24"/>
        </w:rPr>
        <w:t xml:space="preserve"> </w:t>
      </w:r>
    </w:p>
    <w:p w14:paraId="226C88F3" w14:textId="77777777" w:rsidR="003C1EB5" w:rsidRPr="00E004FB" w:rsidRDefault="003C1EB5" w:rsidP="003C1EB5">
      <w:pPr>
        <w:pStyle w:val="ListParagraph"/>
        <w:numPr>
          <w:ilvl w:val="0"/>
          <w:numId w:val="37"/>
        </w:numPr>
        <w:rPr>
          <w:sz w:val="24"/>
          <w:szCs w:val="24"/>
        </w:rPr>
      </w:pPr>
      <w:r w:rsidRPr="00E004FB">
        <w:rPr>
          <w:sz w:val="24"/>
          <w:szCs w:val="24"/>
        </w:rPr>
        <w:t xml:space="preserve">Disability </w:t>
      </w:r>
      <w:proofErr w:type="gramStart"/>
      <w:r w:rsidRPr="00E004FB">
        <w:rPr>
          <w:sz w:val="24"/>
          <w:szCs w:val="24"/>
        </w:rPr>
        <w:t>pay</w:t>
      </w:r>
      <w:proofErr w:type="gramEnd"/>
      <w:r w:rsidRPr="00E004FB">
        <w:rPr>
          <w:sz w:val="24"/>
          <w:szCs w:val="24"/>
        </w:rPr>
        <w:t xml:space="preserve"> gap; </w:t>
      </w:r>
    </w:p>
    <w:p w14:paraId="38CE92B7" w14:textId="77777777" w:rsidR="003C1EB5" w:rsidRPr="00E004FB" w:rsidRDefault="003C1EB5" w:rsidP="003C1EB5">
      <w:pPr>
        <w:pStyle w:val="ListParagraph"/>
        <w:numPr>
          <w:ilvl w:val="0"/>
          <w:numId w:val="37"/>
        </w:numPr>
        <w:rPr>
          <w:sz w:val="24"/>
          <w:szCs w:val="24"/>
        </w:rPr>
      </w:pPr>
      <w:r w:rsidRPr="00E004FB">
        <w:rPr>
          <w:sz w:val="24"/>
          <w:szCs w:val="24"/>
        </w:rPr>
        <w:t xml:space="preserve">Success rates of job applicants; breakdown of applicants; shortlisted and successful; applications for promotion and success </w:t>
      </w:r>
      <w:proofErr w:type="gramStart"/>
      <w:r w:rsidRPr="00E004FB">
        <w:rPr>
          <w:sz w:val="24"/>
          <w:szCs w:val="24"/>
        </w:rPr>
        <w:t>rates;</w:t>
      </w:r>
      <w:proofErr w:type="gramEnd"/>
      <w:r w:rsidRPr="00E004FB">
        <w:rPr>
          <w:sz w:val="24"/>
          <w:szCs w:val="24"/>
        </w:rPr>
        <w:t xml:space="preserve"> </w:t>
      </w:r>
    </w:p>
    <w:p w14:paraId="67DF5869" w14:textId="77777777" w:rsidR="003C1EB5" w:rsidRPr="00E004FB" w:rsidRDefault="003C1EB5" w:rsidP="003C1EB5">
      <w:pPr>
        <w:pStyle w:val="ListParagraph"/>
        <w:numPr>
          <w:ilvl w:val="0"/>
          <w:numId w:val="37"/>
        </w:numPr>
        <w:rPr>
          <w:sz w:val="24"/>
          <w:szCs w:val="24"/>
        </w:rPr>
      </w:pPr>
      <w:r w:rsidRPr="00E004FB">
        <w:rPr>
          <w:sz w:val="24"/>
          <w:szCs w:val="24"/>
        </w:rPr>
        <w:t xml:space="preserve">Leavers </w:t>
      </w:r>
      <w:proofErr w:type="gramStart"/>
      <w:r w:rsidRPr="00E004FB">
        <w:rPr>
          <w:sz w:val="24"/>
          <w:szCs w:val="24"/>
        </w:rPr>
        <w:t>details;</w:t>
      </w:r>
      <w:proofErr w:type="gramEnd"/>
    </w:p>
    <w:p w14:paraId="7E4F9D7D" w14:textId="77777777" w:rsidR="003C1EB5" w:rsidRPr="00E004FB" w:rsidRDefault="003C1EB5" w:rsidP="003C1EB5">
      <w:pPr>
        <w:pStyle w:val="ListParagraph"/>
        <w:numPr>
          <w:ilvl w:val="0"/>
          <w:numId w:val="37"/>
        </w:numPr>
        <w:rPr>
          <w:sz w:val="24"/>
          <w:szCs w:val="24"/>
        </w:rPr>
      </w:pPr>
      <w:r w:rsidRPr="00E004FB">
        <w:rPr>
          <w:sz w:val="24"/>
          <w:szCs w:val="24"/>
        </w:rPr>
        <w:t>Length of service; and</w:t>
      </w:r>
    </w:p>
    <w:p w14:paraId="4F59D373" w14:textId="77777777" w:rsidR="003C1EB5" w:rsidRPr="00E004FB" w:rsidRDefault="003C1EB5" w:rsidP="003C1EB5">
      <w:pPr>
        <w:pStyle w:val="ListParagraph"/>
        <w:numPr>
          <w:ilvl w:val="0"/>
          <w:numId w:val="37"/>
        </w:numPr>
        <w:rPr>
          <w:sz w:val="24"/>
          <w:szCs w:val="24"/>
        </w:rPr>
      </w:pPr>
      <w:r w:rsidRPr="00E004FB">
        <w:rPr>
          <w:sz w:val="24"/>
          <w:szCs w:val="24"/>
        </w:rPr>
        <w:t>An indication of any issues for trans-sexual staff, based on our engagement with trans-sexual staff or voluntary groups.</w:t>
      </w:r>
    </w:p>
    <w:p w14:paraId="4411B32D" w14:textId="77777777" w:rsidR="003C1EB5" w:rsidRPr="00E004FB" w:rsidRDefault="003C1EB5" w:rsidP="003C1EB5">
      <w:pPr>
        <w:pStyle w:val="Heading3"/>
        <w:rPr>
          <w:rFonts w:asciiTheme="minorHAnsi" w:eastAsiaTheme="minorHAnsi" w:hAnsiTheme="minorHAnsi" w:cstheme="minorBidi"/>
          <w:b/>
          <w:sz w:val="28"/>
          <w:szCs w:val="28"/>
          <w:lang w:eastAsia="en-US"/>
        </w:rPr>
      </w:pPr>
      <w:r w:rsidRPr="00E004FB">
        <w:rPr>
          <w:rFonts w:asciiTheme="minorHAnsi" w:eastAsiaTheme="minorHAnsi" w:hAnsiTheme="minorHAnsi" w:cstheme="minorBidi"/>
          <w:b/>
          <w:sz w:val="28"/>
          <w:szCs w:val="28"/>
          <w:lang w:eastAsia="en-US"/>
        </w:rPr>
        <w:lastRenderedPageBreak/>
        <w:t xml:space="preserve">Data limitations </w:t>
      </w:r>
    </w:p>
    <w:p w14:paraId="76139B5D" w14:textId="27A61DB9" w:rsidR="003C1EB5" w:rsidRDefault="003C1EB5" w:rsidP="003C1EB5">
      <w:pPr>
        <w:rPr>
          <w:sz w:val="24"/>
          <w:szCs w:val="24"/>
        </w:rPr>
      </w:pPr>
      <w:r w:rsidRPr="00E004FB">
        <w:rPr>
          <w:sz w:val="24"/>
          <w:szCs w:val="24"/>
        </w:rPr>
        <w:t>The data contained in this report is a snapshot of the relevant pay period; that is the pay period that includes 31</w:t>
      </w:r>
      <w:r w:rsidRPr="00E004FB">
        <w:rPr>
          <w:sz w:val="24"/>
          <w:szCs w:val="24"/>
          <w:vertAlign w:val="superscript"/>
        </w:rPr>
        <w:t>st</w:t>
      </w:r>
      <w:r w:rsidRPr="00E004FB">
        <w:rPr>
          <w:sz w:val="24"/>
          <w:szCs w:val="24"/>
        </w:rPr>
        <w:t xml:space="preserve"> March 202</w:t>
      </w:r>
      <w:r w:rsidR="005336AD">
        <w:rPr>
          <w:sz w:val="24"/>
          <w:szCs w:val="24"/>
        </w:rPr>
        <w:t>1</w:t>
      </w:r>
      <w:r w:rsidRPr="00E004FB">
        <w:rPr>
          <w:sz w:val="24"/>
          <w:szCs w:val="24"/>
        </w:rPr>
        <w:t xml:space="preserve">.  As detailed in </w:t>
      </w:r>
      <w:hyperlink r:id="rId14" w:anchor="relevant-employees-full-pay-relevant-employees-and-their-gender" w:history="1">
        <w:r w:rsidRPr="00E004FB">
          <w:rPr>
            <w:rStyle w:val="Hyperlink"/>
            <w:sz w:val="24"/>
            <w:szCs w:val="24"/>
          </w:rPr>
          <w:t>the guidance</w:t>
        </w:r>
      </w:hyperlink>
      <w:r w:rsidRPr="00E004FB">
        <w:rPr>
          <w:sz w:val="24"/>
          <w:szCs w:val="24"/>
        </w:rPr>
        <w:t xml:space="preserve"> the data used to make the calculations includes both headcount and salary; not all staff included in the head-count data will have counted as full-pay relevant employees for the pay gap data.  </w:t>
      </w:r>
    </w:p>
    <w:p w14:paraId="693C2CB4" w14:textId="77777777" w:rsidR="00D70992" w:rsidRPr="00E004FB" w:rsidRDefault="00D70992" w:rsidP="003C1EB5">
      <w:pPr>
        <w:rPr>
          <w:sz w:val="24"/>
          <w:szCs w:val="24"/>
        </w:rPr>
      </w:pPr>
    </w:p>
    <w:p w14:paraId="448BE136" w14:textId="77777777" w:rsidR="003C1EB5" w:rsidRPr="00E004FB" w:rsidRDefault="003C1EB5" w:rsidP="00E004FB">
      <w:pPr>
        <w:pStyle w:val="Heading3"/>
        <w:rPr>
          <w:rFonts w:asciiTheme="minorHAnsi" w:eastAsiaTheme="minorHAnsi" w:hAnsiTheme="minorHAnsi" w:cstheme="minorBidi"/>
          <w:b/>
          <w:sz w:val="28"/>
          <w:szCs w:val="28"/>
          <w:lang w:eastAsia="en-US"/>
        </w:rPr>
      </w:pPr>
      <w:r w:rsidRPr="00E004FB">
        <w:rPr>
          <w:rFonts w:asciiTheme="minorHAnsi" w:eastAsiaTheme="minorHAnsi" w:hAnsiTheme="minorHAnsi" w:cstheme="minorBidi"/>
          <w:b/>
          <w:sz w:val="28"/>
          <w:szCs w:val="28"/>
          <w:lang w:eastAsia="en-US"/>
        </w:rPr>
        <w:t>Pay Calculations</w:t>
      </w:r>
    </w:p>
    <w:p w14:paraId="454BBD11" w14:textId="77777777" w:rsidR="003C1EB5" w:rsidRDefault="003C1EB5" w:rsidP="003C1EB5">
      <w:pPr>
        <w:pStyle w:val="Default"/>
        <w:rPr>
          <w:rFonts w:asciiTheme="minorHAnsi" w:hAnsiTheme="minorHAnsi" w:cstheme="minorBidi"/>
          <w:color w:val="auto"/>
        </w:rPr>
      </w:pPr>
      <w:r w:rsidRPr="001C2567">
        <w:rPr>
          <w:rFonts w:asciiTheme="minorHAnsi" w:hAnsiTheme="minorHAnsi" w:cstheme="minorBidi"/>
          <w:color w:val="auto"/>
        </w:rPr>
        <w:t xml:space="preserve">These calculations </w:t>
      </w:r>
      <w:r>
        <w:rPr>
          <w:rFonts w:asciiTheme="minorHAnsi" w:hAnsiTheme="minorHAnsi" w:cstheme="minorBidi"/>
          <w:color w:val="auto"/>
        </w:rPr>
        <w:t xml:space="preserve">include </w:t>
      </w:r>
      <w:r w:rsidRPr="001C2567">
        <w:rPr>
          <w:rFonts w:asciiTheme="minorHAnsi" w:hAnsiTheme="minorHAnsi" w:cstheme="minorBidi"/>
          <w:color w:val="auto"/>
        </w:rPr>
        <w:t>two types of averages:</w:t>
      </w:r>
      <w:r>
        <w:rPr>
          <w:rFonts w:asciiTheme="minorHAnsi" w:hAnsiTheme="minorHAnsi" w:cstheme="minorBidi"/>
          <w:color w:val="auto"/>
        </w:rPr>
        <w:t xml:space="preserve"> -</w:t>
      </w:r>
    </w:p>
    <w:p w14:paraId="05A116F6" w14:textId="77777777" w:rsidR="003C1EB5" w:rsidRPr="001C2567" w:rsidRDefault="003C1EB5" w:rsidP="003C1EB5">
      <w:pPr>
        <w:pStyle w:val="Default"/>
        <w:rPr>
          <w:rFonts w:asciiTheme="minorHAnsi" w:hAnsiTheme="minorHAnsi" w:cstheme="minorBidi"/>
          <w:color w:val="auto"/>
        </w:rPr>
      </w:pPr>
    </w:p>
    <w:p w14:paraId="0FFA906B" w14:textId="77777777" w:rsidR="003C1EB5" w:rsidRPr="001C2567" w:rsidRDefault="003C1EB5" w:rsidP="003C1EB5">
      <w:pPr>
        <w:pStyle w:val="Default"/>
        <w:numPr>
          <w:ilvl w:val="0"/>
          <w:numId w:val="37"/>
        </w:numPr>
        <w:spacing w:after="26"/>
        <w:rPr>
          <w:rFonts w:asciiTheme="minorHAnsi" w:hAnsiTheme="minorHAnsi" w:cstheme="minorBidi"/>
          <w:color w:val="auto"/>
        </w:rPr>
      </w:pPr>
      <w:r w:rsidRPr="001C2567">
        <w:rPr>
          <w:rFonts w:asciiTheme="minorHAnsi" w:hAnsiTheme="minorHAnsi" w:cstheme="minorBidi"/>
          <w:color w:val="auto"/>
        </w:rPr>
        <w:t xml:space="preserve">A mean average involves adding up all of the numbers and dividing the result by how many numbers were in the </w:t>
      </w:r>
      <w:proofErr w:type="gramStart"/>
      <w:r w:rsidRPr="001C2567">
        <w:rPr>
          <w:rFonts w:asciiTheme="minorHAnsi" w:hAnsiTheme="minorHAnsi" w:cstheme="minorBidi"/>
          <w:color w:val="auto"/>
        </w:rPr>
        <w:t>list</w:t>
      </w:r>
      <w:r>
        <w:rPr>
          <w:rFonts w:asciiTheme="minorHAnsi" w:hAnsiTheme="minorHAnsi" w:cstheme="minorBidi"/>
          <w:color w:val="auto"/>
        </w:rPr>
        <w:t>;</w:t>
      </w:r>
      <w:proofErr w:type="gramEnd"/>
      <w:r w:rsidRPr="001C2567">
        <w:rPr>
          <w:rFonts w:asciiTheme="minorHAnsi" w:hAnsiTheme="minorHAnsi" w:cstheme="minorBidi"/>
          <w:color w:val="auto"/>
        </w:rPr>
        <w:t xml:space="preserve"> </w:t>
      </w:r>
    </w:p>
    <w:p w14:paraId="1A83236D" w14:textId="77777777" w:rsidR="003C1EB5" w:rsidRPr="001C2567" w:rsidRDefault="003C1EB5" w:rsidP="003C1EB5">
      <w:pPr>
        <w:pStyle w:val="Default"/>
        <w:numPr>
          <w:ilvl w:val="0"/>
          <w:numId w:val="37"/>
        </w:numPr>
        <w:rPr>
          <w:rFonts w:asciiTheme="minorHAnsi" w:hAnsiTheme="minorHAnsi" w:cstheme="minorBidi"/>
          <w:color w:val="auto"/>
        </w:rPr>
      </w:pPr>
      <w:r w:rsidRPr="001C2567">
        <w:rPr>
          <w:rFonts w:asciiTheme="minorHAnsi" w:hAnsiTheme="minorHAnsi" w:cstheme="minorBidi"/>
          <w:color w:val="auto"/>
        </w:rPr>
        <w:t xml:space="preserve">A median average involves listing all of the numbers in numerical order. If there is an odd number of results, the median average is the middle number. If there is an even number of results, the median will be the mean of the two central numbers. </w:t>
      </w:r>
    </w:p>
    <w:p w14:paraId="33F2DC2C" w14:textId="77777777" w:rsidR="003C1EB5" w:rsidRDefault="003C1EB5" w:rsidP="003C1EB5"/>
    <w:p w14:paraId="06F55A15" w14:textId="77777777" w:rsidR="003C1EB5" w:rsidRDefault="003C1EB5" w:rsidP="00862C70">
      <w:pPr>
        <w:pStyle w:val="Heading2"/>
      </w:pPr>
      <w:r w:rsidRPr="00E004FB">
        <w:t xml:space="preserve">What is the Gender Pay Gap? </w:t>
      </w:r>
    </w:p>
    <w:p w14:paraId="0D8D7FCB" w14:textId="77777777" w:rsidR="00E004FB" w:rsidRPr="00E004FB" w:rsidRDefault="00E004FB" w:rsidP="00E004FB">
      <w:pPr>
        <w:rPr>
          <w:lang w:eastAsia="en-US"/>
        </w:rPr>
      </w:pPr>
    </w:p>
    <w:p w14:paraId="086C5003" w14:textId="77777777" w:rsidR="003C1EB5" w:rsidRPr="003850B4" w:rsidRDefault="00E04E93" w:rsidP="003C1EB5">
      <w:pPr>
        <w:pStyle w:val="NormalWeb"/>
        <w:rPr>
          <w:rFonts w:asciiTheme="minorHAnsi" w:hAnsiTheme="minorHAnsi" w:cstheme="minorBidi"/>
          <w:sz w:val="28"/>
          <w:szCs w:val="28"/>
          <w:lang w:eastAsia="en-US"/>
        </w:rPr>
      </w:pPr>
      <w:hyperlink r:id="rId15" w:history="1">
        <w:r w:rsidR="003C1EB5" w:rsidRPr="003850B4">
          <w:rPr>
            <w:rStyle w:val="Hyperlink"/>
            <w:rFonts w:asciiTheme="minorHAnsi" w:hAnsiTheme="minorHAnsi" w:cstheme="minorBidi"/>
            <w:sz w:val="28"/>
            <w:szCs w:val="28"/>
            <w:lang w:eastAsia="en-US"/>
          </w:rPr>
          <w:t>The Equality and Human Rights Commission</w:t>
        </w:r>
      </w:hyperlink>
      <w:r w:rsidR="003C1EB5" w:rsidRPr="003850B4">
        <w:rPr>
          <w:rFonts w:asciiTheme="minorHAnsi" w:hAnsiTheme="minorHAnsi" w:cstheme="minorBidi"/>
          <w:sz w:val="28"/>
          <w:szCs w:val="28"/>
          <w:lang w:eastAsia="en-US"/>
        </w:rPr>
        <w:t xml:space="preserve"> defines the difference between equal pay and the gender pay gap as follows: -</w:t>
      </w:r>
    </w:p>
    <w:p w14:paraId="3E463E95" w14:textId="77777777" w:rsidR="003C1EB5" w:rsidRPr="003850B4" w:rsidRDefault="003C1EB5" w:rsidP="003C1EB5">
      <w:pPr>
        <w:numPr>
          <w:ilvl w:val="0"/>
          <w:numId w:val="38"/>
        </w:numPr>
        <w:spacing w:before="100" w:beforeAutospacing="1" w:after="100" w:afterAutospacing="1" w:line="240" w:lineRule="auto"/>
        <w:rPr>
          <w:sz w:val="24"/>
          <w:szCs w:val="24"/>
        </w:rPr>
      </w:pPr>
      <w:r w:rsidRPr="003850B4">
        <w:rPr>
          <w:b/>
          <w:bCs/>
          <w:sz w:val="24"/>
          <w:szCs w:val="24"/>
        </w:rPr>
        <w:t>Equal pay</w:t>
      </w:r>
      <w:r w:rsidRPr="003850B4">
        <w:rPr>
          <w:sz w:val="24"/>
          <w:szCs w:val="24"/>
        </w:rPr>
        <w:t xml:space="preserve"> means that men and women in the same employment performing equal work must receive equal pay, as set out in the Equality Act </w:t>
      </w:r>
      <w:proofErr w:type="gramStart"/>
      <w:r w:rsidRPr="003850B4">
        <w:rPr>
          <w:sz w:val="24"/>
          <w:szCs w:val="24"/>
        </w:rPr>
        <w:t>2010;</w:t>
      </w:r>
      <w:proofErr w:type="gramEnd"/>
    </w:p>
    <w:p w14:paraId="27DBBC83" w14:textId="77777777" w:rsidR="003C1EB5" w:rsidRPr="003850B4" w:rsidRDefault="003C1EB5" w:rsidP="003C1EB5">
      <w:pPr>
        <w:numPr>
          <w:ilvl w:val="0"/>
          <w:numId w:val="38"/>
        </w:numPr>
        <w:spacing w:before="100" w:beforeAutospacing="1" w:after="100" w:afterAutospacing="1" w:line="240" w:lineRule="auto"/>
        <w:rPr>
          <w:sz w:val="24"/>
          <w:szCs w:val="24"/>
        </w:rPr>
      </w:pPr>
      <w:r w:rsidRPr="003850B4">
        <w:rPr>
          <w:sz w:val="24"/>
          <w:szCs w:val="24"/>
        </w:rPr>
        <w:t>The</w:t>
      </w:r>
      <w:r w:rsidRPr="003850B4">
        <w:rPr>
          <w:b/>
          <w:bCs/>
          <w:sz w:val="24"/>
          <w:szCs w:val="24"/>
        </w:rPr>
        <w:t xml:space="preserve"> gender pay gap</w:t>
      </w:r>
      <w:r w:rsidRPr="003850B4">
        <w:rPr>
          <w:sz w:val="24"/>
          <w:szCs w:val="24"/>
        </w:rPr>
        <w:t xml:space="preserve"> is a measure of the difference between men’s and women’s average earnings across an organisation or the labour market. It is expressed as a percentage of men’s earnings.  Men working full-time continue to have higher median hourly and weekly earnings than women. The median full-time gender pay gap is the difference in percentage terms between the median earnings of women and men working full-time.</w:t>
      </w:r>
    </w:p>
    <w:p w14:paraId="33DBB406" w14:textId="4EA97FEC" w:rsidR="003C1EB5" w:rsidRPr="00293CFC" w:rsidRDefault="003C1EB5" w:rsidP="003C1EB5">
      <w:pPr>
        <w:spacing w:before="100" w:beforeAutospacing="1" w:after="100" w:afterAutospacing="1" w:line="240" w:lineRule="auto"/>
        <w:rPr>
          <w:sz w:val="24"/>
          <w:szCs w:val="24"/>
          <w:lang w:val="en"/>
        </w:rPr>
      </w:pPr>
      <w:r w:rsidRPr="003850B4">
        <w:rPr>
          <w:sz w:val="24"/>
          <w:szCs w:val="24"/>
        </w:rPr>
        <w:t xml:space="preserve">According to the </w:t>
      </w:r>
      <w:hyperlink r:id="rId16" w:history="1">
        <w:r w:rsidRPr="003850B4">
          <w:rPr>
            <w:rStyle w:val="Hyperlink"/>
            <w:sz w:val="24"/>
            <w:szCs w:val="24"/>
          </w:rPr>
          <w:t>Office for National Statistics</w:t>
        </w:r>
      </w:hyperlink>
      <w:r w:rsidRPr="003850B4">
        <w:rPr>
          <w:sz w:val="24"/>
          <w:szCs w:val="24"/>
        </w:rPr>
        <w:t xml:space="preserve"> </w:t>
      </w:r>
      <w:r w:rsidRPr="009A225D">
        <w:rPr>
          <w:sz w:val="24"/>
          <w:szCs w:val="24"/>
        </w:rPr>
        <w:t>in</w:t>
      </w:r>
      <w:r w:rsidRPr="009A225D">
        <w:rPr>
          <w:sz w:val="24"/>
          <w:szCs w:val="24"/>
          <w:lang w:val="en"/>
        </w:rPr>
        <w:t xml:space="preserve"> the national median gender pay gap </w:t>
      </w:r>
      <w:r w:rsidR="00A86A32" w:rsidRPr="009A225D">
        <w:rPr>
          <w:sz w:val="24"/>
          <w:szCs w:val="24"/>
          <w:lang w:val="en"/>
        </w:rPr>
        <w:t>is 15.</w:t>
      </w:r>
      <w:r w:rsidR="009A225D" w:rsidRPr="009A225D">
        <w:rPr>
          <w:sz w:val="24"/>
          <w:szCs w:val="24"/>
          <w:lang w:val="en"/>
        </w:rPr>
        <w:t>4</w:t>
      </w:r>
      <w:r w:rsidRPr="009A225D">
        <w:rPr>
          <w:sz w:val="24"/>
          <w:szCs w:val="24"/>
          <w:lang w:val="en"/>
        </w:rPr>
        <w:t>%</w:t>
      </w:r>
      <w:r w:rsidR="009A225D" w:rsidRPr="009A225D">
        <w:rPr>
          <w:sz w:val="24"/>
          <w:szCs w:val="24"/>
          <w:lang w:val="en"/>
        </w:rPr>
        <w:t xml:space="preserve"> (October 2021)</w:t>
      </w:r>
      <w:r w:rsidRPr="009A225D">
        <w:rPr>
          <w:sz w:val="24"/>
          <w:szCs w:val="24"/>
          <w:lang w:val="en"/>
        </w:rPr>
        <w:t xml:space="preserve">.  </w:t>
      </w:r>
      <w:proofErr w:type="gramStart"/>
      <w:r w:rsidRPr="009A225D">
        <w:rPr>
          <w:sz w:val="24"/>
          <w:szCs w:val="24"/>
          <w:lang w:val="en"/>
        </w:rPr>
        <w:t>At the moment</w:t>
      </w:r>
      <w:proofErr w:type="gramEnd"/>
      <w:r w:rsidRPr="009A225D">
        <w:rPr>
          <w:sz w:val="24"/>
          <w:szCs w:val="24"/>
          <w:lang w:val="en"/>
        </w:rPr>
        <w:t xml:space="preserve"> there is no published </w:t>
      </w:r>
      <w:r w:rsidRPr="00E04E93">
        <w:rPr>
          <w:sz w:val="24"/>
          <w:szCs w:val="24"/>
          <w:lang w:val="en"/>
        </w:rPr>
        <w:t xml:space="preserve">mean.  The average median pay gap across </w:t>
      </w:r>
      <w:r w:rsidR="00A86A32" w:rsidRPr="00E04E93">
        <w:rPr>
          <w:sz w:val="24"/>
          <w:szCs w:val="24"/>
        </w:rPr>
        <w:t>Local Government is 12.2</w:t>
      </w:r>
      <w:r w:rsidRPr="00E04E93">
        <w:rPr>
          <w:sz w:val="24"/>
          <w:szCs w:val="24"/>
          <w:lang w:val="en"/>
        </w:rPr>
        <w:t xml:space="preserve">%.  </w:t>
      </w:r>
      <w:r w:rsidRPr="009A225D">
        <w:rPr>
          <w:sz w:val="24"/>
          <w:szCs w:val="24"/>
          <w:lang w:val="en"/>
        </w:rPr>
        <w:t xml:space="preserve">Knowsley Council reported a median gender pay gap </w:t>
      </w:r>
      <w:r w:rsidRPr="00293CFC">
        <w:rPr>
          <w:sz w:val="24"/>
          <w:szCs w:val="24"/>
          <w:lang w:val="en"/>
        </w:rPr>
        <w:t>of 9.</w:t>
      </w:r>
      <w:r w:rsidR="00293CFC" w:rsidRPr="00293CFC">
        <w:rPr>
          <w:sz w:val="24"/>
          <w:szCs w:val="24"/>
          <w:lang w:val="en"/>
        </w:rPr>
        <w:t>43</w:t>
      </w:r>
      <w:r w:rsidRPr="00293CFC">
        <w:rPr>
          <w:sz w:val="24"/>
          <w:szCs w:val="24"/>
          <w:lang w:val="en"/>
        </w:rPr>
        <w:t>% and a mean gender pay gap of 1</w:t>
      </w:r>
      <w:r w:rsidR="00293CFC">
        <w:rPr>
          <w:sz w:val="24"/>
          <w:szCs w:val="24"/>
          <w:lang w:val="en"/>
        </w:rPr>
        <w:t>3.98</w:t>
      </w:r>
      <w:r w:rsidRPr="00293CFC">
        <w:rPr>
          <w:sz w:val="24"/>
          <w:szCs w:val="24"/>
          <w:lang w:val="en"/>
        </w:rPr>
        <w:t>% for the year 20</w:t>
      </w:r>
      <w:r w:rsidR="00293CFC">
        <w:rPr>
          <w:sz w:val="24"/>
          <w:szCs w:val="24"/>
          <w:lang w:val="en"/>
        </w:rPr>
        <w:t>20</w:t>
      </w:r>
      <w:r w:rsidRPr="00293CFC">
        <w:rPr>
          <w:sz w:val="24"/>
          <w:szCs w:val="24"/>
          <w:lang w:val="en"/>
        </w:rPr>
        <w:t xml:space="preserve">. </w:t>
      </w:r>
    </w:p>
    <w:p w14:paraId="0E961A22" w14:textId="77777777" w:rsidR="003850B4" w:rsidRDefault="003C1EB5" w:rsidP="003850B4">
      <w:pPr>
        <w:spacing w:before="100" w:beforeAutospacing="1" w:after="100" w:afterAutospacing="1" w:line="240" w:lineRule="auto"/>
        <w:rPr>
          <w:sz w:val="24"/>
          <w:szCs w:val="24"/>
          <w:lang w:val="en"/>
        </w:rPr>
      </w:pPr>
      <w:r w:rsidRPr="003850B4">
        <w:rPr>
          <w:sz w:val="24"/>
          <w:szCs w:val="24"/>
          <w:lang w:val="en"/>
        </w:rPr>
        <w:lastRenderedPageBreak/>
        <w:t>According to the Office for National Statistics “The median is the preferred measure of average earnings as it is less affected by a relatively small number of very high earners and the skewed distribution of earnings. It therefore gives a better indication of “typical” pay than the mean”.</w:t>
      </w:r>
    </w:p>
    <w:p w14:paraId="2F753690" w14:textId="77777777" w:rsidR="00D70992" w:rsidRDefault="00D70992" w:rsidP="003850B4">
      <w:pPr>
        <w:pStyle w:val="Heading2"/>
      </w:pPr>
    </w:p>
    <w:p w14:paraId="3EBAEC3C" w14:textId="77777777" w:rsidR="003C1EB5" w:rsidRPr="003850B4" w:rsidRDefault="003850B4" w:rsidP="003850B4">
      <w:pPr>
        <w:pStyle w:val="Heading2"/>
        <w:rPr>
          <w:rFonts w:eastAsiaTheme="minorEastAsia"/>
        </w:rPr>
      </w:pPr>
      <w:r w:rsidRPr="00862C70">
        <w:t>What</w:t>
      </w:r>
      <w:r w:rsidR="003C1EB5" w:rsidRPr="00862C70">
        <w:t xml:space="preserve"> do we report</w:t>
      </w:r>
      <w:r w:rsidR="003C1EB5" w:rsidRPr="00862C70">
        <w:rPr>
          <w:smallCaps/>
        </w:rPr>
        <w:t xml:space="preserve"> </w:t>
      </w:r>
      <w:r w:rsidR="003C1EB5" w:rsidRPr="00862C70">
        <w:t>on?</w:t>
      </w:r>
    </w:p>
    <w:p w14:paraId="24057CEF" w14:textId="77777777" w:rsidR="003C1EB5" w:rsidRDefault="003C1EB5" w:rsidP="003C1EB5"/>
    <w:tbl>
      <w:tblPr>
        <w:tblStyle w:val="TableGrid"/>
        <w:tblW w:w="0" w:type="auto"/>
        <w:tblInd w:w="1589" w:type="dxa"/>
        <w:tblLook w:val="04A0" w:firstRow="1" w:lastRow="0" w:firstColumn="1" w:lastColumn="0" w:noHBand="0" w:noVBand="1"/>
      </w:tblPr>
      <w:tblGrid>
        <w:gridCol w:w="2972"/>
        <w:gridCol w:w="7796"/>
      </w:tblGrid>
      <w:tr w:rsidR="003C1EB5" w:rsidRPr="003850B4" w14:paraId="7CC98E77" w14:textId="77777777" w:rsidTr="00313B32">
        <w:tc>
          <w:tcPr>
            <w:tcW w:w="2972" w:type="dxa"/>
          </w:tcPr>
          <w:p w14:paraId="0196AD14" w14:textId="77777777" w:rsidR="003C1EB5" w:rsidRPr="003850B4" w:rsidRDefault="003C1EB5" w:rsidP="00313B32">
            <w:pPr>
              <w:rPr>
                <w:sz w:val="24"/>
                <w:szCs w:val="24"/>
              </w:rPr>
            </w:pPr>
            <w:r w:rsidRPr="003850B4">
              <w:rPr>
                <w:sz w:val="24"/>
                <w:szCs w:val="24"/>
              </w:rPr>
              <w:t>Full-Pay Relevant employee</w:t>
            </w:r>
          </w:p>
          <w:p w14:paraId="0C7A79FD" w14:textId="77777777" w:rsidR="003C1EB5" w:rsidRPr="003850B4" w:rsidRDefault="003C1EB5" w:rsidP="00313B32">
            <w:pPr>
              <w:rPr>
                <w:sz w:val="24"/>
                <w:szCs w:val="24"/>
              </w:rPr>
            </w:pPr>
          </w:p>
        </w:tc>
        <w:tc>
          <w:tcPr>
            <w:tcW w:w="7796" w:type="dxa"/>
          </w:tcPr>
          <w:p w14:paraId="51A68859" w14:textId="77777777" w:rsidR="003C1EB5" w:rsidRPr="003850B4" w:rsidRDefault="003C1EB5" w:rsidP="00313B32">
            <w:pPr>
              <w:rPr>
                <w:sz w:val="24"/>
                <w:szCs w:val="24"/>
              </w:rPr>
            </w:pPr>
            <w:r w:rsidRPr="003850B4">
              <w:rPr>
                <w:sz w:val="24"/>
                <w:szCs w:val="24"/>
                <w:lang w:val="en"/>
              </w:rPr>
              <w:t>To be included as a full-pay relevant employee, the employee must be paid their full usual pay during the pay period in which the snapshot date falls. If the employee is paid less than their usual rate because of being on leave for that period, they should not be counted as a full-pay relevant employee.</w:t>
            </w:r>
          </w:p>
        </w:tc>
      </w:tr>
      <w:tr w:rsidR="003C1EB5" w:rsidRPr="003850B4" w14:paraId="192CF804" w14:textId="77777777" w:rsidTr="00313B32">
        <w:tc>
          <w:tcPr>
            <w:tcW w:w="2972" w:type="dxa"/>
          </w:tcPr>
          <w:p w14:paraId="5B6B625D" w14:textId="77777777" w:rsidR="003C1EB5" w:rsidRPr="003850B4" w:rsidRDefault="003C1EB5" w:rsidP="00313B32">
            <w:pPr>
              <w:rPr>
                <w:sz w:val="24"/>
                <w:szCs w:val="24"/>
              </w:rPr>
            </w:pPr>
            <w:r w:rsidRPr="003850B4">
              <w:rPr>
                <w:sz w:val="24"/>
                <w:szCs w:val="24"/>
              </w:rPr>
              <w:t>Mean gender pay gap</w:t>
            </w:r>
          </w:p>
          <w:p w14:paraId="41A982CB" w14:textId="77777777" w:rsidR="003C1EB5" w:rsidRPr="003850B4" w:rsidRDefault="003C1EB5" w:rsidP="00313B32">
            <w:pPr>
              <w:rPr>
                <w:sz w:val="24"/>
                <w:szCs w:val="24"/>
              </w:rPr>
            </w:pPr>
            <w:r w:rsidRPr="003850B4">
              <w:rPr>
                <w:sz w:val="24"/>
                <w:szCs w:val="24"/>
              </w:rPr>
              <w:t xml:space="preserve"> </w:t>
            </w:r>
          </w:p>
        </w:tc>
        <w:tc>
          <w:tcPr>
            <w:tcW w:w="7796" w:type="dxa"/>
          </w:tcPr>
          <w:p w14:paraId="1F0B8D00" w14:textId="77777777" w:rsidR="003C1EB5" w:rsidRPr="003850B4" w:rsidRDefault="003C1EB5" w:rsidP="00313B32">
            <w:pPr>
              <w:rPr>
                <w:sz w:val="24"/>
                <w:szCs w:val="24"/>
              </w:rPr>
            </w:pPr>
            <w:r w:rsidRPr="003850B4">
              <w:rPr>
                <w:sz w:val="24"/>
                <w:szCs w:val="24"/>
              </w:rPr>
              <w:t>The difference between the mean hourly rate of pay of male full-pay relevant employees and that of female full-pay relevant employees</w:t>
            </w:r>
          </w:p>
        </w:tc>
      </w:tr>
      <w:tr w:rsidR="003C1EB5" w:rsidRPr="003850B4" w14:paraId="7A2AE311" w14:textId="77777777" w:rsidTr="00313B32">
        <w:tc>
          <w:tcPr>
            <w:tcW w:w="2972" w:type="dxa"/>
          </w:tcPr>
          <w:p w14:paraId="6D338213" w14:textId="77777777" w:rsidR="003C1EB5" w:rsidRPr="003850B4" w:rsidRDefault="003C1EB5" w:rsidP="00313B32">
            <w:pPr>
              <w:rPr>
                <w:sz w:val="24"/>
                <w:szCs w:val="24"/>
              </w:rPr>
            </w:pPr>
            <w:r w:rsidRPr="003850B4">
              <w:rPr>
                <w:sz w:val="24"/>
                <w:szCs w:val="24"/>
              </w:rPr>
              <w:t>Median gender pay gap</w:t>
            </w:r>
          </w:p>
          <w:p w14:paraId="6C11FDD3" w14:textId="77777777" w:rsidR="003C1EB5" w:rsidRPr="003850B4" w:rsidRDefault="003C1EB5" w:rsidP="00313B32">
            <w:pPr>
              <w:rPr>
                <w:sz w:val="24"/>
                <w:szCs w:val="24"/>
              </w:rPr>
            </w:pPr>
          </w:p>
        </w:tc>
        <w:tc>
          <w:tcPr>
            <w:tcW w:w="7796" w:type="dxa"/>
          </w:tcPr>
          <w:p w14:paraId="0943694A" w14:textId="77777777" w:rsidR="003C1EB5" w:rsidRPr="003850B4" w:rsidRDefault="003C1EB5" w:rsidP="00313B32">
            <w:pPr>
              <w:rPr>
                <w:sz w:val="24"/>
                <w:szCs w:val="24"/>
              </w:rPr>
            </w:pPr>
            <w:r w:rsidRPr="003850B4">
              <w:rPr>
                <w:sz w:val="24"/>
                <w:szCs w:val="24"/>
              </w:rPr>
              <w:t>The difference between the median hourly rate of pay of male full-pay relevant employees and that of female full-pay relevant employees</w:t>
            </w:r>
          </w:p>
        </w:tc>
      </w:tr>
      <w:tr w:rsidR="003C1EB5" w:rsidRPr="003850B4" w14:paraId="7AB29812" w14:textId="77777777" w:rsidTr="00313B32">
        <w:tc>
          <w:tcPr>
            <w:tcW w:w="2972" w:type="dxa"/>
          </w:tcPr>
          <w:p w14:paraId="5A56034D" w14:textId="77777777" w:rsidR="003C1EB5" w:rsidRPr="003850B4" w:rsidRDefault="003C1EB5" w:rsidP="00313B32">
            <w:pPr>
              <w:rPr>
                <w:sz w:val="24"/>
                <w:szCs w:val="24"/>
              </w:rPr>
            </w:pPr>
            <w:r w:rsidRPr="003850B4">
              <w:rPr>
                <w:sz w:val="24"/>
                <w:szCs w:val="24"/>
              </w:rPr>
              <w:t xml:space="preserve">Mean Bonus Gap </w:t>
            </w:r>
          </w:p>
          <w:p w14:paraId="30C99231" w14:textId="77777777" w:rsidR="003C1EB5" w:rsidRPr="003850B4" w:rsidRDefault="003C1EB5" w:rsidP="00313B32">
            <w:pPr>
              <w:rPr>
                <w:sz w:val="24"/>
                <w:szCs w:val="24"/>
              </w:rPr>
            </w:pPr>
          </w:p>
        </w:tc>
        <w:tc>
          <w:tcPr>
            <w:tcW w:w="7796" w:type="dxa"/>
          </w:tcPr>
          <w:p w14:paraId="3FFA26E3" w14:textId="77777777" w:rsidR="003C1EB5" w:rsidRPr="003850B4" w:rsidRDefault="003C1EB5" w:rsidP="00313B32">
            <w:pPr>
              <w:rPr>
                <w:sz w:val="24"/>
                <w:szCs w:val="24"/>
              </w:rPr>
            </w:pPr>
            <w:r w:rsidRPr="003850B4">
              <w:rPr>
                <w:sz w:val="24"/>
                <w:szCs w:val="24"/>
              </w:rPr>
              <w:t>The difference between the mean bonus pay paid to male relevant employees and that paid to female relevant employees</w:t>
            </w:r>
          </w:p>
        </w:tc>
      </w:tr>
      <w:tr w:rsidR="003C1EB5" w:rsidRPr="003850B4" w14:paraId="32A336C0" w14:textId="77777777" w:rsidTr="00313B32">
        <w:tc>
          <w:tcPr>
            <w:tcW w:w="2972" w:type="dxa"/>
          </w:tcPr>
          <w:p w14:paraId="3080E0ED" w14:textId="77777777" w:rsidR="003C1EB5" w:rsidRPr="003850B4" w:rsidRDefault="003C1EB5" w:rsidP="00313B32">
            <w:pPr>
              <w:rPr>
                <w:sz w:val="24"/>
                <w:szCs w:val="24"/>
              </w:rPr>
            </w:pPr>
            <w:r w:rsidRPr="003850B4">
              <w:rPr>
                <w:sz w:val="24"/>
                <w:szCs w:val="24"/>
              </w:rPr>
              <w:t xml:space="preserve">Median Bonus Gap </w:t>
            </w:r>
          </w:p>
          <w:p w14:paraId="5B41BDA3" w14:textId="77777777" w:rsidR="003C1EB5" w:rsidRPr="003850B4" w:rsidRDefault="003C1EB5" w:rsidP="00313B32">
            <w:pPr>
              <w:rPr>
                <w:sz w:val="24"/>
                <w:szCs w:val="24"/>
              </w:rPr>
            </w:pPr>
          </w:p>
        </w:tc>
        <w:tc>
          <w:tcPr>
            <w:tcW w:w="7796" w:type="dxa"/>
          </w:tcPr>
          <w:p w14:paraId="0414F261" w14:textId="77777777" w:rsidR="003C1EB5" w:rsidRPr="003850B4" w:rsidRDefault="003C1EB5" w:rsidP="00313B32">
            <w:pPr>
              <w:rPr>
                <w:sz w:val="24"/>
                <w:szCs w:val="24"/>
              </w:rPr>
            </w:pPr>
            <w:r w:rsidRPr="003850B4">
              <w:rPr>
                <w:sz w:val="24"/>
                <w:szCs w:val="24"/>
              </w:rPr>
              <w:t>The difference between the median bonus pay paid to male relevant employees and that paid to female relevant employees</w:t>
            </w:r>
          </w:p>
        </w:tc>
      </w:tr>
      <w:tr w:rsidR="003C1EB5" w:rsidRPr="003850B4" w14:paraId="00EE9412" w14:textId="77777777" w:rsidTr="00313B32">
        <w:tc>
          <w:tcPr>
            <w:tcW w:w="2972" w:type="dxa"/>
          </w:tcPr>
          <w:p w14:paraId="3A78307A" w14:textId="77777777" w:rsidR="003C1EB5" w:rsidRPr="003850B4" w:rsidRDefault="003C1EB5" w:rsidP="00313B32">
            <w:pPr>
              <w:rPr>
                <w:sz w:val="24"/>
                <w:szCs w:val="24"/>
              </w:rPr>
            </w:pPr>
            <w:r w:rsidRPr="003850B4">
              <w:rPr>
                <w:sz w:val="24"/>
                <w:szCs w:val="24"/>
              </w:rPr>
              <w:t>Bonus Proportions</w:t>
            </w:r>
          </w:p>
          <w:p w14:paraId="2FE89229" w14:textId="77777777" w:rsidR="003C1EB5" w:rsidRPr="003850B4" w:rsidRDefault="003C1EB5" w:rsidP="00313B32">
            <w:pPr>
              <w:rPr>
                <w:sz w:val="24"/>
                <w:szCs w:val="24"/>
              </w:rPr>
            </w:pPr>
          </w:p>
        </w:tc>
        <w:tc>
          <w:tcPr>
            <w:tcW w:w="7796" w:type="dxa"/>
          </w:tcPr>
          <w:p w14:paraId="083C0092" w14:textId="77777777" w:rsidR="003C1EB5" w:rsidRPr="003850B4" w:rsidRDefault="003C1EB5" w:rsidP="00313B32">
            <w:pPr>
              <w:rPr>
                <w:sz w:val="24"/>
                <w:szCs w:val="24"/>
              </w:rPr>
            </w:pPr>
            <w:r w:rsidRPr="003850B4">
              <w:rPr>
                <w:sz w:val="24"/>
                <w:szCs w:val="24"/>
              </w:rPr>
              <w:t>The proportions of male and female relevant employees who were paid bonus pay during the relevant pay period</w:t>
            </w:r>
          </w:p>
        </w:tc>
      </w:tr>
      <w:tr w:rsidR="003C1EB5" w:rsidRPr="003850B4" w14:paraId="6D4F6A76" w14:textId="77777777" w:rsidTr="00313B32">
        <w:tc>
          <w:tcPr>
            <w:tcW w:w="2972" w:type="dxa"/>
          </w:tcPr>
          <w:p w14:paraId="5BB31E66" w14:textId="77777777" w:rsidR="003C1EB5" w:rsidRPr="003850B4" w:rsidRDefault="003C1EB5" w:rsidP="00313B32">
            <w:pPr>
              <w:rPr>
                <w:sz w:val="24"/>
                <w:szCs w:val="24"/>
              </w:rPr>
            </w:pPr>
            <w:r w:rsidRPr="003850B4">
              <w:rPr>
                <w:sz w:val="24"/>
                <w:szCs w:val="24"/>
              </w:rPr>
              <w:t>Quartile Pay Bands</w:t>
            </w:r>
          </w:p>
          <w:p w14:paraId="01A2212D" w14:textId="77777777" w:rsidR="003C1EB5" w:rsidRPr="003850B4" w:rsidRDefault="003C1EB5" w:rsidP="00313B32">
            <w:pPr>
              <w:rPr>
                <w:sz w:val="24"/>
                <w:szCs w:val="24"/>
              </w:rPr>
            </w:pPr>
          </w:p>
        </w:tc>
        <w:tc>
          <w:tcPr>
            <w:tcW w:w="7796" w:type="dxa"/>
          </w:tcPr>
          <w:p w14:paraId="43DF6C6D" w14:textId="77777777" w:rsidR="003C1EB5" w:rsidRPr="003850B4" w:rsidRDefault="003C1EB5" w:rsidP="00313B32">
            <w:pPr>
              <w:rPr>
                <w:sz w:val="24"/>
                <w:szCs w:val="24"/>
              </w:rPr>
            </w:pPr>
            <w:r w:rsidRPr="003850B4">
              <w:rPr>
                <w:sz w:val="24"/>
                <w:szCs w:val="24"/>
              </w:rPr>
              <w:t>The proportions of male and female full-pay relevant employees in the lower, lower middle, upper middle and upper quartile pay bands</w:t>
            </w:r>
          </w:p>
        </w:tc>
      </w:tr>
    </w:tbl>
    <w:p w14:paraId="1AB42682" w14:textId="77777777" w:rsidR="003C1EB5" w:rsidRDefault="003C1EB5" w:rsidP="00862C70">
      <w:pPr>
        <w:pStyle w:val="Heading2"/>
      </w:pPr>
    </w:p>
    <w:p w14:paraId="0C360399" w14:textId="77777777" w:rsidR="003C1EB5" w:rsidRDefault="003C1EB5" w:rsidP="003C1EB5"/>
    <w:p w14:paraId="0F34CB2B" w14:textId="77777777" w:rsidR="003C1EB5" w:rsidRDefault="003C1EB5" w:rsidP="003C1EB5"/>
    <w:p w14:paraId="7762E824" w14:textId="77777777" w:rsidR="003C1EB5" w:rsidRDefault="003C1EB5" w:rsidP="003C1EB5"/>
    <w:p w14:paraId="28709DC6" w14:textId="77777777" w:rsidR="003C1EB5" w:rsidRPr="00CC0F48" w:rsidRDefault="003C1EB5" w:rsidP="00862C70">
      <w:pPr>
        <w:pStyle w:val="Heading2"/>
      </w:pPr>
      <w:r>
        <w:lastRenderedPageBreak/>
        <w:t>Sex</w:t>
      </w:r>
      <w:r w:rsidRPr="00CC0F48">
        <w:t xml:space="preserve"> Workforce Profile</w:t>
      </w:r>
    </w:p>
    <w:p w14:paraId="03616F9A" w14:textId="280155DB" w:rsidR="003C1EB5" w:rsidRPr="003850B4" w:rsidRDefault="003C1EB5" w:rsidP="003C1EB5">
      <w:pPr>
        <w:spacing w:before="240"/>
        <w:rPr>
          <w:rFonts w:cs="Arial"/>
          <w:sz w:val="24"/>
          <w:szCs w:val="24"/>
        </w:rPr>
      </w:pPr>
      <w:r w:rsidRPr="003850B4">
        <w:rPr>
          <w:sz w:val="24"/>
          <w:szCs w:val="24"/>
        </w:rPr>
        <w:t>As of 31</w:t>
      </w:r>
      <w:r w:rsidRPr="003850B4">
        <w:rPr>
          <w:sz w:val="24"/>
          <w:szCs w:val="24"/>
          <w:vertAlign w:val="superscript"/>
        </w:rPr>
        <w:t>st</w:t>
      </w:r>
      <w:r w:rsidRPr="003850B4">
        <w:rPr>
          <w:sz w:val="24"/>
          <w:szCs w:val="24"/>
        </w:rPr>
        <w:t xml:space="preserve"> March </w:t>
      </w:r>
      <w:r w:rsidR="005336AD">
        <w:rPr>
          <w:sz w:val="24"/>
          <w:szCs w:val="24"/>
        </w:rPr>
        <w:t>2021</w:t>
      </w:r>
      <w:r w:rsidRPr="003850B4">
        <w:rPr>
          <w:sz w:val="24"/>
          <w:szCs w:val="24"/>
        </w:rPr>
        <w:t xml:space="preserve"> Knowsley </w:t>
      </w:r>
      <w:r w:rsidRPr="000A6770">
        <w:rPr>
          <w:sz w:val="24"/>
          <w:szCs w:val="24"/>
        </w:rPr>
        <w:t>Council’s workforce headcount was 2,</w:t>
      </w:r>
      <w:r w:rsidR="000A6770" w:rsidRPr="000A6770">
        <w:rPr>
          <w:sz w:val="24"/>
          <w:szCs w:val="24"/>
        </w:rPr>
        <w:t>600</w:t>
      </w:r>
      <w:r w:rsidRPr="000A6770">
        <w:rPr>
          <w:sz w:val="24"/>
          <w:szCs w:val="24"/>
        </w:rPr>
        <w:t xml:space="preserve"> staff (</w:t>
      </w:r>
      <w:r w:rsidR="000A6770">
        <w:rPr>
          <w:sz w:val="24"/>
          <w:szCs w:val="24"/>
        </w:rPr>
        <w:t>3,010</w:t>
      </w:r>
      <w:r w:rsidRPr="000A6770">
        <w:rPr>
          <w:sz w:val="24"/>
          <w:szCs w:val="24"/>
        </w:rPr>
        <w:t xml:space="preserve"> including casual staff</w:t>
      </w:r>
      <w:r w:rsidRPr="000A6770">
        <w:rPr>
          <w:rFonts w:cs="Arial"/>
          <w:sz w:val="24"/>
          <w:szCs w:val="24"/>
        </w:rPr>
        <w:t>)</w:t>
      </w:r>
      <w:r w:rsidRPr="000A6770">
        <w:rPr>
          <w:sz w:val="24"/>
          <w:szCs w:val="24"/>
        </w:rPr>
        <w:t xml:space="preserve">.  </w:t>
      </w:r>
      <w:r w:rsidRPr="000A6770">
        <w:rPr>
          <w:rFonts w:cs="Arial"/>
          <w:sz w:val="24"/>
          <w:szCs w:val="24"/>
        </w:rPr>
        <w:t xml:space="preserve">The majority of the Council’s workforce at this date was </w:t>
      </w:r>
      <w:r w:rsidRPr="00823B77">
        <w:rPr>
          <w:rFonts w:cs="Arial"/>
          <w:sz w:val="24"/>
          <w:szCs w:val="24"/>
        </w:rPr>
        <w:t>female (7</w:t>
      </w:r>
      <w:r w:rsidR="00823B77" w:rsidRPr="00823B77">
        <w:rPr>
          <w:rFonts w:cs="Arial"/>
          <w:sz w:val="24"/>
          <w:szCs w:val="24"/>
        </w:rPr>
        <w:t>2%</w:t>
      </w:r>
      <w:r w:rsidRPr="00823B77">
        <w:rPr>
          <w:rFonts w:cs="Arial"/>
          <w:sz w:val="24"/>
          <w:szCs w:val="24"/>
        </w:rPr>
        <w:t>);</w:t>
      </w:r>
      <w:r w:rsidRPr="005336AD">
        <w:rPr>
          <w:rFonts w:cs="Arial"/>
          <w:color w:val="C00000"/>
          <w:sz w:val="24"/>
          <w:szCs w:val="24"/>
        </w:rPr>
        <w:t xml:space="preserve"> </w:t>
      </w:r>
      <w:r w:rsidRPr="00DE6308">
        <w:rPr>
          <w:rFonts w:cs="Arial"/>
          <w:sz w:val="24"/>
          <w:szCs w:val="24"/>
        </w:rPr>
        <w:t>and the number of females who work part time is almost equal to the number that work full time (5</w:t>
      </w:r>
      <w:r w:rsidR="004A4765" w:rsidRPr="00DE6308">
        <w:rPr>
          <w:rFonts w:cs="Arial"/>
          <w:sz w:val="24"/>
          <w:szCs w:val="24"/>
        </w:rPr>
        <w:t>1</w:t>
      </w:r>
      <w:r w:rsidRPr="00DE6308">
        <w:rPr>
          <w:rFonts w:cs="Arial"/>
          <w:sz w:val="24"/>
          <w:szCs w:val="24"/>
        </w:rPr>
        <w:t xml:space="preserve">% and </w:t>
      </w:r>
      <w:r w:rsidR="004A4765" w:rsidRPr="00DE6308">
        <w:rPr>
          <w:rFonts w:cs="Arial"/>
          <w:sz w:val="24"/>
          <w:szCs w:val="24"/>
        </w:rPr>
        <w:t>49</w:t>
      </w:r>
      <w:r w:rsidRPr="00DE6308">
        <w:rPr>
          <w:rFonts w:cs="Arial"/>
          <w:sz w:val="24"/>
          <w:szCs w:val="24"/>
        </w:rPr>
        <w:t xml:space="preserve">%).  </w:t>
      </w:r>
      <w:r w:rsidR="00B517A2" w:rsidRPr="00B517A2">
        <w:rPr>
          <w:rFonts w:cs="Arial"/>
          <w:sz w:val="24"/>
          <w:szCs w:val="24"/>
        </w:rPr>
        <w:t>86</w:t>
      </w:r>
      <w:r w:rsidRPr="00B517A2">
        <w:rPr>
          <w:rFonts w:cs="Arial"/>
          <w:sz w:val="24"/>
          <w:szCs w:val="24"/>
        </w:rPr>
        <w:t xml:space="preserve">% of the part-time workforce is female, meaning that any policy that affects more part-time staff than full-time staff will have a disproportionate impact on women. </w:t>
      </w:r>
    </w:p>
    <w:p w14:paraId="30BEB55B" w14:textId="77777777" w:rsidR="00B517A2" w:rsidRDefault="00B517A2" w:rsidP="003C1EB5">
      <w:pPr>
        <w:tabs>
          <w:tab w:val="left" w:pos="1305"/>
        </w:tabs>
        <w:spacing w:before="240"/>
        <w:jc w:val="center"/>
        <w:rPr>
          <w:rFonts w:ascii="Calibri" w:hAnsi="Calibri"/>
          <w:b/>
          <w:color w:val="C0504D" w:themeColor="accent4"/>
          <w:sz w:val="32"/>
          <w:szCs w:val="32"/>
        </w:rPr>
      </w:pPr>
    </w:p>
    <w:p w14:paraId="4C03230A" w14:textId="1282C751" w:rsidR="003C1EB5" w:rsidRDefault="00C704CB" w:rsidP="003C1EB5">
      <w:pPr>
        <w:tabs>
          <w:tab w:val="left" w:pos="1305"/>
        </w:tabs>
        <w:spacing w:before="240"/>
        <w:jc w:val="center"/>
        <w:rPr>
          <w:rFonts w:ascii="Calibri" w:hAnsi="Calibri"/>
          <w:b/>
          <w:color w:val="C0504D" w:themeColor="accent4"/>
          <w:sz w:val="32"/>
          <w:szCs w:val="32"/>
        </w:rPr>
      </w:pPr>
      <w:r>
        <w:rPr>
          <w:rFonts w:ascii="Calibri" w:hAnsi="Calibri"/>
          <w:b/>
          <w:noProof/>
          <w:color w:val="C0504D" w:themeColor="accent4"/>
          <w:sz w:val="32"/>
          <w:szCs w:val="32"/>
        </w:rPr>
        <mc:AlternateContent>
          <mc:Choice Requires="wps">
            <w:drawing>
              <wp:anchor distT="0" distB="0" distL="114300" distR="114300" simplePos="0" relativeHeight="251660288" behindDoc="0" locked="0" layoutInCell="1" allowOverlap="1" wp14:anchorId="32EA0BF6" wp14:editId="69F1768A">
                <wp:simplePos x="0" y="0"/>
                <wp:positionH relativeFrom="column">
                  <wp:posOffset>5191125</wp:posOffset>
                </wp:positionH>
                <wp:positionV relativeFrom="paragraph">
                  <wp:posOffset>1337945</wp:posOffset>
                </wp:positionV>
                <wp:extent cx="609600" cy="514350"/>
                <wp:effectExtent l="0" t="0" r="0" b="0"/>
                <wp:wrapNone/>
                <wp:docPr id="9" name="Text Box 9"/>
                <wp:cNvGraphicFramePr/>
                <a:graphic xmlns:a="http://schemas.openxmlformats.org/drawingml/2006/main">
                  <a:graphicData uri="http://schemas.microsoft.com/office/word/2010/wordprocessingShape">
                    <wps:wsp>
                      <wps:cNvSpPr txBox="1"/>
                      <wps:spPr>
                        <a:xfrm>
                          <a:off x="0" y="0"/>
                          <a:ext cx="609600" cy="514350"/>
                        </a:xfrm>
                        <a:prstGeom prst="rect">
                          <a:avLst/>
                        </a:prstGeom>
                        <a:solidFill>
                          <a:schemeClr val="lt1">
                            <a:alpha val="0"/>
                          </a:schemeClr>
                        </a:solidFill>
                        <a:ln w="6350">
                          <a:noFill/>
                        </a:ln>
                      </wps:spPr>
                      <wps:txbx>
                        <w:txbxContent>
                          <w:p w14:paraId="7CF8262F" w14:textId="0C4FCBA0" w:rsidR="003C1EB5" w:rsidRPr="0063371A" w:rsidRDefault="003C1EB5" w:rsidP="003C1EB5">
                            <w:pPr>
                              <w:rPr>
                                <w:color w:val="FFFFFF" w:themeColor="background1"/>
                              </w:rPr>
                            </w:pPr>
                            <w:r>
                              <w:rPr>
                                <w:color w:val="FFFFFF" w:themeColor="background1"/>
                              </w:rPr>
                              <w:t>7</w:t>
                            </w:r>
                            <w:r w:rsidR="00B517A2">
                              <w:rPr>
                                <w:color w:val="FFFFFF" w:themeColor="background1"/>
                              </w:rPr>
                              <w:t>2</w:t>
                            </w:r>
                            <w:r w:rsidRPr="0063371A">
                              <w:rPr>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2EA0BF6" id="_x0000_t202" coordsize="21600,21600" o:spt="202" path="m,l,21600r21600,l21600,xe">
                <v:stroke joinstyle="miter"/>
                <v:path gradientshapeok="t" o:connecttype="rect"/>
              </v:shapetype>
              <v:shape id="Text Box 9" o:spid="_x0000_s1026" type="#_x0000_t202" style="position:absolute;left:0;text-align:left;margin-left:408.75pt;margin-top:105.35pt;width:48pt;height:40.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" fillcolor="white [3201]" stroked="f" strokeweight=".5pt">
                <v:fill opacity="0"/>
                <v:textbox>
                  <w:txbxContent>
                    <w:p w14:paraId="7CF8262F" w14:textId="0C4FCBA0" w:rsidR="003C1EB5" w:rsidRPr="0063371A" w:rsidRDefault="003C1EB5" w:rsidP="003C1EB5">
                      <w:pPr>
                        <w:rPr>
                          <w:color w:val="FFFFFF" w:themeColor="background1"/>
                        </w:rPr>
                      </w:pPr>
                      <w:r>
                        <w:rPr>
                          <w:color w:val="FFFFFF" w:themeColor="background1"/>
                        </w:rPr>
                        <w:t>7</w:t>
                      </w:r>
                      <w:r w:rsidR="00B517A2">
                        <w:rPr>
                          <w:color w:val="FFFFFF" w:themeColor="background1"/>
                        </w:rPr>
                        <w:t>2</w:t>
                      </w:r>
                      <w:r w:rsidRPr="0063371A">
                        <w:rPr>
                          <w:color w:val="FFFFFF" w:themeColor="background1"/>
                        </w:rPr>
                        <w:t>%</w:t>
                      </w:r>
                    </w:p>
                  </w:txbxContent>
                </v:textbox>
              </v:shape>
            </w:pict>
          </mc:Fallback>
        </mc:AlternateContent>
      </w:r>
      <w:r>
        <w:rPr>
          <w:rFonts w:ascii="Calibri" w:hAnsi="Calibri"/>
          <w:b/>
          <w:noProof/>
          <w:color w:val="C0504D" w:themeColor="accent4"/>
          <w:sz w:val="32"/>
          <w:szCs w:val="32"/>
        </w:rPr>
        <mc:AlternateContent>
          <mc:Choice Requires="wps">
            <w:drawing>
              <wp:anchor distT="0" distB="0" distL="114300" distR="114300" simplePos="0" relativeHeight="251661312" behindDoc="0" locked="0" layoutInCell="1" allowOverlap="1" wp14:anchorId="538C5F51" wp14:editId="49C2C4CF">
                <wp:simplePos x="0" y="0"/>
                <wp:positionH relativeFrom="column">
                  <wp:posOffset>3797300</wp:posOffset>
                </wp:positionH>
                <wp:positionV relativeFrom="paragraph">
                  <wp:posOffset>1334770</wp:posOffset>
                </wp:positionV>
                <wp:extent cx="571500" cy="51435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571500" cy="514350"/>
                        </a:xfrm>
                        <a:prstGeom prst="rect">
                          <a:avLst/>
                        </a:prstGeom>
                        <a:solidFill>
                          <a:sysClr val="window" lastClr="FFFFFF">
                            <a:alpha val="0"/>
                          </a:sysClr>
                        </a:solidFill>
                        <a:ln w="6350">
                          <a:noFill/>
                        </a:ln>
                      </wps:spPr>
                      <wps:txbx>
                        <w:txbxContent>
                          <w:p w14:paraId="16B49840" w14:textId="700C343D" w:rsidR="003C1EB5" w:rsidRPr="0063371A" w:rsidRDefault="003C1EB5" w:rsidP="003C1EB5">
                            <w:pPr>
                              <w:rPr>
                                <w:color w:val="FFFFFF" w:themeColor="background1"/>
                              </w:rPr>
                            </w:pPr>
                            <w:r>
                              <w:rPr>
                                <w:color w:val="FFFFFF" w:themeColor="background1"/>
                              </w:rPr>
                              <w:t>28</w:t>
                            </w:r>
                            <w:r w:rsidRPr="0063371A">
                              <w:rPr>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8C5F51" id="Text Box 10" o:spid="_x0000_s1027" type="#_x0000_t202" style="position:absolute;left:0;text-align:left;margin-left:299pt;margin-top:105.1pt;width:45pt;height:40.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" fillcolor="window" stroked="f" strokeweight=".5pt">
                <v:fill opacity="0"/>
                <v:textbox>
                  <w:txbxContent>
                    <w:p w14:paraId="16B49840" w14:textId="700C343D" w:rsidR="003C1EB5" w:rsidRPr="0063371A" w:rsidRDefault="003C1EB5" w:rsidP="003C1EB5">
                      <w:pPr>
                        <w:rPr>
                          <w:color w:val="FFFFFF" w:themeColor="background1"/>
                        </w:rPr>
                      </w:pPr>
                      <w:r>
                        <w:rPr>
                          <w:color w:val="FFFFFF" w:themeColor="background1"/>
                        </w:rPr>
                        <w:t>28</w:t>
                      </w:r>
                      <w:r w:rsidRPr="0063371A">
                        <w:rPr>
                          <w:color w:val="FFFFFF" w:themeColor="background1"/>
                        </w:rPr>
                        <w:t>%</w:t>
                      </w:r>
                    </w:p>
                  </w:txbxContent>
                </v:textbox>
              </v:shape>
            </w:pict>
          </mc:Fallback>
        </mc:AlternateContent>
      </w:r>
      <w:r w:rsidR="003C1EB5">
        <w:rPr>
          <w:rFonts w:ascii="Calibri" w:hAnsi="Calibri"/>
          <w:b/>
          <w:noProof/>
          <w:color w:val="C0504D" w:themeColor="accent4"/>
          <w:sz w:val="32"/>
          <w:szCs w:val="32"/>
        </w:rPr>
        <w:drawing>
          <wp:inline distT="0" distB="0" distL="0" distR="0" wp14:anchorId="466892FC" wp14:editId="34DBAF41">
            <wp:extent cx="3190366" cy="36061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ender_pay_gap_couple.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02354" cy="3619716"/>
                    </a:xfrm>
                    <a:prstGeom prst="rect">
                      <a:avLst/>
                    </a:prstGeom>
                  </pic:spPr>
                </pic:pic>
              </a:graphicData>
            </a:graphic>
          </wp:inline>
        </w:drawing>
      </w:r>
    </w:p>
    <w:p w14:paraId="2AFB9919" w14:textId="27662682" w:rsidR="003C1EB5" w:rsidRDefault="003C1EB5" w:rsidP="005336AD">
      <w:pPr>
        <w:pStyle w:val="Heading2"/>
        <w:spacing w:before="0"/>
      </w:pPr>
      <w:r w:rsidRPr="00CE7858">
        <w:lastRenderedPageBreak/>
        <w:t>Total Workforce Demograph</w:t>
      </w:r>
      <w:r>
        <w:t xml:space="preserve">ic </w:t>
      </w:r>
    </w:p>
    <w:p w14:paraId="112D2708" w14:textId="77777777" w:rsidR="0043170D" w:rsidRPr="0043170D" w:rsidRDefault="0043170D" w:rsidP="0043170D">
      <w:pPr>
        <w:rPr>
          <w:lang w:eastAsia="en-US"/>
        </w:rPr>
      </w:pPr>
    </w:p>
    <w:p w14:paraId="0C3F144F" w14:textId="6EC40DE3" w:rsidR="003C1EB5" w:rsidRPr="0043170D" w:rsidRDefault="003C1EB5" w:rsidP="003C1EB5">
      <w:pPr>
        <w:rPr>
          <w:rFonts w:cs="Arial"/>
          <w:sz w:val="24"/>
          <w:szCs w:val="24"/>
        </w:rPr>
      </w:pPr>
      <w:r w:rsidRPr="0043170D">
        <w:rPr>
          <w:rFonts w:cs="Arial"/>
          <w:sz w:val="24"/>
          <w:szCs w:val="24"/>
        </w:rPr>
        <w:t>Local Government is unique in that the services Knowsley Council provides cross a number of sectors, including but not limited to, transport, education, health and social care, business development, community development, communication</w:t>
      </w:r>
      <w:r w:rsidR="00F5297C">
        <w:rPr>
          <w:rFonts w:cs="Arial"/>
          <w:sz w:val="24"/>
          <w:szCs w:val="24"/>
        </w:rPr>
        <w:t>,</w:t>
      </w:r>
      <w:r w:rsidRPr="0043170D">
        <w:rPr>
          <w:rFonts w:cs="Arial"/>
          <w:sz w:val="24"/>
          <w:szCs w:val="24"/>
        </w:rPr>
        <w:t xml:space="preserve"> finance</w:t>
      </w:r>
      <w:r w:rsidR="00F5297C">
        <w:rPr>
          <w:rFonts w:cs="Arial"/>
          <w:sz w:val="24"/>
          <w:szCs w:val="24"/>
        </w:rPr>
        <w:t xml:space="preserve"> and more</w:t>
      </w:r>
      <w:r w:rsidRPr="0043170D">
        <w:rPr>
          <w:rFonts w:cs="Arial"/>
          <w:sz w:val="24"/>
          <w:szCs w:val="24"/>
        </w:rPr>
        <w:t>.  This is important to note as each of these different sectors attracts a different workforce.  There are many jobs that women are employed in across the country where women are overrepresented, this is known as occupational segregation.  Some of these jobs are low paid and part-time.</w:t>
      </w:r>
    </w:p>
    <w:p w14:paraId="6AFAC93A" w14:textId="77777777" w:rsidR="003C1EB5" w:rsidRPr="005336AD" w:rsidRDefault="003C1EB5" w:rsidP="003C1EB5">
      <w:pPr>
        <w:rPr>
          <w:rFonts w:cs="Arial"/>
          <w:color w:val="C00000"/>
          <w:sz w:val="24"/>
          <w:szCs w:val="24"/>
        </w:rPr>
      </w:pPr>
      <w:r w:rsidRPr="00791929">
        <w:rPr>
          <w:rFonts w:cs="Arial"/>
          <w:sz w:val="24"/>
          <w:szCs w:val="24"/>
        </w:rPr>
        <w:t>The graph below shows the total number (headcount) of Council staff by sex and contract status</w:t>
      </w:r>
      <w:r w:rsidR="003E652F" w:rsidRPr="00791929">
        <w:rPr>
          <w:rFonts w:cs="Arial"/>
          <w:sz w:val="24"/>
          <w:szCs w:val="24"/>
        </w:rPr>
        <w:t xml:space="preserve"> (</w:t>
      </w:r>
      <w:r w:rsidR="00A86A32" w:rsidRPr="00791929">
        <w:rPr>
          <w:rFonts w:cs="Arial"/>
          <w:sz w:val="24"/>
          <w:szCs w:val="24"/>
        </w:rPr>
        <w:t>this doesn’t include casual staff</w:t>
      </w:r>
      <w:r w:rsidR="00C17917" w:rsidRPr="00791929">
        <w:rPr>
          <w:rFonts w:cs="Arial"/>
          <w:sz w:val="24"/>
          <w:szCs w:val="24"/>
        </w:rPr>
        <w:t>, and so differs from the figures elsewhere in the report</w:t>
      </w:r>
      <w:r w:rsidR="003E652F" w:rsidRPr="00791929">
        <w:rPr>
          <w:rFonts w:cs="Arial"/>
          <w:sz w:val="24"/>
          <w:szCs w:val="24"/>
        </w:rPr>
        <w:t>)</w:t>
      </w:r>
      <w:r w:rsidR="00A86A32" w:rsidRPr="00791929">
        <w:rPr>
          <w:rFonts w:cs="Arial"/>
          <w:sz w:val="24"/>
          <w:szCs w:val="24"/>
        </w:rPr>
        <w:t xml:space="preserve"> </w:t>
      </w:r>
      <w:r w:rsidR="00006E0B" w:rsidRPr="00791929">
        <w:rPr>
          <w:rFonts w:cs="Arial"/>
          <w:sz w:val="24"/>
          <w:szCs w:val="24"/>
        </w:rPr>
        <w:t xml:space="preserve">this </w:t>
      </w:r>
      <w:r w:rsidR="00A86A32" w:rsidRPr="00791929">
        <w:rPr>
          <w:rFonts w:cs="Arial"/>
          <w:sz w:val="24"/>
          <w:szCs w:val="24"/>
        </w:rPr>
        <w:t>provide</w:t>
      </w:r>
      <w:r w:rsidR="00006E0B" w:rsidRPr="00791929">
        <w:rPr>
          <w:rFonts w:cs="Arial"/>
          <w:sz w:val="24"/>
          <w:szCs w:val="24"/>
        </w:rPr>
        <w:t>s</w:t>
      </w:r>
      <w:r w:rsidR="00A86A32" w:rsidRPr="00791929">
        <w:rPr>
          <w:rFonts w:cs="Arial"/>
          <w:sz w:val="24"/>
          <w:szCs w:val="24"/>
        </w:rPr>
        <w:t xml:space="preserve"> a view of the permanent council workforce</w:t>
      </w:r>
      <w:r w:rsidRPr="00791929">
        <w:rPr>
          <w:rFonts w:cs="Arial"/>
          <w:sz w:val="24"/>
          <w:szCs w:val="24"/>
        </w:rPr>
        <w:t>:</w:t>
      </w:r>
    </w:p>
    <w:p w14:paraId="3206AE8E" w14:textId="77777777" w:rsidR="003C1EB5" w:rsidRDefault="003C1EB5" w:rsidP="003C1EB5">
      <w:r>
        <w:rPr>
          <w:noProof/>
        </w:rPr>
        <w:t xml:space="preserve"> </w:t>
      </w:r>
    </w:p>
    <w:tbl>
      <w:tblPr>
        <w:tblpPr w:leftFromText="180" w:rightFromText="180" w:vertAnchor="text" w:horzAnchor="page" w:tblpX="10431" w:tblpY="1001"/>
        <w:tblW w:w="4017" w:type="dxa"/>
        <w:tblLook w:val="04A0" w:firstRow="1" w:lastRow="0" w:firstColumn="1" w:lastColumn="0" w:noHBand="0" w:noVBand="1"/>
      </w:tblPr>
      <w:tblGrid>
        <w:gridCol w:w="1129"/>
        <w:gridCol w:w="968"/>
        <w:gridCol w:w="960"/>
        <w:gridCol w:w="960"/>
      </w:tblGrid>
      <w:tr w:rsidR="00886FA2" w:rsidRPr="00960564" w14:paraId="6BC4BDE3" w14:textId="77777777" w:rsidTr="00EE27C1">
        <w:trPr>
          <w:trHeight w:val="25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3996D62" w14:textId="77777777" w:rsidR="00886FA2" w:rsidRPr="00960564" w:rsidRDefault="00886FA2" w:rsidP="00886FA2">
            <w:pPr>
              <w:spacing w:after="0" w:line="240" w:lineRule="auto"/>
              <w:rPr>
                <w:rFonts w:eastAsia="Times New Roman" w:cstheme="minorHAnsi"/>
              </w:rPr>
            </w:pPr>
            <w:r w:rsidRPr="00960564">
              <w:rPr>
                <w:rFonts w:eastAsia="Times New Roman" w:cstheme="minorHAnsi"/>
              </w:rPr>
              <w:t> </w:t>
            </w:r>
          </w:p>
        </w:tc>
        <w:tc>
          <w:tcPr>
            <w:tcW w:w="968" w:type="dxa"/>
            <w:tcBorders>
              <w:top w:val="single" w:sz="4" w:space="0" w:color="auto"/>
              <w:left w:val="nil"/>
              <w:bottom w:val="single" w:sz="4" w:space="0" w:color="auto"/>
              <w:right w:val="single" w:sz="4" w:space="0" w:color="auto"/>
            </w:tcBorders>
            <w:shd w:val="clear" w:color="000000" w:fill="FFFFFF"/>
            <w:noWrap/>
            <w:vAlign w:val="bottom"/>
            <w:hideMark/>
          </w:tcPr>
          <w:p w14:paraId="70062D9A" w14:textId="77777777" w:rsidR="00886FA2" w:rsidRPr="00960564" w:rsidRDefault="00886FA2" w:rsidP="00886FA2">
            <w:pPr>
              <w:spacing w:after="0" w:line="240" w:lineRule="auto"/>
              <w:jc w:val="center"/>
              <w:rPr>
                <w:rFonts w:eastAsia="Times New Roman" w:cstheme="minorHAnsi"/>
                <w:b/>
                <w:bCs/>
              </w:rPr>
            </w:pPr>
            <w:r w:rsidRPr="00960564">
              <w:rPr>
                <w:rFonts w:eastAsia="Times New Roman" w:cstheme="minorHAnsi"/>
                <w:b/>
                <w:bCs/>
              </w:rPr>
              <w:t>Females</w:t>
            </w:r>
          </w:p>
        </w:tc>
        <w:tc>
          <w:tcPr>
            <w:tcW w:w="960" w:type="dxa"/>
            <w:tcBorders>
              <w:top w:val="single" w:sz="4" w:space="0" w:color="auto"/>
              <w:left w:val="nil"/>
              <w:bottom w:val="single" w:sz="4" w:space="0" w:color="auto"/>
              <w:right w:val="single" w:sz="4" w:space="0" w:color="auto"/>
            </w:tcBorders>
            <w:shd w:val="clear" w:color="000000" w:fill="FFFFFF"/>
            <w:noWrap/>
            <w:vAlign w:val="bottom"/>
            <w:hideMark/>
          </w:tcPr>
          <w:p w14:paraId="38106774" w14:textId="77777777" w:rsidR="00886FA2" w:rsidRPr="00960564" w:rsidRDefault="00886FA2" w:rsidP="00886FA2">
            <w:pPr>
              <w:spacing w:after="0" w:line="240" w:lineRule="auto"/>
              <w:jc w:val="center"/>
              <w:rPr>
                <w:rFonts w:eastAsia="Times New Roman" w:cstheme="minorHAnsi"/>
                <w:b/>
                <w:bCs/>
              </w:rPr>
            </w:pPr>
            <w:r w:rsidRPr="00960564">
              <w:rPr>
                <w:rFonts w:eastAsia="Times New Roman" w:cstheme="minorHAnsi"/>
                <w:b/>
                <w:bCs/>
              </w:rPr>
              <w:t>Male</w:t>
            </w:r>
          </w:p>
        </w:tc>
        <w:tc>
          <w:tcPr>
            <w:tcW w:w="960" w:type="dxa"/>
            <w:tcBorders>
              <w:top w:val="single" w:sz="4" w:space="0" w:color="auto"/>
              <w:left w:val="nil"/>
              <w:bottom w:val="single" w:sz="4" w:space="0" w:color="auto"/>
              <w:right w:val="single" w:sz="4" w:space="0" w:color="auto"/>
            </w:tcBorders>
            <w:shd w:val="clear" w:color="000000" w:fill="FFFFFF"/>
            <w:noWrap/>
            <w:vAlign w:val="bottom"/>
            <w:hideMark/>
          </w:tcPr>
          <w:p w14:paraId="685DA661" w14:textId="77777777" w:rsidR="00886FA2" w:rsidRPr="00960564" w:rsidRDefault="00886FA2" w:rsidP="00886FA2">
            <w:pPr>
              <w:spacing w:after="0" w:line="240" w:lineRule="auto"/>
              <w:jc w:val="center"/>
              <w:rPr>
                <w:rFonts w:eastAsia="Times New Roman" w:cstheme="minorHAnsi"/>
                <w:b/>
                <w:bCs/>
              </w:rPr>
            </w:pPr>
            <w:r w:rsidRPr="00960564">
              <w:rPr>
                <w:rFonts w:eastAsia="Times New Roman" w:cstheme="minorHAnsi"/>
                <w:b/>
                <w:bCs/>
              </w:rPr>
              <w:t>Total</w:t>
            </w:r>
          </w:p>
        </w:tc>
      </w:tr>
      <w:tr w:rsidR="00886FA2" w:rsidRPr="00960564" w14:paraId="51F7FF9D" w14:textId="77777777" w:rsidTr="00EE27C1">
        <w:trPr>
          <w:trHeight w:val="250"/>
        </w:trPr>
        <w:tc>
          <w:tcPr>
            <w:tcW w:w="1129" w:type="dxa"/>
            <w:tcBorders>
              <w:top w:val="nil"/>
              <w:left w:val="single" w:sz="4" w:space="0" w:color="auto"/>
              <w:bottom w:val="single" w:sz="4" w:space="0" w:color="auto"/>
              <w:right w:val="single" w:sz="4" w:space="0" w:color="auto"/>
            </w:tcBorders>
            <w:shd w:val="clear" w:color="000000" w:fill="FFFFFF"/>
            <w:noWrap/>
            <w:vAlign w:val="bottom"/>
            <w:hideMark/>
          </w:tcPr>
          <w:p w14:paraId="75B5A7D2" w14:textId="77777777" w:rsidR="00886FA2" w:rsidRPr="00960564" w:rsidRDefault="00886FA2" w:rsidP="00886FA2">
            <w:pPr>
              <w:spacing w:after="0" w:line="240" w:lineRule="auto"/>
              <w:rPr>
                <w:rFonts w:eastAsia="Times New Roman" w:cstheme="minorHAnsi"/>
              </w:rPr>
            </w:pPr>
            <w:r w:rsidRPr="00960564">
              <w:rPr>
                <w:rFonts w:eastAsia="Times New Roman" w:cstheme="minorHAnsi"/>
              </w:rPr>
              <w:t>Part Time</w:t>
            </w:r>
          </w:p>
        </w:tc>
        <w:tc>
          <w:tcPr>
            <w:tcW w:w="968" w:type="dxa"/>
            <w:tcBorders>
              <w:top w:val="nil"/>
              <w:left w:val="nil"/>
              <w:bottom w:val="single" w:sz="4" w:space="0" w:color="auto"/>
              <w:right w:val="single" w:sz="4" w:space="0" w:color="auto"/>
            </w:tcBorders>
            <w:shd w:val="clear" w:color="000000" w:fill="FFFFFF"/>
            <w:noWrap/>
            <w:vAlign w:val="bottom"/>
            <w:hideMark/>
          </w:tcPr>
          <w:p w14:paraId="54F414F4" w14:textId="77777777" w:rsidR="00886FA2" w:rsidRPr="00960564" w:rsidRDefault="00886FA2" w:rsidP="00886FA2">
            <w:pPr>
              <w:spacing w:after="0" w:line="240" w:lineRule="auto"/>
              <w:jc w:val="right"/>
              <w:rPr>
                <w:rFonts w:eastAsia="Times New Roman" w:cstheme="minorHAnsi"/>
              </w:rPr>
            </w:pPr>
            <w:r w:rsidRPr="00960564">
              <w:rPr>
                <w:rFonts w:eastAsia="Times New Roman" w:cstheme="minorHAnsi"/>
              </w:rPr>
              <w:t>930</w:t>
            </w:r>
          </w:p>
        </w:tc>
        <w:tc>
          <w:tcPr>
            <w:tcW w:w="960" w:type="dxa"/>
            <w:tcBorders>
              <w:top w:val="nil"/>
              <w:left w:val="nil"/>
              <w:bottom w:val="single" w:sz="4" w:space="0" w:color="auto"/>
              <w:right w:val="single" w:sz="4" w:space="0" w:color="auto"/>
            </w:tcBorders>
            <w:shd w:val="clear" w:color="000000" w:fill="FFFFFF"/>
            <w:noWrap/>
            <w:vAlign w:val="bottom"/>
            <w:hideMark/>
          </w:tcPr>
          <w:p w14:paraId="32D4C39C" w14:textId="77777777" w:rsidR="00886FA2" w:rsidRPr="00960564" w:rsidRDefault="00886FA2" w:rsidP="00886FA2">
            <w:pPr>
              <w:spacing w:after="0" w:line="240" w:lineRule="auto"/>
              <w:jc w:val="right"/>
              <w:rPr>
                <w:rFonts w:eastAsia="Times New Roman" w:cstheme="minorHAnsi"/>
              </w:rPr>
            </w:pPr>
            <w:r w:rsidRPr="00960564">
              <w:rPr>
                <w:rFonts w:eastAsia="Times New Roman" w:cstheme="minorHAnsi"/>
              </w:rPr>
              <w:t>151</w:t>
            </w:r>
          </w:p>
        </w:tc>
        <w:tc>
          <w:tcPr>
            <w:tcW w:w="960" w:type="dxa"/>
            <w:tcBorders>
              <w:top w:val="nil"/>
              <w:left w:val="nil"/>
              <w:bottom w:val="single" w:sz="4" w:space="0" w:color="auto"/>
              <w:right w:val="single" w:sz="4" w:space="0" w:color="auto"/>
            </w:tcBorders>
            <w:shd w:val="clear" w:color="000000" w:fill="FFFFFF"/>
            <w:noWrap/>
            <w:vAlign w:val="bottom"/>
            <w:hideMark/>
          </w:tcPr>
          <w:p w14:paraId="276111E3" w14:textId="77777777" w:rsidR="00886FA2" w:rsidRPr="00960564" w:rsidRDefault="00886FA2" w:rsidP="00886FA2">
            <w:pPr>
              <w:spacing w:after="0" w:line="240" w:lineRule="auto"/>
              <w:jc w:val="right"/>
              <w:rPr>
                <w:rFonts w:eastAsia="Times New Roman" w:cstheme="minorHAnsi"/>
              </w:rPr>
            </w:pPr>
            <w:r w:rsidRPr="00960564">
              <w:rPr>
                <w:rFonts w:eastAsia="Times New Roman" w:cstheme="minorHAnsi"/>
              </w:rPr>
              <w:t>1081</w:t>
            </w:r>
          </w:p>
        </w:tc>
      </w:tr>
      <w:tr w:rsidR="00886FA2" w:rsidRPr="00960564" w14:paraId="46FEEED0" w14:textId="77777777" w:rsidTr="00EE27C1">
        <w:trPr>
          <w:trHeight w:val="250"/>
        </w:trPr>
        <w:tc>
          <w:tcPr>
            <w:tcW w:w="1129" w:type="dxa"/>
            <w:tcBorders>
              <w:top w:val="nil"/>
              <w:left w:val="single" w:sz="4" w:space="0" w:color="auto"/>
              <w:bottom w:val="single" w:sz="4" w:space="0" w:color="auto"/>
              <w:right w:val="single" w:sz="4" w:space="0" w:color="auto"/>
            </w:tcBorders>
            <w:shd w:val="clear" w:color="000000" w:fill="FFFFFF"/>
            <w:noWrap/>
            <w:vAlign w:val="bottom"/>
            <w:hideMark/>
          </w:tcPr>
          <w:p w14:paraId="3216152F" w14:textId="77777777" w:rsidR="00886FA2" w:rsidRPr="00960564" w:rsidRDefault="00886FA2" w:rsidP="00886FA2">
            <w:pPr>
              <w:spacing w:after="0" w:line="240" w:lineRule="auto"/>
              <w:rPr>
                <w:rFonts w:eastAsia="Times New Roman" w:cstheme="minorHAnsi"/>
              </w:rPr>
            </w:pPr>
            <w:r w:rsidRPr="00960564">
              <w:rPr>
                <w:rFonts w:eastAsia="Times New Roman" w:cstheme="minorHAnsi"/>
              </w:rPr>
              <w:t>Full Time</w:t>
            </w:r>
          </w:p>
        </w:tc>
        <w:tc>
          <w:tcPr>
            <w:tcW w:w="968" w:type="dxa"/>
            <w:tcBorders>
              <w:top w:val="nil"/>
              <w:left w:val="nil"/>
              <w:bottom w:val="single" w:sz="4" w:space="0" w:color="auto"/>
              <w:right w:val="single" w:sz="4" w:space="0" w:color="auto"/>
            </w:tcBorders>
            <w:shd w:val="clear" w:color="000000" w:fill="FFFFFF"/>
            <w:noWrap/>
            <w:vAlign w:val="bottom"/>
            <w:hideMark/>
          </w:tcPr>
          <w:p w14:paraId="14377C2D" w14:textId="77777777" w:rsidR="00886FA2" w:rsidRPr="00960564" w:rsidRDefault="00886FA2" w:rsidP="00886FA2">
            <w:pPr>
              <w:spacing w:after="0" w:line="240" w:lineRule="auto"/>
              <w:jc w:val="right"/>
              <w:rPr>
                <w:rFonts w:eastAsia="Times New Roman" w:cstheme="minorHAnsi"/>
              </w:rPr>
            </w:pPr>
            <w:r w:rsidRPr="00960564">
              <w:rPr>
                <w:rFonts w:eastAsia="Times New Roman" w:cstheme="minorHAnsi"/>
              </w:rPr>
              <w:t>894</w:t>
            </w:r>
          </w:p>
        </w:tc>
        <w:tc>
          <w:tcPr>
            <w:tcW w:w="960" w:type="dxa"/>
            <w:tcBorders>
              <w:top w:val="nil"/>
              <w:left w:val="nil"/>
              <w:bottom w:val="single" w:sz="4" w:space="0" w:color="auto"/>
              <w:right w:val="single" w:sz="4" w:space="0" w:color="auto"/>
            </w:tcBorders>
            <w:shd w:val="clear" w:color="000000" w:fill="FFFFFF"/>
            <w:noWrap/>
            <w:vAlign w:val="bottom"/>
            <w:hideMark/>
          </w:tcPr>
          <w:p w14:paraId="2FA3847E" w14:textId="77777777" w:rsidR="00886FA2" w:rsidRPr="00960564" w:rsidRDefault="00886FA2" w:rsidP="00886FA2">
            <w:pPr>
              <w:spacing w:after="0" w:line="240" w:lineRule="auto"/>
              <w:jc w:val="right"/>
              <w:rPr>
                <w:rFonts w:eastAsia="Times New Roman" w:cstheme="minorHAnsi"/>
              </w:rPr>
            </w:pPr>
            <w:r w:rsidRPr="00960564">
              <w:rPr>
                <w:rFonts w:eastAsia="Times New Roman" w:cstheme="minorHAnsi"/>
              </w:rPr>
              <w:t>625</w:t>
            </w:r>
          </w:p>
        </w:tc>
        <w:tc>
          <w:tcPr>
            <w:tcW w:w="960" w:type="dxa"/>
            <w:tcBorders>
              <w:top w:val="nil"/>
              <w:left w:val="nil"/>
              <w:bottom w:val="single" w:sz="4" w:space="0" w:color="auto"/>
              <w:right w:val="single" w:sz="4" w:space="0" w:color="auto"/>
            </w:tcBorders>
            <w:shd w:val="clear" w:color="000000" w:fill="FFFFFF"/>
            <w:noWrap/>
            <w:vAlign w:val="bottom"/>
            <w:hideMark/>
          </w:tcPr>
          <w:p w14:paraId="2F1EADD1" w14:textId="77777777" w:rsidR="00886FA2" w:rsidRPr="00960564" w:rsidRDefault="00886FA2" w:rsidP="00886FA2">
            <w:pPr>
              <w:spacing w:after="0" w:line="240" w:lineRule="auto"/>
              <w:jc w:val="right"/>
              <w:rPr>
                <w:rFonts w:eastAsia="Times New Roman" w:cstheme="minorHAnsi"/>
              </w:rPr>
            </w:pPr>
            <w:r w:rsidRPr="00960564">
              <w:rPr>
                <w:rFonts w:eastAsia="Times New Roman" w:cstheme="minorHAnsi"/>
              </w:rPr>
              <w:t>1519</w:t>
            </w:r>
          </w:p>
        </w:tc>
      </w:tr>
      <w:tr w:rsidR="00886FA2" w:rsidRPr="00960564" w14:paraId="0320BAE0" w14:textId="77777777" w:rsidTr="00EE27C1">
        <w:trPr>
          <w:trHeight w:val="250"/>
        </w:trPr>
        <w:tc>
          <w:tcPr>
            <w:tcW w:w="1129" w:type="dxa"/>
            <w:tcBorders>
              <w:top w:val="nil"/>
              <w:left w:val="single" w:sz="4" w:space="0" w:color="auto"/>
              <w:bottom w:val="single" w:sz="4" w:space="0" w:color="auto"/>
              <w:right w:val="single" w:sz="4" w:space="0" w:color="auto"/>
            </w:tcBorders>
            <w:shd w:val="clear" w:color="000000" w:fill="BFBFBF"/>
            <w:noWrap/>
            <w:vAlign w:val="bottom"/>
            <w:hideMark/>
          </w:tcPr>
          <w:p w14:paraId="3D1C6AC5" w14:textId="77777777" w:rsidR="00886FA2" w:rsidRPr="00960564" w:rsidRDefault="00886FA2" w:rsidP="00886FA2">
            <w:pPr>
              <w:spacing w:after="0" w:line="240" w:lineRule="auto"/>
              <w:rPr>
                <w:rFonts w:eastAsia="Times New Roman" w:cstheme="minorHAnsi"/>
                <w:b/>
                <w:bCs/>
                <w:sz w:val="20"/>
                <w:szCs w:val="20"/>
              </w:rPr>
            </w:pPr>
            <w:r w:rsidRPr="00960564">
              <w:rPr>
                <w:rFonts w:eastAsia="Times New Roman" w:cstheme="minorHAnsi"/>
                <w:b/>
                <w:bCs/>
                <w:sz w:val="20"/>
                <w:szCs w:val="20"/>
              </w:rPr>
              <w:t xml:space="preserve">Total </w:t>
            </w:r>
          </w:p>
        </w:tc>
        <w:tc>
          <w:tcPr>
            <w:tcW w:w="968" w:type="dxa"/>
            <w:tcBorders>
              <w:top w:val="nil"/>
              <w:left w:val="nil"/>
              <w:bottom w:val="single" w:sz="4" w:space="0" w:color="auto"/>
              <w:right w:val="single" w:sz="4" w:space="0" w:color="auto"/>
            </w:tcBorders>
            <w:shd w:val="clear" w:color="000000" w:fill="BFBFBF"/>
            <w:noWrap/>
            <w:vAlign w:val="bottom"/>
            <w:hideMark/>
          </w:tcPr>
          <w:p w14:paraId="0638CCCE" w14:textId="77777777" w:rsidR="00886FA2" w:rsidRPr="00960564" w:rsidRDefault="00886FA2" w:rsidP="00886FA2">
            <w:pPr>
              <w:spacing w:after="0" w:line="240" w:lineRule="auto"/>
              <w:jc w:val="right"/>
              <w:rPr>
                <w:rFonts w:eastAsia="Times New Roman" w:cstheme="minorHAnsi"/>
                <w:b/>
                <w:bCs/>
                <w:sz w:val="20"/>
                <w:szCs w:val="20"/>
              </w:rPr>
            </w:pPr>
            <w:r w:rsidRPr="00960564">
              <w:rPr>
                <w:rFonts w:eastAsia="Times New Roman" w:cstheme="minorHAnsi"/>
                <w:b/>
                <w:bCs/>
                <w:sz w:val="20"/>
                <w:szCs w:val="20"/>
              </w:rPr>
              <w:t>1824</w:t>
            </w:r>
          </w:p>
        </w:tc>
        <w:tc>
          <w:tcPr>
            <w:tcW w:w="960" w:type="dxa"/>
            <w:tcBorders>
              <w:top w:val="nil"/>
              <w:left w:val="nil"/>
              <w:bottom w:val="single" w:sz="4" w:space="0" w:color="auto"/>
              <w:right w:val="single" w:sz="4" w:space="0" w:color="auto"/>
            </w:tcBorders>
            <w:shd w:val="clear" w:color="000000" w:fill="BFBFBF"/>
            <w:noWrap/>
            <w:vAlign w:val="bottom"/>
            <w:hideMark/>
          </w:tcPr>
          <w:p w14:paraId="4C15A804" w14:textId="77777777" w:rsidR="00886FA2" w:rsidRPr="00960564" w:rsidRDefault="00886FA2" w:rsidP="00886FA2">
            <w:pPr>
              <w:spacing w:after="0" w:line="240" w:lineRule="auto"/>
              <w:jc w:val="right"/>
              <w:rPr>
                <w:rFonts w:eastAsia="Times New Roman" w:cstheme="minorHAnsi"/>
                <w:b/>
                <w:bCs/>
                <w:sz w:val="20"/>
                <w:szCs w:val="20"/>
              </w:rPr>
            </w:pPr>
            <w:r w:rsidRPr="00960564">
              <w:rPr>
                <w:rFonts w:eastAsia="Times New Roman" w:cstheme="minorHAnsi"/>
                <w:b/>
                <w:bCs/>
                <w:sz w:val="20"/>
                <w:szCs w:val="20"/>
              </w:rPr>
              <w:t>776</w:t>
            </w:r>
          </w:p>
        </w:tc>
        <w:tc>
          <w:tcPr>
            <w:tcW w:w="960" w:type="dxa"/>
            <w:tcBorders>
              <w:top w:val="nil"/>
              <w:left w:val="nil"/>
              <w:bottom w:val="single" w:sz="4" w:space="0" w:color="auto"/>
              <w:right w:val="single" w:sz="4" w:space="0" w:color="auto"/>
            </w:tcBorders>
            <w:shd w:val="clear" w:color="000000" w:fill="BFBFBF"/>
            <w:noWrap/>
            <w:vAlign w:val="bottom"/>
            <w:hideMark/>
          </w:tcPr>
          <w:p w14:paraId="75DB8F98" w14:textId="77777777" w:rsidR="00886FA2" w:rsidRPr="00960564" w:rsidRDefault="00886FA2" w:rsidP="00886FA2">
            <w:pPr>
              <w:spacing w:after="0" w:line="240" w:lineRule="auto"/>
              <w:jc w:val="right"/>
              <w:rPr>
                <w:rFonts w:eastAsia="Times New Roman" w:cstheme="minorHAnsi"/>
                <w:b/>
                <w:bCs/>
                <w:sz w:val="20"/>
                <w:szCs w:val="20"/>
              </w:rPr>
            </w:pPr>
            <w:r w:rsidRPr="00960564">
              <w:rPr>
                <w:rFonts w:eastAsia="Times New Roman" w:cstheme="minorHAnsi"/>
                <w:b/>
                <w:bCs/>
                <w:sz w:val="20"/>
                <w:szCs w:val="20"/>
              </w:rPr>
              <w:t>2600</w:t>
            </w:r>
          </w:p>
        </w:tc>
      </w:tr>
    </w:tbl>
    <w:p w14:paraId="285B4448" w14:textId="610F10DD" w:rsidR="00960564" w:rsidRDefault="00EE27C1" w:rsidP="0040067B">
      <w:pPr>
        <w:tabs>
          <w:tab w:val="left" w:pos="851"/>
        </w:tabs>
        <w:ind w:left="851"/>
      </w:pPr>
      <w:r>
        <w:rPr>
          <w:noProof/>
        </w:rPr>
        <w:drawing>
          <wp:inline distT="0" distB="0" distL="0" distR="0" wp14:anchorId="4DA85941" wp14:editId="7DD7C975">
            <wp:extent cx="4946650" cy="2794000"/>
            <wp:effectExtent l="0" t="0" r="6350" b="6350"/>
            <wp:docPr id="2" name="Chart 2">
              <a:extLst xmlns:a="http://schemas.openxmlformats.org/drawingml/2006/main">
                <a:ext uri="{FF2B5EF4-FFF2-40B4-BE49-F238E27FC236}">
                  <a16:creationId xmlns:a16="http://schemas.microsoft.com/office/drawing/2014/main" id="{9C90DEFF-6C78-468E-A695-619C3D0997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4942759" w14:textId="1E6F2140" w:rsidR="003C1EB5" w:rsidRDefault="003C1EB5" w:rsidP="0040067B">
      <w:pPr>
        <w:tabs>
          <w:tab w:val="left" w:pos="851"/>
        </w:tabs>
        <w:ind w:left="851"/>
      </w:pPr>
    </w:p>
    <w:p w14:paraId="52B65314" w14:textId="77777777" w:rsidR="003C1EB5" w:rsidRPr="008F6E8D" w:rsidRDefault="003C1EB5" w:rsidP="0040067B">
      <w:pPr>
        <w:pStyle w:val="Heading2"/>
      </w:pPr>
      <w:r w:rsidRPr="008F6E8D">
        <w:lastRenderedPageBreak/>
        <w:t xml:space="preserve">Gender Pay Gap </w:t>
      </w:r>
    </w:p>
    <w:p w14:paraId="379E06A0" w14:textId="6FF43323" w:rsidR="003C1EB5" w:rsidRPr="003437DD" w:rsidRDefault="003C1EB5" w:rsidP="003C1EB5">
      <w:pPr>
        <w:spacing w:before="240"/>
        <w:rPr>
          <w:sz w:val="24"/>
          <w:szCs w:val="24"/>
        </w:rPr>
      </w:pPr>
      <w:r w:rsidRPr="0040067B">
        <w:rPr>
          <w:sz w:val="24"/>
          <w:szCs w:val="24"/>
        </w:rPr>
        <w:t>On the snapshot date of 31</w:t>
      </w:r>
      <w:r w:rsidRPr="0040067B">
        <w:rPr>
          <w:sz w:val="24"/>
          <w:szCs w:val="24"/>
          <w:vertAlign w:val="superscript"/>
        </w:rPr>
        <w:t>st</w:t>
      </w:r>
      <w:r w:rsidRPr="0040067B">
        <w:rPr>
          <w:sz w:val="24"/>
          <w:szCs w:val="24"/>
        </w:rPr>
        <w:t xml:space="preserve"> March </w:t>
      </w:r>
      <w:r w:rsidR="005336AD">
        <w:rPr>
          <w:sz w:val="24"/>
          <w:szCs w:val="24"/>
        </w:rPr>
        <w:t>2021</w:t>
      </w:r>
      <w:r w:rsidRPr="0040067B">
        <w:rPr>
          <w:sz w:val="24"/>
          <w:szCs w:val="24"/>
        </w:rPr>
        <w:t xml:space="preserve"> there were </w:t>
      </w:r>
      <w:r w:rsidR="005B1177" w:rsidRPr="00877DF5">
        <w:rPr>
          <w:sz w:val="24"/>
          <w:szCs w:val="24"/>
        </w:rPr>
        <w:t>3,010</w:t>
      </w:r>
      <w:r w:rsidRPr="00877DF5">
        <w:rPr>
          <w:sz w:val="24"/>
          <w:szCs w:val="24"/>
        </w:rPr>
        <w:t xml:space="preserve"> people employed by the Council, this is based on headcount not full-t</w:t>
      </w:r>
      <w:r w:rsidR="00A86A32" w:rsidRPr="00877DF5">
        <w:rPr>
          <w:sz w:val="24"/>
          <w:szCs w:val="24"/>
        </w:rPr>
        <w:t xml:space="preserve">ime </w:t>
      </w:r>
      <w:r w:rsidRPr="00877DF5">
        <w:rPr>
          <w:sz w:val="24"/>
          <w:szCs w:val="24"/>
        </w:rPr>
        <w:t xml:space="preserve">equivalent numbers (this figure includes all staff employed regardless of contract status).  </w:t>
      </w:r>
      <w:r w:rsidRPr="00D25ECB">
        <w:rPr>
          <w:sz w:val="24"/>
          <w:szCs w:val="24"/>
        </w:rPr>
        <w:t>Out of these, 2,</w:t>
      </w:r>
      <w:r w:rsidR="00D25ECB" w:rsidRPr="00D25ECB">
        <w:rPr>
          <w:sz w:val="24"/>
          <w:szCs w:val="24"/>
        </w:rPr>
        <w:t>792</w:t>
      </w:r>
      <w:r w:rsidRPr="00D25ECB">
        <w:rPr>
          <w:sz w:val="24"/>
          <w:szCs w:val="24"/>
        </w:rPr>
        <w:t xml:space="preserve"> counted as full-pay relevant </w:t>
      </w:r>
      <w:r w:rsidRPr="003437DD">
        <w:rPr>
          <w:sz w:val="24"/>
          <w:szCs w:val="24"/>
        </w:rPr>
        <w:t xml:space="preserve">employees; </w:t>
      </w:r>
      <w:r w:rsidR="003437DD" w:rsidRPr="003437DD">
        <w:rPr>
          <w:sz w:val="24"/>
          <w:szCs w:val="24"/>
        </w:rPr>
        <w:t xml:space="preserve">2,005 </w:t>
      </w:r>
      <w:r w:rsidRPr="003437DD">
        <w:rPr>
          <w:sz w:val="24"/>
          <w:szCs w:val="24"/>
        </w:rPr>
        <w:t xml:space="preserve">were female and </w:t>
      </w:r>
      <w:r w:rsidR="003437DD" w:rsidRPr="003437DD">
        <w:rPr>
          <w:sz w:val="24"/>
          <w:szCs w:val="24"/>
        </w:rPr>
        <w:t>787</w:t>
      </w:r>
      <w:r w:rsidRPr="003437DD">
        <w:rPr>
          <w:sz w:val="24"/>
          <w:szCs w:val="24"/>
        </w:rPr>
        <w:t xml:space="preserve"> were male. For the rest of the report the data solely refers the full-pay relevant employees.</w:t>
      </w:r>
    </w:p>
    <w:p w14:paraId="4470F23B" w14:textId="77777777" w:rsidR="003C1EB5" w:rsidRDefault="003C1EB5" w:rsidP="003C1EB5">
      <w:pPr>
        <w:spacing w:before="240"/>
      </w:pPr>
    </w:p>
    <w:tbl>
      <w:tblPr>
        <w:tblpPr w:leftFromText="180" w:rightFromText="180" w:vertAnchor="text" w:horzAnchor="page" w:tblpX="11461" w:tblpY="1970"/>
        <w:tblW w:w="2600" w:type="dxa"/>
        <w:tblLook w:val="04A0" w:firstRow="1" w:lastRow="0" w:firstColumn="1" w:lastColumn="0" w:noHBand="0" w:noVBand="1"/>
      </w:tblPr>
      <w:tblGrid>
        <w:gridCol w:w="1413"/>
        <w:gridCol w:w="1187"/>
      </w:tblGrid>
      <w:tr w:rsidR="006B6C1C" w:rsidRPr="006B6C1C" w14:paraId="30A67DE0" w14:textId="77777777" w:rsidTr="006B6C1C">
        <w:trPr>
          <w:trHeight w:val="250"/>
        </w:trPr>
        <w:tc>
          <w:tcPr>
            <w:tcW w:w="1413"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14677F8E" w14:textId="77777777" w:rsidR="006B6C1C" w:rsidRPr="006B6C1C" w:rsidRDefault="006B6C1C" w:rsidP="006B6C1C">
            <w:pPr>
              <w:spacing w:after="0" w:line="240" w:lineRule="auto"/>
              <w:rPr>
                <w:rFonts w:eastAsia="Times New Roman" w:cstheme="minorHAnsi"/>
              </w:rPr>
            </w:pPr>
            <w:r w:rsidRPr="006B6C1C">
              <w:rPr>
                <w:rFonts w:eastAsia="Times New Roman" w:cstheme="minorHAnsi"/>
              </w:rPr>
              <w:t> </w:t>
            </w:r>
          </w:p>
        </w:tc>
        <w:tc>
          <w:tcPr>
            <w:tcW w:w="1187"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61951DD6" w14:textId="77777777" w:rsidR="006B6C1C" w:rsidRPr="006B6C1C" w:rsidRDefault="006B6C1C" w:rsidP="006B6C1C">
            <w:pPr>
              <w:spacing w:after="0" w:line="240" w:lineRule="auto"/>
              <w:rPr>
                <w:rFonts w:eastAsia="Times New Roman" w:cstheme="minorHAnsi"/>
              </w:rPr>
            </w:pPr>
            <w:r w:rsidRPr="006B6C1C">
              <w:rPr>
                <w:rFonts w:eastAsia="Times New Roman" w:cstheme="minorHAnsi"/>
              </w:rPr>
              <w:t>No.</w:t>
            </w:r>
          </w:p>
        </w:tc>
      </w:tr>
      <w:tr w:rsidR="006B6C1C" w:rsidRPr="006B6C1C" w14:paraId="0047C3BC" w14:textId="77777777" w:rsidTr="006B6C1C">
        <w:trPr>
          <w:trHeight w:val="250"/>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7E37B9C3" w14:textId="77777777" w:rsidR="006B6C1C" w:rsidRPr="006B6C1C" w:rsidRDefault="006B6C1C" w:rsidP="006B6C1C">
            <w:pPr>
              <w:spacing w:after="0" w:line="240" w:lineRule="auto"/>
              <w:rPr>
                <w:rFonts w:eastAsia="Times New Roman" w:cstheme="minorHAnsi"/>
              </w:rPr>
            </w:pPr>
            <w:r w:rsidRPr="006B6C1C">
              <w:rPr>
                <w:rFonts w:eastAsia="Times New Roman" w:cstheme="minorHAnsi"/>
              </w:rPr>
              <w:t>Female</w:t>
            </w:r>
          </w:p>
        </w:tc>
        <w:tc>
          <w:tcPr>
            <w:tcW w:w="1187" w:type="dxa"/>
            <w:tcBorders>
              <w:top w:val="nil"/>
              <w:left w:val="nil"/>
              <w:bottom w:val="single" w:sz="4" w:space="0" w:color="auto"/>
              <w:right w:val="single" w:sz="4" w:space="0" w:color="auto"/>
            </w:tcBorders>
            <w:shd w:val="clear" w:color="auto" w:fill="auto"/>
            <w:noWrap/>
            <w:vAlign w:val="bottom"/>
            <w:hideMark/>
          </w:tcPr>
          <w:p w14:paraId="3ADE614E" w14:textId="77777777" w:rsidR="006B6C1C" w:rsidRPr="006B6C1C" w:rsidRDefault="006B6C1C" w:rsidP="006B6C1C">
            <w:pPr>
              <w:spacing w:after="0" w:line="240" w:lineRule="auto"/>
              <w:jc w:val="right"/>
              <w:rPr>
                <w:rFonts w:eastAsia="Times New Roman" w:cstheme="minorHAnsi"/>
              </w:rPr>
            </w:pPr>
            <w:r w:rsidRPr="006B6C1C">
              <w:rPr>
                <w:rFonts w:eastAsia="Times New Roman" w:cstheme="minorHAnsi"/>
              </w:rPr>
              <w:t>2005</w:t>
            </w:r>
          </w:p>
        </w:tc>
      </w:tr>
      <w:tr w:rsidR="006B6C1C" w:rsidRPr="006B6C1C" w14:paraId="198FEC8A" w14:textId="77777777" w:rsidTr="006B6C1C">
        <w:trPr>
          <w:trHeight w:val="250"/>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5C2CA0F8" w14:textId="77777777" w:rsidR="006B6C1C" w:rsidRPr="006B6C1C" w:rsidRDefault="006B6C1C" w:rsidP="006B6C1C">
            <w:pPr>
              <w:spacing w:after="0" w:line="240" w:lineRule="auto"/>
              <w:rPr>
                <w:rFonts w:eastAsia="Times New Roman" w:cstheme="minorHAnsi"/>
              </w:rPr>
            </w:pPr>
            <w:r w:rsidRPr="006B6C1C">
              <w:rPr>
                <w:rFonts w:eastAsia="Times New Roman" w:cstheme="minorHAnsi"/>
              </w:rPr>
              <w:t>Male</w:t>
            </w:r>
          </w:p>
        </w:tc>
        <w:tc>
          <w:tcPr>
            <w:tcW w:w="1187" w:type="dxa"/>
            <w:tcBorders>
              <w:top w:val="nil"/>
              <w:left w:val="nil"/>
              <w:bottom w:val="single" w:sz="4" w:space="0" w:color="auto"/>
              <w:right w:val="single" w:sz="4" w:space="0" w:color="auto"/>
            </w:tcBorders>
            <w:shd w:val="clear" w:color="auto" w:fill="auto"/>
            <w:noWrap/>
            <w:vAlign w:val="bottom"/>
            <w:hideMark/>
          </w:tcPr>
          <w:p w14:paraId="3728213D" w14:textId="77777777" w:rsidR="006B6C1C" w:rsidRPr="006B6C1C" w:rsidRDefault="006B6C1C" w:rsidP="006B6C1C">
            <w:pPr>
              <w:spacing w:after="0" w:line="240" w:lineRule="auto"/>
              <w:jc w:val="right"/>
              <w:rPr>
                <w:rFonts w:eastAsia="Times New Roman" w:cstheme="minorHAnsi"/>
              </w:rPr>
            </w:pPr>
            <w:r w:rsidRPr="006B6C1C">
              <w:rPr>
                <w:rFonts w:eastAsia="Times New Roman" w:cstheme="minorHAnsi"/>
              </w:rPr>
              <w:t>787</w:t>
            </w:r>
          </w:p>
        </w:tc>
      </w:tr>
      <w:tr w:rsidR="006B6C1C" w:rsidRPr="006B6C1C" w14:paraId="368CAB78" w14:textId="77777777" w:rsidTr="006B6C1C">
        <w:trPr>
          <w:trHeight w:val="260"/>
        </w:trPr>
        <w:tc>
          <w:tcPr>
            <w:tcW w:w="1413"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417239A2" w14:textId="5730B615" w:rsidR="006B6C1C" w:rsidRPr="006B6C1C" w:rsidRDefault="006B6C1C" w:rsidP="006B6C1C">
            <w:pPr>
              <w:spacing w:after="0" w:line="240" w:lineRule="auto"/>
              <w:rPr>
                <w:rFonts w:eastAsia="Times New Roman" w:cstheme="minorHAnsi"/>
                <w:b/>
                <w:bCs/>
                <w:color w:val="000000"/>
              </w:rPr>
            </w:pPr>
            <w:r w:rsidRPr="006B6C1C">
              <w:rPr>
                <w:rFonts w:eastAsia="Times New Roman" w:cstheme="minorHAnsi"/>
                <w:b/>
                <w:bCs/>
                <w:color w:val="000000"/>
              </w:rPr>
              <w:t>Total</w:t>
            </w:r>
          </w:p>
        </w:tc>
        <w:tc>
          <w:tcPr>
            <w:tcW w:w="1187" w:type="dxa"/>
            <w:tcBorders>
              <w:top w:val="nil"/>
              <w:left w:val="nil"/>
              <w:bottom w:val="single" w:sz="4" w:space="0" w:color="auto"/>
              <w:right w:val="single" w:sz="4" w:space="0" w:color="auto"/>
            </w:tcBorders>
            <w:shd w:val="clear" w:color="auto" w:fill="BFBFBF" w:themeFill="background1" w:themeFillShade="BF"/>
            <w:noWrap/>
            <w:vAlign w:val="bottom"/>
            <w:hideMark/>
          </w:tcPr>
          <w:p w14:paraId="5619CAFA" w14:textId="77777777" w:rsidR="006B6C1C" w:rsidRPr="006B6C1C" w:rsidRDefault="006B6C1C" w:rsidP="006B6C1C">
            <w:pPr>
              <w:spacing w:after="0" w:line="240" w:lineRule="auto"/>
              <w:jc w:val="right"/>
              <w:rPr>
                <w:rFonts w:eastAsia="Times New Roman" w:cstheme="minorHAnsi"/>
                <w:b/>
                <w:bCs/>
                <w:color w:val="000000"/>
              </w:rPr>
            </w:pPr>
            <w:r w:rsidRPr="006B6C1C">
              <w:rPr>
                <w:rFonts w:eastAsia="Times New Roman" w:cstheme="minorHAnsi"/>
                <w:b/>
                <w:bCs/>
                <w:color w:val="000000"/>
              </w:rPr>
              <w:t>2792</w:t>
            </w:r>
          </w:p>
        </w:tc>
      </w:tr>
    </w:tbl>
    <w:p w14:paraId="71C33ED7" w14:textId="5CC964D8" w:rsidR="006B6C1C" w:rsidRDefault="001A7B22" w:rsidP="0040067B">
      <w:pPr>
        <w:spacing w:before="240"/>
        <w:ind w:left="567"/>
      </w:pPr>
      <w:r>
        <w:rPr>
          <w:noProof/>
        </w:rPr>
        <w:drawing>
          <wp:inline distT="0" distB="0" distL="0" distR="0" wp14:anchorId="3035E389" wp14:editId="6CF89F83">
            <wp:extent cx="5130800" cy="3225800"/>
            <wp:effectExtent l="0" t="0" r="12700" b="12700"/>
            <wp:docPr id="1" name="Chart 1">
              <a:extLst xmlns:a="http://schemas.openxmlformats.org/drawingml/2006/main">
                <a:ext uri="{FF2B5EF4-FFF2-40B4-BE49-F238E27FC236}">
                  <a16:creationId xmlns:a16="http://schemas.microsoft.com/office/drawing/2014/main" id="{DC309A0D-4FC0-48CB-8414-184031055F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00C86DC6">
        <w:t xml:space="preserve"> </w:t>
      </w:r>
    </w:p>
    <w:p w14:paraId="3F2D8E3B" w14:textId="3AED965D" w:rsidR="003C1EB5" w:rsidRDefault="003C1EB5" w:rsidP="00862C70">
      <w:pPr>
        <w:pStyle w:val="Heading2"/>
      </w:pPr>
      <w:r>
        <w:lastRenderedPageBreak/>
        <w:t xml:space="preserve">Median Gender Pay Gap </w:t>
      </w:r>
    </w:p>
    <w:p w14:paraId="51B63EBB" w14:textId="25ECDF00" w:rsidR="003C1EB5" w:rsidRPr="005807AB" w:rsidRDefault="003C1EB5" w:rsidP="003C1EB5">
      <w:pPr>
        <w:spacing w:before="240"/>
        <w:rPr>
          <w:rFonts w:cs="Arial"/>
          <w:sz w:val="24"/>
          <w:szCs w:val="24"/>
        </w:rPr>
      </w:pPr>
      <w:r w:rsidRPr="0040067B">
        <w:rPr>
          <w:sz w:val="24"/>
          <w:szCs w:val="24"/>
        </w:rPr>
        <w:t xml:space="preserve">The median gender pay gap is the difference between the median hourly rate of pay of male full-pay relevant employees and that of female full-pay relevant employees.  </w:t>
      </w:r>
      <w:r w:rsidRPr="00CF6479">
        <w:rPr>
          <w:rFonts w:cs="Arial"/>
          <w:sz w:val="24"/>
          <w:szCs w:val="24"/>
        </w:rPr>
        <w:t>The average median hourly rate across the</w:t>
      </w:r>
      <w:r w:rsidRPr="00A30F8A">
        <w:rPr>
          <w:rFonts w:cs="Arial"/>
          <w:sz w:val="24"/>
          <w:szCs w:val="24"/>
        </w:rPr>
        <w:t xml:space="preserve"> council is £</w:t>
      </w:r>
      <w:r w:rsidR="00A30F8A" w:rsidRPr="00A30F8A">
        <w:rPr>
          <w:rFonts w:cs="Arial"/>
          <w:sz w:val="24"/>
          <w:szCs w:val="24"/>
        </w:rPr>
        <w:t>14.41</w:t>
      </w:r>
      <w:r w:rsidRPr="00A30F8A">
        <w:rPr>
          <w:rFonts w:cs="Arial"/>
          <w:sz w:val="24"/>
          <w:szCs w:val="24"/>
        </w:rPr>
        <w:t xml:space="preserve">; for </w:t>
      </w:r>
      <w:r w:rsidRPr="005807AB">
        <w:rPr>
          <w:rFonts w:cs="Arial"/>
          <w:sz w:val="24"/>
          <w:szCs w:val="24"/>
        </w:rPr>
        <w:t>women the rate is £1</w:t>
      </w:r>
      <w:r w:rsidR="005807AB" w:rsidRPr="005807AB">
        <w:rPr>
          <w:rFonts w:cs="Arial"/>
          <w:sz w:val="24"/>
          <w:szCs w:val="24"/>
        </w:rPr>
        <w:t>3.05</w:t>
      </w:r>
      <w:r w:rsidRPr="005807AB">
        <w:rPr>
          <w:rFonts w:cs="Arial"/>
          <w:sz w:val="24"/>
          <w:szCs w:val="24"/>
        </w:rPr>
        <w:t xml:space="preserve"> and for men it is £14.</w:t>
      </w:r>
      <w:r w:rsidR="005807AB" w:rsidRPr="005807AB">
        <w:rPr>
          <w:rFonts w:cs="Arial"/>
          <w:sz w:val="24"/>
          <w:szCs w:val="24"/>
        </w:rPr>
        <w:t>41</w:t>
      </w:r>
      <w:r w:rsidRPr="005807AB">
        <w:rPr>
          <w:rFonts w:cs="Arial"/>
          <w:sz w:val="24"/>
          <w:szCs w:val="24"/>
        </w:rPr>
        <w:t>, meaning there is a median pay gap of 9.4</w:t>
      </w:r>
      <w:r w:rsidR="005807AB">
        <w:rPr>
          <w:rFonts w:cs="Arial"/>
          <w:sz w:val="24"/>
          <w:szCs w:val="24"/>
        </w:rPr>
        <w:t>4</w:t>
      </w:r>
      <w:r w:rsidRPr="005807AB">
        <w:rPr>
          <w:rFonts w:cs="Arial"/>
          <w:sz w:val="24"/>
          <w:szCs w:val="24"/>
        </w:rPr>
        <w:t>%.</w:t>
      </w:r>
    </w:p>
    <w:p w14:paraId="579168D8" w14:textId="1EE0AB30" w:rsidR="003C1EB5" w:rsidRPr="005336AD" w:rsidRDefault="003C1EB5" w:rsidP="003C1EB5">
      <w:pPr>
        <w:spacing w:before="240"/>
        <w:rPr>
          <w:rFonts w:cs="Arial"/>
          <w:color w:val="C00000"/>
          <w:sz w:val="24"/>
          <w:szCs w:val="24"/>
        </w:rPr>
      </w:pPr>
      <w:r w:rsidRPr="005807AB">
        <w:rPr>
          <w:rFonts w:cs="Arial"/>
          <w:sz w:val="24"/>
          <w:szCs w:val="24"/>
        </w:rPr>
        <w:t>This is an increase of 0.</w:t>
      </w:r>
      <w:r w:rsidR="005807AB" w:rsidRPr="005807AB">
        <w:rPr>
          <w:rFonts w:cs="Arial"/>
          <w:sz w:val="24"/>
          <w:szCs w:val="24"/>
        </w:rPr>
        <w:t>01</w:t>
      </w:r>
      <w:r w:rsidRPr="005807AB">
        <w:rPr>
          <w:rFonts w:cs="Arial"/>
          <w:sz w:val="24"/>
          <w:szCs w:val="24"/>
        </w:rPr>
        <w:t>% (from 9.</w:t>
      </w:r>
      <w:r w:rsidR="005807AB" w:rsidRPr="005807AB">
        <w:rPr>
          <w:rFonts w:cs="Arial"/>
          <w:sz w:val="24"/>
          <w:szCs w:val="24"/>
        </w:rPr>
        <w:t>43</w:t>
      </w:r>
      <w:r w:rsidRPr="005807AB">
        <w:rPr>
          <w:rFonts w:cs="Arial"/>
          <w:sz w:val="24"/>
          <w:szCs w:val="24"/>
        </w:rPr>
        <w:t>%) on the pay gap reported in the Council’s 20</w:t>
      </w:r>
      <w:r w:rsidR="005807AB">
        <w:rPr>
          <w:rFonts w:cs="Arial"/>
          <w:sz w:val="24"/>
          <w:szCs w:val="24"/>
        </w:rPr>
        <w:t>20</w:t>
      </w:r>
      <w:r w:rsidRPr="005807AB">
        <w:rPr>
          <w:rFonts w:cs="Arial"/>
          <w:sz w:val="24"/>
          <w:szCs w:val="24"/>
        </w:rPr>
        <w:t xml:space="preserve"> report.  </w:t>
      </w:r>
      <w:r w:rsidRPr="00BB4FA1">
        <w:rPr>
          <w:rFonts w:cs="Arial"/>
          <w:sz w:val="24"/>
          <w:szCs w:val="24"/>
        </w:rPr>
        <w:t>This is also significantly lower (i.e. better) than the national median gender pay gap of 1</w:t>
      </w:r>
      <w:r w:rsidR="00A86A32" w:rsidRPr="00BB4FA1">
        <w:rPr>
          <w:rFonts w:cs="Arial"/>
          <w:sz w:val="24"/>
          <w:szCs w:val="24"/>
        </w:rPr>
        <w:t>5.</w:t>
      </w:r>
      <w:r w:rsidR="00BB4FA1" w:rsidRPr="00BB4FA1">
        <w:rPr>
          <w:rFonts w:cs="Arial"/>
          <w:sz w:val="24"/>
          <w:szCs w:val="24"/>
        </w:rPr>
        <w:t>4</w:t>
      </w:r>
      <w:r w:rsidRPr="00BB4FA1">
        <w:rPr>
          <w:rFonts w:cs="Arial"/>
          <w:sz w:val="24"/>
          <w:szCs w:val="24"/>
        </w:rPr>
        <w:t>%</w:t>
      </w:r>
      <w:r w:rsidRPr="00BB4FA1">
        <w:rPr>
          <w:rStyle w:val="FootnoteReference"/>
          <w:rFonts w:cs="Arial"/>
          <w:sz w:val="24"/>
          <w:szCs w:val="24"/>
        </w:rPr>
        <w:footnoteReference w:id="1"/>
      </w:r>
      <w:r w:rsidRPr="00F40AE2">
        <w:rPr>
          <w:rFonts w:cs="Arial"/>
          <w:sz w:val="24"/>
          <w:szCs w:val="24"/>
        </w:rPr>
        <w:t xml:space="preserve"> and the </w:t>
      </w:r>
      <w:r w:rsidR="00A86A32" w:rsidRPr="00F40AE2">
        <w:rPr>
          <w:rFonts w:cs="Arial"/>
          <w:sz w:val="24"/>
          <w:szCs w:val="24"/>
        </w:rPr>
        <w:t xml:space="preserve">Local Government </w:t>
      </w:r>
      <w:r w:rsidRPr="00F40AE2">
        <w:rPr>
          <w:rFonts w:cs="Arial"/>
          <w:sz w:val="24"/>
          <w:szCs w:val="24"/>
        </w:rPr>
        <w:t>pay gap of 1</w:t>
      </w:r>
      <w:r w:rsidR="00A86A32" w:rsidRPr="00F40AE2">
        <w:rPr>
          <w:rFonts w:cs="Arial"/>
          <w:sz w:val="24"/>
          <w:szCs w:val="24"/>
        </w:rPr>
        <w:t>2.2</w:t>
      </w:r>
      <w:r w:rsidRPr="00F40AE2">
        <w:rPr>
          <w:rFonts w:cs="Arial"/>
          <w:sz w:val="24"/>
          <w:szCs w:val="24"/>
        </w:rPr>
        <w:t>%.</w:t>
      </w:r>
    </w:p>
    <w:tbl>
      <w:tblPr>
        <w:tblpPr w:leftFromText="180" w:rightFromText="180" w:vertAnchor="text" w:horzAnchor="page" w:tblpX="11281" w:tblpY="1654"/>
        <w:tblW w:w="2195" w:type="dxa"/>
        <w:tblLook w:val="04A0" w:firstRow="1" w:lastRow="0" w:firstColumn="1" w:lastColumn="0" w:noHBand="0" w:noVBand="1"/>
      </w:tblPr>
      <w:tblGrid>
        <w:gridCol w:w="1235"/>
        <w:gridCol w:w="960"/>
      </w:tblGrid>
      <w:tr w:rsidR="003C1EB5" w:rsidRPr="00380317" w14:paraId="54F1C0C8" w14:textId="77777777" w:rsidTr="00313B32">
        <w:trPr>
          <w:trHeight w:val="255"/>
        </w:trPr>
        <w:tc>
          <w:tcPr>
            <w:tcW w:w="123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70094E" w14:textId="77777777" w:rsidR="003C1EB5" w:rsidRPr="00380317" w:rsidRDefault="003C1EB5" w:rsidP="00313B32">
            <w:pPr>
              <w:spacing w:after="0" w:line="240" w:lineRule="auto"/>
              <w:rPr>
                <w:rFonts w:eastAsia="Times New Roman" w:cstheme="minorHAnsi"/>
              </w:rPr>
            </w:pPr>
            <w:r w:rsidRPr="00380317">
              <w:rPr>
                <w:rFonts w:eastAsia="Times New Roman" w:cstheme="minorHAnsi"/>
              </w:rPr>
              <w:t xml:space="preserve">Male </w:t>
            </w:r>
          </w:p>
        </w:tc>
        <w:tc>
          <w:tcPr>
            <w:tcW w:w="960" w:type="dxa"/>
            <w:tcBorders>
              <w:top w:val="single" w:sz="4" w:space="0" w:color="auto"/>
              <w:left w:val="nil"/>
              <w:bottom w:val="single" w:sz="4" w:space="0" w:color="auto"/>
              <w:right w:val="single" w:sz="4" w:space="0" w:color="auto"/>
            </w:tcBorders>
            <w:shd w:val="clear" w:color="000000" w:fill="FFFFFF"/>
            <w:noWrap/>
            <w:vAlign w:val="bottom"/>
            <w:hideMark/>
          </w:tcPr>
          <w:p w14:paraId="652198DA" w14:textId="217563BF" w:rsidR="003C1EB5" w:rsidRPr="00380317" w:rsidRDefault="003C1EB5" w:rsidP="00313B32">
            <w:pPr>
              <w:spacing w:after="0" w:line="240" w:lineRule="auto"/>
              <w:jc w:val="right"/>
              <w:rPr>
                <w:rFonts w:eastAsia="Times New Roman" w:cstheme="minorHAnsi"/>
              </w:rPr>
            </w:pPr>
            <w:r>
              <w:rPr>
                <w:rFonts w:eastAsia="Times New Roman" w:cstheme="minorHAnsi"/>
              </w:rPr>
              <w:t>£14.</w:t>
            </w:r>
            <w:r w:rsidR="005807AB">
              <w:rPr>
                <w:rFonts w:eastAsia="Times New Roman" w:cstheme="minorHAnsi"/>
              </w:rPr>
              <w:t>41</w:t>
            </w:r>
          </w:p>
        </w:tc>
      </w:tr>
      <w:tr w:rsidR="003C1EB5" w:rsidRPr="00380317" w14:paraId="21FCE830" w14:textId="77777777" w:rsidTr="00313B32">
        <w:trPr>
          <w:trHeight w:val="255"/>
        </w:trPr>
        <w:tc>
          <w:tcPr>
            <w:tcW w:w="1235" w:type="dxa"/>
            <w:tcBorders>
              <w:top w:val="nil"/>
              <w:left w:val="single" w:sz="4" w:space="0" w:color="auto"/>
              <w:bottom w:val="single" w:sz="4" w:space="0" w:color="auto"/>
              <w:right w:val="single" w:sz="4" w:space="0" w:color="auto"/>
            </w:tcBorders>
            <w:shd w:val="clear" w:color="000000" w:fill="FFFFFF"/>
            <w:noWrap/>
            <w:vAlign w:val="bottom"/>
            <w:hideMark/>
          </w:tcPr>
          <w:p w14:paraId="597D98F0" w14:textId="77777777" w:rsidR="003C1EB5" w:rsidRPr="00380317" w:rsidRDefault="003C1EB5" w:rsidP="00313B32">
            <w:pPr>
              <w:spacing w:after="0" w:line="240" w:lineRule="auto"/>
              <w:rPr>
                <w:rFonts w:eastAsia="Times New Roman" w:cstheme="minorHAnsi"/>
              </w:rPr>
            </w:pPr>
            <w:r w:rsidRPr="00380317">
              <w:rPr>
                <w:rFonts w:eastAsia="Times New Roman" w:cstheme="minorHAnsi"/>
              </w:rPr>
              <w:t>Female</w:t>
            </w:r>
          </w:p>
        </w:tc>
        <w:tc>
          <w:tcPr>
            <w:tcW w:w="960" w:type="dxa"/>
            <w:tcBorders>
              <w:top w:val="nil"/>
              <w:left w:val="nil"/>
              <w:bottom w:val="single" w:sz="4" w:space="0" w:color="auto"/>
              <w:right w:val="single" w:sz="4" w:space="0" w:color="auto"/>
            </w:tcBorders>
            <w:shd w:val="clear" w:color="000000" w:fill="FFFFFF"/>
            <w:noWrap/>
            <w:vAlign w:val="bottom"/>
            <w:hideMark/>
          </w:tcPr>
          <w:p w14:paraId="426118B0" w14:textId="39B15825" w:rsidR="003C1EB5" w:rsidRPr="00380317" w:rsidRDefault="003C1EB5" w:rsidP="00313B32">
            <w:pPr>
              <w:spacing w:after="0" w:line="240" w:lineRule="auto"/>
              <w:jc w:val="right"/>
              <w:rPr>
                <w:rFonts w:eastAsia="Times New Roman" w:cstheme="minorHAnsi"/>
              </w:rPr>
            </w:pPr>
            <w:r>
              <w:rPr>
                <w:rFonts w:eastAsia="Times New Roman" w:cstheme="minorHAnsi"/>
              </w:rPr>
              <w:t>£1</w:t>
            </w:r>
            <w:r w:rsidR="005807AB">
              <w:rPr>
                <w:rFonts w:eastAsia="Times New Roman" w:cstheme="minorHAnsi"/>
              </w:rPr>
              <w:t>3.05</w:t>
            </w:r>
          </w:p>
        </w:tc>
      </w:tr>
      <w:tr w:rsidR="003C1EB5" w:rsidRPr="00380317" w14:paraId="11DE529C" w14:textId="77777777" w:rsidTr="00313B32">
        <w:trPr>
          <w:trHeight w:val="255"/>
        </w:trPr>
        <w:tc>
          <w:tcPr>
            <w:tcW w:w="1235" w:type="dxa"/>
            <w:tcBorders>
              <w:top w:val="nil"/>
              <w:left w:val="single" w:sz="4" w:space="0" w:color="auto"/>
              <w:bottom w:val="single" w:sz="4" w:space="0" w:color="auto"/>
              <w:right w:val="single" w:sz="4" w:space="0" w:color="auto"/>
            </w:tcBorders>
            <w:shd w:val="clear" w:color="000000" w:fill="FFFFFF"/>
            <w:noWrap/>
            <w:vAlign w:val="bottom"/>
            <w:hideMark/>
          </w:tcPr>
          <w:p w14:paraId="7E644184" w14:textId="77777777" w:rsidR="003C1EB5" w:rsidRPr="00380317" w:rsidRDefault="003C1EB5" w:rsidP="00313B32">
            <w:pPr>
              <w:spacing w:after="0" w:line="240" w:lineRule="auto"/>
              <w:rPr>
                <w:rFonts w:eastAsia="Times New Roman" w:cstheme="minorHAnsi"/>
              </w:rPr>
            </w:pPr>
            <w:r w:rsidRPr="00380317">
              <w:rPr>
                <w:rFonts w:eastAsia="Times New Roman" w:cstheme="minorHAnsi"/>
              </w:rPr>
              <w:t>Difference</w:t>
            </w:r>
          </w:p>
        </w:tc>
        <w:tc>
          <w:tcPr>
            <w:tcW w:w="960" w:type="dxa"/>
            <w:tcBorders>
              <w:top w:val="nil"/>
              <w:left w:val="nil"/>
              <w:bottom w:val="single" w:sz="4" w:space="0" w:color="auto"/>
              <w:right w:val="single" w:sz="4" w:space="0" w:color="auto"/>
            </w:tcBorders>
            <w:shd w:val="clear" w:color="000000" w:fill="FFFFFF"/>
            <w:noWrap/>
            <w:vAlign w:val="bottom"/>
            <w:hideMark/>
          </w:tcPr>
          <w:p w14:paraId="67325B1D" w14:textId="0CBB5330" w:rsidR="003C1EB5" w:rsidRPr="00380317" w:rsidRDefault="003C1EB5" w:rsidP="00313B32">
            <w:pPr>
              <w:spacing w:after="0" w:line="240" w:lineRule="auto"/>
              <w:jc w:val="right"/>
              <w:rPr>
                <w:rFonts w:eastAsia="Times New Roman" w:cstheme="minorHAnsi"/>
              </w:rPr>
            </w:pPr>
            <w:r>
              <w:rPr>
                <w:rFonts w:eastAsia="Times New Roman" w:cstheme="minorHAnsi"/>
              </w:rPr>
              <w:t>£1.3</w:t>
            </w:r>
            <w:r w:rsidR="005807AB">
              <w:rPr>
                <w:rFonts w:eastAsia="Times New Roman" w:cstheme="minorHAnsi"/>
              </w:rPr>
              <w:t>6</w:t>
            </w:r>
          </w:p>
        </w:tc>
      </w:tr>
    </w:tbl>
    <w:p w14:paraId="1913F3CE" w14:textId="77777777" w:rsidR="003C1EB5" w:rsidRPr="00251FC9" w:rsidRDefault="003C1EB5" w:rsidP="0040067B">
      <w:pPr>
        <w:spacing w:before="240"/>
        <w:ind w:left="567"/>
        <w:rPr>
          <w:rFonts w:cs="Arial"/>
          <w:color w:val="E36C0A" w:themeColor="accent6" w:themeShade="BF"/>
        </w:rPr>
      </w:pPr>
      <w:r>
        <w:rPr>
          <w:noProof/>
        </w:rPr>
        <mc:AlternateContent>
          <mc:Choice Requires="wps">
            <w:drawing>
              <wp:anchor distT="45720" distB="45720" distL="114300" distR="114300" simplePos="0" relativeHeight="251659264" behindDoc="0" locked="0" layoutInCell="1" allowOverlap="1" wp14:anchorId="126AE4C4" wp14:editId="19932A7B">
                <wp:simplePos x="0" y="0"/>
                <wp:positionH relativeFrom="column">
                  <wp:posOffset>2560320</wp:posOffset>
                </wp:positionH>
                <wp:positionV relativeFrom="paragraph">
                  <wp:posOffset>1587500</wp:posOffset>
                </wp:positionV>
                <wp:extent cx="866775" cy="50482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04825"/>
                        </a:xfrm>
                        <a:prstGeom prst="rect">
                          <a:avLst/>
                        </a:prstGeom>
                        <a:solidFill>
                          <a:srgbClr val="FFFFFF">
                            <a:alpha val="0"/>
                          </a:srgbClr>
                        </a:solidFill>
                        <a:ln w="9525">
                          <a:noFill/>
                          <a:miter lim="800000"/>
                          <a:headEnd/>
                          <a:tailEnd/>
                        </a:ln>
                      </wps:spPr>
                      <wps:txbx>
                        <w:txbxContent>
                          <w:p w14:paraId="54742662" w14:textId="33E641E2" w:rsidR="003C1EB5" w:rsidRPr="005461F3" w:rsidRDefault="003C1EB5" w:rsidP="003C1EB5">
                            <w:pPr>
                              <w:rPr>
                                <w:sz w:val="40"/>
                                <w:szCs w:val="40"/>
                              </w:rPr>
                            </w:pPr>
                            <w:r>
                              <w:rPr>
                                <w:sz w:val="40"/>
                                <w:szCs w:val="40"/>
                              </w:rPr>
                              <w:t>9.4</w:t>
                            </w:r>
                            <w:r w:rsidR="00956BB7">
                              <w:rPr>
                                <w:sz w:val="40"/>
                                <w:szCs w:val="40"/>
                              </w:rPr>
                              <w:t>4</w:t>
                            </w:r>
                            <w:r w:rsidRPr="005461F3">
                              <w:rPr>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6AE4C4" id="Text Box 2" o:spid="_x0000_s1028" type="#_x0000_t202" style="position:absolute;left:0;text-align:left;margin-left:201.6pt;margin-top:125pt;width:68.25pt;height:39.7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" stroked="f">
                <v:fill opacity="0"/>
                <v:textbox>
                  <w:txbxContent>
                    <w:p w14:paraId="54742662" w14:textId="33E641E2" w:rsidR="003C1EB5" w:rsidRPr="005461F3" w:rsidRDefault="003C1EB5" w:rsidP="003C1EB5">
                      <w:pPr>
                        <w:rPr>
                          <w:sz w:val="40"/>
                          <w:szCs w:val="40"/>
                        </w:rPr>
                      </w:pPr>
                      <w:r>
                        <w:rPr>
                          <w:sz w:val="40"/>
                          <w:szCs w:val="40"/>
                        </w:rPr>
                        <w:t>9.4</w:t>
                      </w:r>
                      <w:r w:rsidR="00956BB7">
                        <w:rPr>
                          <w:sz w:val="40"/>
                          <w:szCs w:val="40"/>
                        </w:rPr>
                        <w:t>4</w:t>
                      </w:r>
                      <w:r w:rsidRPr="005461F3">
                        <w:rPr>
                          <w:sz w:val="40"/>
                          <w:szCs w:val="40"/>
                        </w:rPr>
                        <w:t>%</w:t>
                      </w:r>
                    </w:p>
                  </w:txbxContent>
                </v:textbox>
              </v:shape>
            </w:pict>
          </mc:Fallback>
        </mc:AlternateContent>
      </w:r>
      <w:r>
        <w:rPr>
          <w:noProof/>
        </w:rPr>
        <w:drawing>
          <wp:inline distT="0" distB="0" distL="0" distR="0" wp14:anchorId="3858E4F9" wp14:editId="4554F8AD">
            <wp:extent cx="5200650" cy="3076575"/>
            <wp:effectExtent l="0" t="0" r="0" b="952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D7CE41A" w14:textId="77777777" w:rsidR="003C1EB5" w:rsidRPr="00D956AA" w:rsidRDefault="003C1EB5" w:rsidP="003C1EB5">
      <w:pPr>
        <w:rPr>
          <w:b/>
          <w:sz w:val="28"/>
          <w:szCs w:val="28"/>
        </w:rPr>
      </w:pPr>
      <w:r w:rsidRPr="00D719DE">
        <w:rPr>
          <w:b/>
          <w:sz w:val="28"/>
          <w:szCs w:val="28"/>
        </w:rPr>
        <w:lastRenderedPageBreak/>
        <w:t xml:space="preserve">Median full-time gender </w:t>
      </w:r>
      <w:r w:rsidRPr="00D956AA">
        <w:rPr>
          <w:b/>
          <w:sz w:val="28"/>
          <w:szCs w:val="28"/>
        </w:rPr>
        <w:t>pay gap</w:t>
      </w:r>
    </w:p>
    <w:p w14:paraId="2B47911D" w14:textId="73229901" w:rsidR="003C1EB5" w:rsidRPr="003F2766" w:rsidRDefault="003C1EB5" w:rsidP="003C1EB5">
      <w:pPr>
        <w:pStyle w:val="NoSpacing"/>
        <w:spacing w:before="240"/>
      </w:pPr>
      <w:r w:rsidRPr="00BD21A9">
        <w:t>Out of the 1,</w:t>
      </w:r>
      <w:r w:rsidR="00BD21A9" w:rsidRPr="00BD21A9">
        <w:t>550</w:t>
      </w:r>
      <w:r w:rsidRPr="00BD21A9">
        <w:t xml:space="preserve"> staff who work full-time for Knowsley Council, </w:t>
      </w:r>
      <w:r w:rsidR="00BD21A9" w:rsidRPr="00BD21A9">
        <w:t>924</w:t>
      </w:r>
      <w:r w:rsidRPr="00BD21A9">
        <w:t xml:space="preserve"> are female and 6</w:t>
      </w:r>
      <w:r w:rsidR="00BD21A9" w:rsidRPr="00BD21A9">
        <w:t>26</w:t>
      </w:r>
      <w:r w:rsidRPr="00BD21A9">
        <w:t xml:space="preserve"> </w:t>
      </w:r>
      <w:r w:rsidR="00390AF3" w:rsidRPr="00BD21A9">
        <w:t>males</w:t>
      </w:r>
      <w:r w:rsidRPr="00BD21A9">
        <w:t xml:space="preserve">.  The average median hourly rate for all full-time staff is </w:t>
      </w:r>
      <w:r w:rsidRPr="009760D0">
        <w:t>£1</w:t>
      </w:r>
      <w:r w:rsidR="009760D0" w:rsidRPr="009760D0">
        <w:t xml:space="preserve">6.22.  </w:t>
      </w:r>
      <w:r w:rsidRPr="009760D0">
        <w:t xml:space="preserve">The average median hourly rate for male full-time staff </w:t>
      </w:r>
      <w:r w:rsidRPr="00395067">
        <w:t>is £1</w:t>
      </w:r>
      <w:r w:rsidR="00395067" w:rsidRPr="00395067">
        <w:t>5.27</w:t>
      </w:r>
      <w:r w:rsidRPr="00395067">
        <w:t xml:space="preserve"> and for female staff it </w:t>
      </w:r>
      <w:r w:rsidRPr="003F2766">
        <w:t>is £16.</w:t>
      </w:r>
      <w:r w:rsidR="003F2766" w:rsidRPr="003F2766">
        <w:t>88</w:t>
      </w:r>
      <w:r w:rsidRPr="003F2766">
        <w:t>, meaning that there is a full-time median gender pay gap of -1</w:t>
      </w:r>
      <w:r w:rsidR="00F57960">
        <w:t>0.54</w:t>
      </w:r>
      <w:r w:rsidRPr="003F2766">
        <w:t>%, which is interpreted as no pay gap at all.</w:t>
      </w:r>
      <w:r w:rsidR="00F40AE2">
        <w:t xml:space="preserve">  This means that women who work full time get paid on average more than men who work full time.</w:t>
      </w:r>
    </w:p>
    <w:p w14:paraId="7396CCF0" w14:textId="77777777" w:rsidR="003C1EB5" w:rsidRPr="00073E02" w:rsidRDefault="003C1EB5" w:rsidP="003C1EB5">
      <w:pPr>
        <w:spacing w:before="240"/>
        <w:rPr>
          <w:b/>
          <w:sz w:val="28"/>
          <w:szCs w:val="28"/>
        </w:rPr>
      </w:pPr>
      <w:r w:rsidRPr="00073E02">
        <w:rPr>
          <w:b/>
          <w:sz w:val="28"/>
          <w:szCs w:val="28"/>
        </w:rPr>
        <w:t>Median part-time gender pay gap</w:t>
      </w:r>
    </w:p>
    <w:p w14:paraId="0C2AB609" w14:textId="5A0E40C9" w:rsidR="00F40AE2" w:rsidRPr="003F2766" w:rsidRDefault="003C1EB5" w:rsidP="00F40AE2">
      <w:pPr>
        <w:pStyle w:val="NoSpacing"/>
        <w:spacing w:before="240"/>
      </w:pPr>
      <w:r w:rsidRPr="007F37BC">
        <w:t>Out of the 1,</w:t>
      </w:r>
      <w:r w:rsidR="007F37BC" w:rsidRPr="007F37BC">
        <w:t>188</w:t>
      </w:r>
      <w:r w:rsidRPr="007F37BC">
        <w:t xml:space="preserve"> staff who work part time for Knowsley Council, the vast majority are female (</w:t>
      </w:r>
      <w:r w:rsidR="007F37BC" w:rsidRPr="007F37BC">
        <w:t>1033</w:t>
      </w:r>
      <w:r w:rsidRPr="007F37BC">
        <w:t xml:space="preserve">) with </w:t>
      </w:r>
      <w:r w:rsidR="00E907C3">
        <w:t>155</w:t>
      </w:r>
      <w:r w:rsidRPr="005336AD">
        <w:rPr>
          <w:color w:val="C00000"/>
        </w:rPr>
        <w:t xml:space="preserve"> </w:t>
      </w:r>
      <w:r w:rsidRPr="00E907C3">
        <w:t xml:space="preserve">men working less than full-time hours.  The average median hourly rate for all part-time staff </w:t>
      </w:r>
      <w:r w:rsidRPr="00D30859">
        <w:t>is £10.</w:t>
      </w:r>
      <w:r w:rsidR="00D30859" w:rsidRPr="00D30859">
        <w:t>29</w:t>
      </w:r>
      <w:r w:rsidRPr="00D30859">
        <w:t xml:space="preserve">. The median average hourly rate for male part-time staff </w:t>
      </w:r>
      <w:r w:rsidRPr="00300326">
        <w:t>is £</w:t>
      </w:r>
      <w:r w:rsidR="00300326" w:rsidRPr="00300326">
        <w:t>9.</w:t>
      </w:r>
      <w:r w:rsidR="00CC0515">
        <w:t>69</w:t>
      </w:r>
      <w:r w:rsidR="00300326" w:rsidRPr="00300326">
        <w:t xml:space="preserve"> </w:t>
      </w:r>
      <w:r w:rsidRPr="00300326">
        <w:t>and female sta</w:t>
      </w:r>
      <w:r w:rsidRPr="009C2EBF">
        <w:t>ff is £10.</w:t>
      </w:r>
      <w:r w:rsidR="009C2EBF" w:rsidRPr="009C2EBF">
        <w:t>32</w:t>
      </w:r>
      <w:r w:rsidRPr="009C2EBF">
        <w:t xml:space="preserve"> meaning that there is a part-time gender pay </w:t>
      </w:r>
      <w:r w:rsidRPr="00390AF3">
        <w:t xml:space="preserve">gap of </w:t>
      </w:r>
      <w:r w:rsidR="00390AF3" w:rsidRPr="00390AF3">
        <w:t>-6.5%.</w:t>
      </w:r>
      <w:r w:rsidR="00F40AE2">
        <w:t xml:space="preserve"> This means that women who work part-time get paid on average more than men who work full time.</w:t>
      </w:r>
    </w:p>
    <w:p w14:paraId="02EB4E8A" w14:textId="5D963276" w:rsidR="00390AF3" w:rsidRPr="005336AD" w:rsidRDefault="00390AF3" w:rsidP="003C1EB5">
      <w:pPr>
        <w:pStyle w:val="NoSpacing"/>
        <w:rPr>
          <w:color w:val="C00000"/>
        </w:rPr>
      </w:pPr>
    </w:p>
    <w:p w14:paraId="0B2A0E26" w14:textId="77777777" w:rsidR="003C1EB5" w:rsidRPr="005336AD" w:rsidRDefault="003C1EB5" w:rsidP="00862C70">
      <w:pPr>
        <w:pStyle w:val="Heading2"/>
        <w:rPr>
          <w:color w:val="C00000"/>
        </w:rPr>
      </w:pPr>
    </w:p>
    <w:p w14:paraId="676D86AB" w14:textId="77777777" w:rsidR="003C1EB5" w:rsidRDefault="003C1EB5" w:rsidP="003C1EB5"/>
    <w:p w14:paraId="6FD4372B" w14:textId="77777777" w:rsidR="003C1EB5" w:rsidRDefault="003C1EB5" w:rsidP="003C1EB5"/>
    <w:p w14:paraId="3B555FC9" w14:textId="77777777" w:rsidR="003C1EB5" w:rsidRDefault="003C1EB5" w:rsidP="003C1EB5"/>
    <w:p w14:paraId="554882E7" w14:textId="77777777" w:rsidR="003C1EB5" w:rsidRDefault="003C1EB5" w:rsidP="003C1EB5"/>
    <w:p w14:paraId="59D2AC70" w14:textId="77777777" w:rsidR="003C1EB5" w:rsidRDefault="003C1EB5" w:rsidP="003C1EB5"/>
    <w:p w14:paraId="022E1A56" w14:textId="77777777" w:rsidR="003C1EB5" w:rsidRDefault="003C1EB5" w:rsidP="003C1EB5"/>
    <w:p w14:paraId="3DB4F9F5" w14:textId="77777777" w:rsidR="003C1EB5" w:rsidRDefault="003C1EB5" w:rsidP="003C1EB5"/>
    <w:p w14:paraId="62E605FE" w14:textId="77777777" w:rsidR="003C1EB5" w:rsidRDefault="003C1EB5" w:rsidP="003C1EB5"/>
    <w:p w14:paraId="2D80D7E3" w14:textId="77777777" w:rsidR="003C1EB5" w:rsidRPr="001D7690" w:rsidRDefault="003C1EB5" w:rsidP="003C1EB5"/>
    <w:p w14:paraId="42E6E78C" w14:textId="77777777" w:rsidR="003C1EB5" w:rsidRDefault="003C1EB5" w:rsidP="00862C70">
      <w:pPr>
        <w:pStyle w:val="Heading2"/>
      </w:pPr>
      <w:r>
        <w:lastRenderedPageBreak/>
        <w:t xml:space="preserve">Mean Gender Pay Gap </w:t>
      </w:r>
    </w:p>
    <w:p w14:paraId="2F4DB5A9" w14:textId="7F92842C" w:rsidR="003C1EB5" w:rsidRPr="005336AD" w:rsidRDefault="003C1EB5" w:rsidP="003C1EB5">
      <w:pPr>
        <w:spacing w:before="240"/>
        <w:rPr>
          <w:color w:val="C00000"/>
          <w:sz w:val="24"/>
          <w:szCs w:val="24"/>
        </w:rPr>
      </w:pPr>
      <w:r w:rsidRPr="00B93024">
        <w:rPr>
          <w:sz w:val="24"/>
          <w:szCs w:val="24"/>
        </w:rPr>
        <w:t xml:space="preserve">The mean gender pay gap is the difference between the mean hourly rate of pay of male full-pay relevant employees and that of female full-pay relevant employees. The average mean hourly rate across the council </w:t>
      </w:r>
      <w:r w:rsidRPr="001F31FC">
        <w:rPr>
          <w:sz w:val="24"/>
          <w:szCs w:val="24"/>
        </w:rPr>
        <w:t>is £15.</w:t>
      </w:r>
      <w:r w:rsidR="001F31FC" w:rsidRPr="001F31FC">
        <w:rPr>
          <w:sz w:val="24"/>
          <w:szCs w:val="24"/>
        </w:rPr>
        <w:t>27</w:t>
      </w:r>
      <w:r w:rsidRPr="001F31FC">
        <w:rPr>
          <w:sz w:val="24"/>
          <w:szCs w:val="24"/>
        </w:rPr>
        <w:t>, the mean hourly rate for females is £14.</w:t>
      </w:r>
      <w:r w:rsidR="00532AF8" w:rsidRPr="001F31FC">
        <w:rPr>
          <w:sz w:val="24"/>
          <w:szCs w:val="24"/>
        </w:rPr>
        <w:t>72</w:t>
      </w:r>
      <w:r w:rsidRPr="001F31FC">
        <w:rPr>
          <w:sz w:val="24"/>
          <w:szCs w:val="24"/>
        </w:rPr>
        <w:t xml:space="preserve"> </w:t>
      </w:r>
      <w:r w:rsidRPr="00B93024">
        <w:rPr>
          <w:sz w:val="24"/>
          <w:szCs w:val="24"/>
        </w:rPr>
        <w:t xml:space="preserve">and the mean hourly rate for men is </w:t>
      </w:r>
      <w:r w:rsidRPr="00F23C32">
        <w:rPr>
          <w:sz w:val="24"/>
          <w:szCs w:val="24"/>
        </w:rPr>
        <w:t>£16.68. This equates to a mean pay gap of 1</w:t>
      </w:r>
      <w:r w:rsidR="00F23C32" w:rsidRPr="00F23C32">
        <w:rPr>
          <w:sz w:val="24"/>
          <w:szCs w:val="24"/>
        </w:rPr>
        <w:t>1.78</w:t>
      </w:r>
      <w:r w:rsidRPr="00F23C32">
        <w:rPr>
          <w:sz w:val="24"/>
          <w:szCs w:val="24"/>
        </w:rPr>
        <w:t xml:space="preserve">%, a reduction of </w:t>
      </w:r>
      <w:r w:rsidR="00F23C32" w:rsidRPr="00F23C32">
        <w:rPr>
          <w:sz w:val="24"/>
          <w:szCs w:val="24"/>
        </w:rPr>
        <w:t>2.2</w:t>
      </w:r>
      <w:r w:rsidRPr="00F23C32">
        <w:rPr>
          <w:sz w:val="24"/>
          <w:szCs w:val="24"/>
        </w:rPr>
        <w:t>% on the 20</w:t>
      </w:r>
      <w:r w:rsidR="00F23C32" w:rsidRPr="00F23C32">
        <w:rPr>
          <w:sz w:val="24"/>
          <w:szCs w:val="24"/>
        </w:rPr>
        <w:t>20</w:t>
      </w:r>
      <w:r w:rsidRPr="00F23C32">
        <w:rPr>
          <w:sz w:val="24"/>
          <w:szCs w:val="24"/>
        </w:rPr>
        <w:t xml:space="preserve"> report.</w:t>
      </w:r>
    </w:p>
    <w:p w14:paraId="533ED907" w14:textId="77777777" w:rsidR="003C1EB5" w:rsidRDefault="003C1EB5" w:rsidP="003C1EB5"/>
    <w:tbl>
      <w:tblPr>
        <w:tblpPr w:leftFromText="180" w:rightFromText="180" w:vertAnchor="text" w:horzAnchor="page" w:tblpX="11401" w:tblpY="1721"/>
        <w:tblW w:w="2195" w:type="dxa"/>
        <w:tblLook w:val="04A0" w:firstRow="1" w:lastRow="0" w:firstColumn="1" w:lastColumn="0" w:noHBand="0" w:noVBand="1"/>
      </w:tblPr>
      <w:tblGrid>
        <w:gridCol w:w="1235"/>
        <w:gridCol w:w="960"/>
      </w:tblGrid>
      <w:tr w:rsidR="003C1EB5" w:rsidRPr="00B55169" w14:paraId="269E1964" w14:textId="77777777" w:rsidTr="00313B32">
        <w:trPr>
          <w:trHeight w:val="255"/>
        </w:trPr>
        <w:tc>
          <w:tcPr>
            <w:tcW w:w="123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D18CA12" w14:textId="77777777" w:rsidR="003C1EB5" w:rsidRPr="00B55169" w:rsidRDefault="003C1EB5" w:rsidP="00313B32">
            <w:pPr>
              <w:spacing w:after="0" w:line="240" w:lineRule="auto"/>
              <w:rPr>
                <w:rFonts w:eastAsia="Times New Roman" w:cstheme="minorHAnsi"/>
              </w:rPr>
            </w:pPr>
            <w:r w:rsidRPr="00B55169">
              <w:rPr>
                <w:rFonts w:eastAsia="Times New Roman" w:cstheme="minorHAnsi"/>
              </w:rPr>
              <w:t>Males</w:t>
            </w:r>
          </w:p>
        </w:tc>
        <w:tc>
          <w:tcPr>
            <w:tcW w:w="960" w:type="dxa"/>
            <w:tcBorders>
              <w:top w:val="single" w:sz="4" w:space="0" w:color="auto"/>
              <w:left w:val="nil"/>
              <w:bottom w:val="single" w:sz="4" w:space="0" w:color="auto"/>
              <w:right w:val="single" w:sz="4" w:space="0" w:color="auto"/>
            </w:tcBorders>
            <w:shd w:val="clear" w:color="000000" w:fill="FFFFFF"/>
            <w:noWrap/>
            <w:vAlign w:val="bottom"/>
            <w:hideMark/>
          </w:tcPr>
          <w:p w14:paraId="2B0CD6ED" w14:textId="77777777" w:rsidR="003C1EB5" w:rsidRPr="00B55169" w:rsidRDefault="003C1EB5" w:rsidP="00313B32">
            <w:pPr>
              <w:spacing w:after="0" w:line="240" w:lineRule="auto"/>
              <w:jc w:val="right"/>
              <w:rPr>
                <w:rFonts w:eastAsia="Times New Roman" w:cstheme="minorHAnsi"/>
              </w:rPr>
            </w:pPr>
            <w:r>
              <w:rPr>
                <w:rFonts w:eastAsia="Times New Roman" w:cstheme="minorHAnsi"/>
              </w:rPr>
              <w:t>£16.68</w:t>
            </w:r>
          </w:p>
        </w:tc>
      </w:tr>
      <w:tr w:rsidR="003C1EB5" w:rsidRPr="00B55169" w14:paraId="73C4A064" w14:textId="77777777" w:rsidTr="00313B32">
        <w:trPr>
          <w:trHeight w:val="255"/>
        </w:trPr>
        <w:tc>
          <w:tcPr>
            <w:tcW w:w="1235" w:type="dxa"/>
            <w:tcBorders>
              <w:top w:val="nil"/>
              <w:left w:val="single" w:sz="4" w:space="0" w:color="auto"/>
              <w:bottom w:val="single" w:sz="4" w:space="0" w:color="auto"/>
              <w:right w:val="single" w:sz="4" w:space="0" w:color="auto"/>
            </w:tcBorders>
            <w:shd w:val="clear" w:color="000000" w:fill="FFFFFF"/>
            <w:noWrap/>
            <w:vAlign w:val="bottom"/>
            <w:hideMark/>
          </w:tcPr>
          <w:p w14:paraId="1A40DC42" w14:textId="77777777" w:rsidR="003C1EB5" w:rsidRPr="00B55169" w:rsidRDefault="003C1EB5" w:rsidP="00313B32">
            <w:pPr>
              <w:spacing w:after="0" w:line="240" w:lineRule="auto"/>
              <w:rPr>
                <w:rFonts w:eastAsia="Times New Roman" w:cstheme="minorHAnsi"/>
              </w:rPr>
            </w:pPr>
            <w:r w:rsidRPr="00B55169">
              <w:rPr>
                <w:rFonts w:eastAsia="Times New Roman" w:cstheme="minorHAnsi"/>
              </w:rPr>
              <w:t>Females</w:t>
            </w:r>
          </w:p>
        </w:tc>
        <w:tc>
          <w:tcPr>
            <w:tcW w:w="960" w:type="dxa"/>
            <w:tcBorders>
              <w:top w:val="nil"/>
              <w:left w:val="nil"/>
              <w:bottom w:val="single" w:sz="4" w:space="0" w:color="auto"/>
              <w:right w:val="single" w:sz="4" w:space="0" w:color="auto"/>
            </w:tcBorders>
            <w:shd w:val="clear" w:color="000000" w:fill="FFFFFF"/>
            <w:noWrap/>
            <w:vAlign w:val="bottom"/>
            <w:hideMark/>
          </w:tcPr>
          <w:p w14:paraId="454E9C07" w14:textId="150F147C" w:rsidR="003C1EB5" w:rsidRPr="00B55169" w:rsidRDefault="003C1EB5" w:rsidP="00313B32">
            <w:pPr>
              <w:spacing w:after="0" w:line="240" w:lineRule="auto"/>
              <w:jc w:val="right"/>
              <w:rPr>
                <w:rFonts w:eastAsia="Times New Roman" w:cstheme="minorHAnsi"/>
              </w:rPr>
            </w:pPr>
            <w:r>
              <w:rPr>
                <w:rFonts w:eastAsia="Times New Roman" w:cstheme="minorHAnsi"/>
              </w:rPr>
              <w:t>£14.</w:t>
            </w:r>
            <w:r w:rsidR="001F31FC">
              <w:rPr>
                <w:rFonts w:eastAsia="Times New Roman" w:cstheme="minorHAnsi"/>
              </w:rPr>
              <w:t>72</w:t>
            </w:r>
          </w:p>
        </w:tc>
      </w:tr>
      <w:tr w:rsidR="003C1EB5" w:rsidRPr="00B55169" w14:paraId="52E81D4D" w14:textId="77777777" w:rsidTr="00313B32">
        <w:trPr>
          <w:trHeight w:val="255"/>
        </w:trPr>
        <w:tc>
          <w:tcPr>
            <w:tcW w:w="1235" w:type="dxa"/>
            <w:tcBorders>
              <w:top w:val="nil"/>
              <w:left w:val="single" w:sz="4" w:space="0" w:color="auto"/>
              <w:bottom w:val="single" w:sz="4" w:space="0" w:color="auto"/>
              <w:right w:val="single" w:sz="4" w:space="0" w:color="auto"/>
            </w:tcBorders>
            <w:shd w:val="clear" w:color="000000" w:fill="FFFFFF"/>
            <w:noWrap/>
            <w:vAlign w:val="bottom"/>
            <w:hideMark/>
          </w:tcPr>
          <w:p w14:paraId="594A1317" w14:textId="77777777" w:rsidR="003C1EB5" w:rsidRPr="00B55169" w:rsidRDefault="003C1EB5" w:rsidP="00313B32">
            <w:pPr>
              <w:spacing w:after="0" w:line="240" w:lineRule="auto"/>
              <w:rPr>
                <w:rFonts w:eastAsia="Times New Roman" w:cstheme="minorHAnsi"/>
              </w:rPr>
            </w:pPr>
            <w:r w:rsidRPr="00B55169">
              <w:rPr>
                <w:rFonts w:eastAsia="Times New Roman" w:cstheme="minorHAnsi"/>
              </w:rPr>
              <w:t>Difference</w:t>
            </w:r>
          </w:p>
        </w:tc>
        <w:tc>
          <w:tcPr>
            <w:tcW w:w="960" w:type="dxa"/>
            <w:tcBorders>
              <w:top w:val="nil"/>
              <w:left w:val="nil"/>
              <w:bottom w:val="single" w:sz="4" w:space="0" w:color="auto"/>
              <w:right w:val="single" w:sz="4" w:space="0" w:color="auto"/>
            </w:tcBorders>
            <w:shd w:val="clear" w:color="000000" w:fill="FFFFFF"/>
            <w:noWrap/>
            <w:vAlign w:val="bottom"/>
            <w:hideMark/>
          </w:tcPr>
          <w:p w14:paraId="09CB2F74" w14:textId="3426A82B" w:rsidR="003C1EB5" w:rsidRPr="00B55169" w:rsidRDefault="003C1EB5" w:rsidP="00313B32">
            <w:pPr>
              <w:spacing w:after="0" w:line="240" w:lineRule="auto"/>
              <w:jc w:val="right"/>
              <w:rPr>
                <w:rFonts w:eastAsia="Times New Roman" w:cstheme="minorHAnsi"/>
              </w:rPr>
            </w:pPr>
            <w:r w:rsidRPr="00B55169">
              <w:rPr>
                <w:rFonts w:eastAsia="Times New Roman" w:cstheme="minorHAnsi"/>
              </w:rPr>
              <w:t>£</w:t>
            </w:r>
            <w:r w:rsidR="00E673FA">
              <w:rPr>
                <w:rFonts w:eastAsia="Times New Roman" w:cstheme="minorHAnsi"/>
              </w:rPr>
              <w:t>1.97</w:t>
            </w:r>
          </w:p>
        </w:tc>
      </w:tr>
    </w:tbl>
    <w:p w14:paraId="2C72A171" w14:textId="77777777" w:rsidR="003C1EB5" w:rsidRDefault="003C1EB5" w:rsidP="00DB2474">
      <w:pPr>
        <w:ind w:left="567"/>
      </w:pPr>
      <w:r>
        <w:rPr>
          <w:noProof/>
        </w:rPr>
        <w:drawing>
          <wp:inline distT="0" distB="0" distL="0" distR="0" wp14:anchorId="67D4E4FB" wp14:editId="2BD90820">
            <wp:extent cx="5321300" cy="3098800"/>
            <wp:effectExtent l="0" t="0" r="12700" b="6350"/>
            <wp:docPr id="7" name="Chart 7">
              <a:extLst xmlns:a="http://schemas.openxmlformats.org/drawingml/2006/main">
                <a:ext uri="{FF2B5EF4-FFF2-40B4-BE49-F238E27FC236}">
                  <a16:creationId xmlns:a16="http://schemas.microsoft.com/office/drawing/2014/main" id="{13EF3F2C-140A-4241-A64F-D23A1D1786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4A82812" w14:textId="4CABCFFF" w:rsidR="003C1EB5" w:rsidRDefault="003C1EB5" w:rsidP="003C1EB5"/>
    <w:p w14:paraId="7657499E" w14:textId="77777777" w:rsidR="000725FB" w:rsidRDefault="000725FB" w:rsidP="003C1EB5"/>
    <w:p w14:paraId="021600FA" w14:textId="77777777" w:rsidR="00DB2474" w:rsidRDefault="00DB2474" w:rsidP="003C1EB5">
      <w:pPr>
        <w:rPr>
          <w:b/>
          <w:sz w:val="28"/>
          <w:szCs w:val="28"/>
        </w:rPr>
      </w:pPr>
    </w:p>
    <w:p w14:paraId="21302068" w14:textId="77777777" w:rsidR="003C1EB5" w:rsidRPr="00537E59" w:rsidRDefault="003C1EB5" w:rsidP="003C1EB5">
      <w:pPr>
        <w:rPr>
          <w:b/>
          <w:sz w:val="28"/>
          <w:szCs w:val="28"/>
        </w:rPr>
      </w:pPr>
      <w:r w:rsidRPr="00537E59">
        <w:rPr>
          <w:b/>
          <w:sz w:val="28"/>
          <w:szCs w:val="28"/>
        </w:rPr>
        <w:lastRenderedPageBreak/>
        <w:t>Mean full-time gender pay gap</w:t>
      </w:r>
    </w:p>
    <w:p w14:paraId="4E58085B" w14:textId="67536B9D" w:rsidR="003C1EB5" w:rsidRPr="002340A1" w:rsidRDefault="00537E59" w:rsidP="003C1EB5">
      <w:pPr>
        <w:pStyle w:val="NoSpacing"/>
        <w:spacing w:before="240"/>
      </w:pPr>
      <w:r w:rsidRPr="00BD21A9">
        <w:t>Out of the 1,550 staff who work full-time for Knowsley Council, 924 are female and 626 males.</w:t>
      </w:r>
      <w:r>
        <w:t xml:space="preserve">  </w:t>
      </w:r>
      <w:r w:rsidR="003C1EB5" w:rsidRPr="00537E59">
        <w:t xml:space="preserve">The average </w:t>
      </w:r>
      <w:proofErr w:type="gramStart"/>
      <w:r w:rsidRPr="00537E59">
        <w:t>mean</w:t>
      </w:r>
      <w:proofErr w:type="gramEnd"/>
      <w:r w:rsidRPr="00537E59">
        <w:t xml:space="preserve"> </w:t>
      </w:r>
      <w:r w:rsidR="003C1EB5" w:rsidRPr="00537E59">
        <w:t xml:space="preserve">hourly rate for all full time staff is </w:t>
      </w:r>
      <w:r w:rsidR="003C1EB5" w:rsidRPr="00CB2CC9">
        <w:t>£17.</w:t>
      </w:r>
      <w:r w:rsidR="00CB2CC9" w:rsidRPr="00CB2CC9">
        <w:t>93</w:t>
      </w:r>
      <w:r w:rsidR="003C1EB5" w:rsidRPr="00CB2CC9">
        <w:t xml:space="preserve">, for male full-time staff </w:t>
      </w:r>
      <w:r w:rsidR="003C1EB5" w:rsidRPr="002340A1">
        <w:t>it is £17.</w:t>
      </w:r>
      <w:r w:rsidR="002340A1" w:rsidRPr="002340A1">
        <w:t>89</w:t>
      </w:r>
      <w:r w:rsidR="003C1EB5" w:rsidRPr="002340A1">
        <w:t xml:space="preserve"> and for female full time staff it is £17.</w:t>
      </w:r>
      <w:r w:rsidR="002340A1" w:rsidRPr="002340A1">
        <w:t>96</w:t>
      </w:r>
      <w:r w:rsidR="003C1EB5" w:rsidRPr="002340A1">
        <w:t xml:space="preserve">, meaning that there is a full-time mean, gender pay gap </w:t>
      </w:r>
      <w:r w:rsidR="002340A1" w:rsidRPr="002340A1">
        <w:t>of -</w:t>
      </w:r>
      <w:r w:rsidR="00C4525A">
        <w:t>0.</w:t>
      </w:r>
      <w:r w:rsidR="006C64C3">
        <w:t>39</w:t>
      </w:r>
      <w:r w:rsidR="003C1EB5" w:rsidRPr="002340A1">
        <w:t>%.</w:t>
      </w:r>
      <w:r w:rsidR="00F40AE2">
        <w:t xml:space="preserve"> This means that men and women who work full-time get paid roughly the same.</w:t>
      </w:r>
    </w:p>
    <w:p w14:paraId="22455BFC" w14:textId="77777777" w:rsidR="003C1EB5" w:rsidRPr="00732D0E" w:rsidRDefault="003C1EB5" w:rsidP="003C1EB5">
      <w:pPr>
        <w:spacing w:before="240"/>
        <w:rPr>
          <w:b/>
          <w:sz w:val="28"/>
          <w:szCs w:val="28"/>
        </w:rPr>
      </w:pPr>
      <w:r w:rsidRPr="00732D0E">
        <w:rPr>
          <w:b/>
          <w:sz w:val="28"/>
          <w:szCs w:val="28"/>
        </w:rPr>
        <w:t>Mean part-time gender pay gap</w:t>
      </w:r>
    </w:p>
    <w:p w14:paraId="59E68C9D" w14:textId="65AC3061" w:rsidR="003C1EB5" w:rsidRPr="006C64C3" w:rsidRDefault="00732D0E" w:rsidP="003C1EB5">
      <w:pPr>
        <w:pStyle w:val="NoSpacing"/>
      </w:pPr>
      <w:r w:rsidRPr="007F37BC">
        <w:t>Out of the 1,</w:t>
      </w:r>
      <w:r w:rsidR="00172037">
        <w:t>242</w:t>
      </w:r>
      <w:r w:rsidRPr="007F37BC">
        <w:t xml:space="preserve"> staff who work part time for Knowsley Council, the vast majority are female (10</w:t>
      </w:r>
      <w:r w:rsidR="00172037">
        <w:t>81</w:t>
      </w:r>
      <w:r w:rsidRPr="007F37BC">
        <w:t xml:space="preserve">) with </w:t>
      </w:r>
      <w:r>
        <w:t>155</w:t>
      </w:r>
      <w:r w:rsidRPr="005336AD">
        <w:rPr>
          <w:color w:val="C00000"/>
        </w:rPr>
        <w:t xml:space="preserve"> </w:t>
      </w:r>
      <w:r w:rsidRPr="00E907C3">
        <w:t>men working less than full-time hour</w:t>
      </w:r>
      <w:r w:rsidRPr="006C64C3">
        <w:t xml:space="preserve">s. </w:t>
      </w:r>
      <w:r w:rsidR="003C1EB5" w:rsidRPr="006C64C3">
        <w:t xml:space="preserve">The </w:t>
      </w:r>
      <w:r w:rsidR="003C1EB5" w:rsidRPr="0038629A">
        <w:t xml:space="preserve">average </w:t>
      </w:r>
      <w:r w:rsidR="0038629A" w:rsidRPr="0038629A">
        <w:t xml:space="preserve">mean </w:t>
      </w:r>
      <w:r w:rsidR="003C1EB5" w:rsidRPr="0038629A">
        <w:t>hourly rate for part-time staff is £11.</w:t>
      </w:r>
      <w:r w:rsidR="0038629A" w:rsidRPr="0038629A">
        <w:t>90</w:t>
      </w:r>
      <w:r w:rsidR="003C1EB5" w:rsidRPr="0038629A">
        <w:t xml:space="preserve">, male part-time staff </w:t>
      </w:r>
      <w:r w:rsidR="003C1EB5" w:rsidRPr="006C64C3">
        <w:t>is £1</w:t>
      </w:r>
      <w:r w:rsidR="0038629A" w:rsidRPr="006C64C3">
        <w:t>1.85</w:t>
      </w:r>
      <w:r w:rsidR="003C1EB5" w:rsidRPr="006C64C3">
        <w:t xml:space="preserve"> and for female staff it is £11.</w:t>
      </w:r>
      <w:r w:rsidR="006C64C3" w:rsidRPr="006C64C3">
        <w:t>90</w:t>
      </w:r>
      <w:r w:rsidR="003C1EB5" w:rsidRPr="006C64C3">
        <w:t xml:space="preserve">, meaning that there is a part-time mean gender pay gap of </w:t>
      </w:r>
      <w:r w:rsidR="006C64C3">
        <w:t>0.42</w:t>
      </w:r>
      <w:r w:rsidR="003C1EB5" w:rsidRPr="006C64C3">
        <w:t>%.</w:t>
      </w:r>
      <w:r w:rsidR="00F40AE2" w:rsidRPr="00F40AE2">
        <w:t xml:space="preserve"> </w:t>
      </w:r>
      <w:r w:rsidR="00F40AE2">
        <w:t>This means that men and women who work part-time get paid roughly the same.</w:t>
      </w:r>
    </w:p>
    <w:p w14:paraId="7CAD5A78" w14:textId="77777777" w:rsidR="003C1EB5" w:rsidRPr="00611672" w:rsidRDefault="003C1EB5" w:rsidP="003C1EB5">
      <w:pPr>
        <w:pStyle w:val="NoSpacing"/>
        <w:rPr>
          <w:color w:val="00B050"/>
        </w:rPr>
      </w:pPr>
    </w:p>
    <w:p w14:paraId="21749BF7" w14:textId="77777777" w:rsidR="003C1EB5" w:rsidRPr="00CC0D8A" w:rsidRDefault="003C1EB5" w:rsidP="00CC0D8A">
      <w:pPr>
        <w:spacing w:before="240"/>
        <w:rPr>
          <w:b/>
          <w:sz w:val="28"/>
          <w:szCs w:val="28"/>
        </w:rPr>
      </w:pPr>
      <w:r w:rsidRPr="00CC0D8A">
        <w:rPr>
          <w:b/>
          <w:sz w:val="28"/>
          <w:szCs w:val="28"/>
        </w:rPr>
        <w:t>Proportion of Men and Women Receiving Bonuses</w:t>
      </w:r>
    </w:p>
    <w:p w14:paraId="11901BA4" w14:textId="77777777" w:rsidR="003C1EB5" w:rsidRPr="00CC0D8A" w:rsidRDefault="003C1EB5" w:rsidP="003C1EB5">
      <w:pPr>
        <w:spacing w:before="240"/>
        <w:rPr>
          <w:rFonts w:eastAsiaTheme="minorHAnsi"/>
          <w:sz w:val="24"/>
          <w:szCs w:val="24"/>
          <w:lang w:eastAsia="en-US"/>
        </w:rPr>
      </w:pPr>
      <w:r w:rsidRPr="00CC0D8A">
        <w:rPr>
          <w:rFonts w:eastAsiaTheme="minorHAnsi"/>
          <w:sz w:val="24"/>
          <w:szCs w:val="24"/>
          <w:lang w:eastAsia="en-US"/>
        </w:rPr>
        <w:t>Knowsley Council does not operate any performance related pay or bonus scheme and therefore there is no bonus gender pay gap.</w:t>
      </w:r>
    </w:p>
    <w:p w14:paraId="60810BF0" w14:textId="77777777" w:rsidR="003C1EB5" w:rsidRDefault="003C1EB5" w:rsidP="00862C70">
      <w:pPr>
        <w:pStyle w:val="Heading2"/>
      </w:pPr>
    </w:p>
    <w:p w14:paraId="51B3DA37" w14:textId="77777777" w:rsidR="003C1EB5" w:rsidRDefault="003C1EB5" w:rsidP="003C1EB5"/>
    <w:p w14:paraId="7BC75CA0" w14:textId="77777777" w:rsidR="003C1EB5" w:rsidRPr="00E635B9" w:rsidRDefault="003C1EB5" w:rsidP="003C1EB5"/>
    <w:p w14:paraId="2A394E80" w14:textId="77777777" w:rsidR="003C1EB5" w:rsidRDefault="003C1EB5" w:rsidP="00862C70">
      <w:pPr>
        <w:pStyle w:val="Heading2"/>
      </w:pPr>
    </w:p>
    <w:p w14:paraId="73855F63" w14:textId="77777777" w:rsidR="003C1EB5" w:rsidRDefault="003C1EB5" w:rsidP="003C1EB5"/>
    <w:p w14:paraId="5EA93F77" w14:textId="77777777" w:rsidR="003C1EB5" w:rsidRDefault="003C1EB5" w:rsidP="003C1EB5"/>
    <w:p w14:paraId="1DF4A4A7" w14:textId="77777777" w:rsidR="003C1EB5" w:rsidRDefault="003C1EB5" w:rsidP="003C1EB5"/>
    <w:p w14:paraId="4D5D6E23" w14:textId="77777777" w:rsidR="003C1EB5" w:rsidRDefault="003C1EB5" w:rsidP="003C1EB5"/>
    <w:p w14:paraId="6CD5D83C" w14:textId="77777777" w:rsidR="003C1EB5" w:rsidRPr="00A2549B" w:rsidRDefault="003C1EB5" w:rsidP="00862C70">
      <w:pPr>
        <w:pStyle w:val="Heading2"/>
      </w:pPr>
      <w:r>
        <w:lastRenderedPageBreak/>
        <w:t>Sex (Gender) – Quartile Distribution</w:t>
      </w:r>
      <w:r w:rsidRPr="00C4265C">
        <w:rPr>
          <w:rFonts w:cs="Arial"/>
          <w:color w:val="000000" w:themeColor="text1"/>
        </w:rPr>
        <w:t xml:space="preserve"> </w:t>
      </w:r>
    </w:p>
    <w:p w14:paraId="62D570E7" w14:textId="77777777" w:rsidR="003C1EB5" w:rsidRPr="00D83CEA" w:rsidRDefault="003C1EB5" w:rsidP="003C1EB5">
      <w:pPr>
        <w:spacing w:before="240"/>
        <w:rPr>
          <w:rFonts w:cs="Arial"/>
          <w:sz w:val="24"/>
          <w:szCs w:val="24"/>
        </w:rPr>
      </w:pPr>
      <w:r w:rsidRPr="00D83CEA">
        <w:rPr>
          <w:rFonts w:cs="Arial"/>
          <w:sz w:val="24"/>
          <w:szCs w:val="24"/>
        </w:rPr>
        <w:t>The Gender Pay Gap reporting legislation requires that the Council publishes the number of full-pay relevant men and women in each quartile of the pay structure.</w:t>
      </w:r>
    </w:p>
    <w:p w14:paraId="3159388B" w14:textId="77777777" w:rsidR="003C1EB5" w:rsidRPr="00DB2474" w:rsidRDefault="003C1EB5" w:rsidP="003C1EB5">
      <w:pPr>
        <w:rPr>
          <w:rFonts w:cs="Arial"/>
          <w:b/>
          <w:color w:val="000000" w:themeColor="text1"/>
          <w:sz w:val="24"/>
          <w:szCs w:val="24"/>
        </w:rPr>
      </w:pPr>
      <w:r w:rsidRPr="00DB2474">
        <w:rPr>
          <w:rFonts w:cs="Arial"/>
          <w:b/>
          <w:color w:val="000000" w:themeColor="text1"/>
          <w:sz w:val="24"/>
          <w:szCs w:val="24"/>
        </w:rPr>
        <w:t>Lower Quartile</w:t>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t>Lower Middle Quartile</w:t>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p>
    <w:tbl>
      <w:tblPr>
        <w:tblW w:w="5240" w:type="dxa"/>
        <w:tblLook w:val="04A0" w:firstRow="1" w:lastRow="0" w:firstColumn="1" w:lastColumn="0" w:noHBand="0" w:noVBand="1"/>
      </w:tblPr>
      <w:tblGrid>
        <w:gridCol w:w="2821"/>
        <w:gridCol w:w="1220"/>
        <w:gridCol w:w="1199"/>
      </w:tblGrid>
      <w:tr w:rsidR="003C1EB5" w:rsidRPr="00DB2474" w14:paraId="1F1944BD" w14:textId="77777777" w:rsidTr="00313B32">
        <w:trPr>
          <w:trHeight w:val="375"/>
        </w:trPr>
        <w:tc>
          <w:tcPr>
            <w:tcW w:w="282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46DAF22E" w14:textId="77777777" w:rsidR="003C1EB5" w:rsidRPr="00DB2474" w:rsidRDefault="003C1EB5" w:rsidP="00313B32">
            <w:pPr>
              <w:spacing w:after="0" w:line="240" w:lineRule="auto"/>
              <w:rPr>
                <w:rFonts w:eastAsia="Times New Roman" w:cstheme="minorHAnsi"/>
                <w:sz w:val="24"/>
                <w:szCs w:val="24"/>
              </w:rPr>
            </w:pPr>
            <w:r w:rsidRPr="00DB2474">
              <w:rPr>
                <w:rFonts w:eastAsia="Times New Roman" w:cstheme="minorHAnsi"/>
                <w:sz w:val="24"/>
                <w:szCs w:val="24"/>
              </w:rPr>
              <w:t> </w:t>
            </w:r>
          </w:p>
        </w:tc>
        <w:tc>
          <w:tcPr>
            <w:tcW w:w="122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889A5B4" w14:textId="77777777" w:rsidR="003C1EB5" w:rsidRPr="00DB2474" w:rsidRDefault="003C1EB5" w:rsidP="00313B32">
            <w:pPr>
              <w:spacing w:after="0" w:line="240" w:lineRule="auto"/>
              <w:jc w:val="center"/>
              <w:rPr>
                <w:rFonts w:eastAsia="Times New Roman" w:cstheme="minorHAnsi"/>
                <w:b/>
                <w:sz w:val="24"/>
                <w:szCs w:val="24"/>
              </w:rPr>
            </w:pPr>
            <w:r w:rsidRPr="00DB2474">
              <w:rPr>
                <w:rFonts w:eastAsia="Times New Roman" w:cstheme="minorHAnsi"/>
                <w:b/>
                <w:sz w:val="24"/>
                <w:szCs w:val="24"/>
              </w:rPr>
              <w:t>Number</w:t>
            </w:r>
          </w:p>
        </w:tc>
        <w:tc>
          <w:tcPr>
            <w:tcW w:w="119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33A6BFCF" w14:textId="77777777" w:rsidR="003C1EB5" w:rsidRPr="00DB2474" w:rsidRDefault="003C1EB5" w:rsidP="00313B32">
            <w:pPr>
              <w:spacing w:after="0" w:line="240" w:lineRule="auto"/>
              <w:jc w:val="center"/>
              <w:rPr>
                <w:rFonts w:eastAsia="Times New Roman" w:cstheme="minorHAnsi"/>
                <w:b/>
                <w:sz w:val="24"/>
                <w:szCs w:val="24"/>
              </w:rPr>
            </w:pPr>
            <w:r w:rsidRPr="00DB2474">
              <w:rPr>
                <w:rFonts w:eastAsia="Times New Roman" w:cstheme="minorHAnsi"/>
                <w:b/>
                <w:sz w:val="24"/>
                <w:szCs w:val="24"/>
              </w:rPr>
              <w:t>%</w:t>
            </w:r>
          </w:p>
        </w:tc>
      </w:tr>
      <w:tr w:rsidR="003C1EB5" w:rsidRPr="00DB2474" w14:paraId="52638825" w14:textId="77777777" w:rsidTr="00313B32">
        <w:trPr>
          <w:trHeight w:val="375"/>
        </w:trPr>
        <w:tc>
          <w:tcPr>
            <w:tcW w:w="2821" w:type="dxa"/>
            <w:tcBorders>
              <w:top w:val="nil"/>
              <w:left w:val="single" w:sz="4" w:space="0" w:color="auto"/>
              <w:bottom w:val="single" w:sz="4" w:space="0" w:color="auto"/>
              <w:right w:val="single" w:sz="4" w:space="0" w:color="auto"/>
            </w:tcBorders>
            <w:shd w:val="clear" w:color="auto" w:fill="auto"/>
            <w:noWrap/>
            <w:vAlign w:val="bottom"/>
            <w:hideMark/>
          </w:tcPr>
          <w:p w14:paraId="276EC6A7" w14:textId="77777777" w:rsidR="003C1EB5" w:rsidRPr="00DB2474" w:rsidRDefault="003C1EB5" w:rsidP="00313B32">
            <w:pPr>
              <w:spacing w:after="0" w:line="240" w:lineRule="auto"/>
              <w:rPr>
                <w:rFonts w:eastAsia="Times New Roman" w:cstheme="minorHAnsi"/>
                <w:sz w:val="24"/>
                <w:szCs w:val="24"/>
              </w:rPr>
            </w:pPr>
            <w:r w:rsidRPr="00DB2474">
              <w:rPr>
                <w:rFonts w:eastAsia="Times New Roman" w:cstheme="minorHAnsi"/>
                <w:sz w:val="24"/>
                <w:szCs w:val="24"/>
              </w:rPr>
              <w:t>Female</w:t>
            </w:r>
          </w:p>
        </w:tc>
        <w:tc>
          <w:tcPr>
            <w:tcW w:w="1220" w:type="dxa"/>
            <w:tcBorders>
              <w:top w:val="nil"/>
              <w:left w:val="nil"/>
              <w:bottom w:val="single" w:sz="4" w:space="0" w:color="auto"/>
              <w:right w:val="single" w:sz="4" w:space="0" w:color="auto"/>
            </w:tcBorders>
            <w:shd w:val="clear" w:color="auto" w:fill="auto"/>
            <w:noWrap/>
            <w:vAlign w:val="bottom"/>
          </w:tcPr>
          <w:p w14:paraId="5FC7ACCA" w14:textId="762D0E8B" w:rsidR="003C1EB5" w:rsidRPr="00DB2474" w:rsidRDefault="002619EF" w:rsidP="00313B32">
            <w:pPr>
              <w:spacing w:after="0" w:line="240" w:lineRule="auto"/>
              <w:jc w:val="right"/>
              <w:rPr>
                <w:rFonts w:eastAsia="Times New Roman" w:cstheme="minorHAnsi"/>
                <w:sz w:val="24"/>
                <w:szCs w:val="24"/>
              </w:rPr>
            </w:pPr>
            <w:r>
              <w:rPr>
                <w:rFonts w:eastAsia="Times New Roman" w:cstheme="minorHAnsi"/>
                <w:sz w:val="24"/>
                <w:szCs w:val="24"/>
              </w:rPr>
              <w:t>582</w:t>
            </w:r>
          </w:p>
        </w:tc>
        <w:tc>
          <w:tcPr>
            <w:tcW w:w="1199" w:type="dxa"/>
            <w:tcBorders>
              <w:top w:val="nil"/>
              <w:left w:val="nil"/>
              <w:bottom w:val="single" w:sz="4" w:space="0" w:color="auto"/>
              <w:right w:val="single" w:sz="4" w:space="0" w:color="auto"/>
            </w:tcBorders>
            <w:shd w:val="clear" w:color="auto" w:fill="auto"/>
            <w:noWrap/>
            <w:vAlign w:val="bottom"/>
          </w:tcPr>
          <w:p w14:paraId="0A3C9D19" w14:textId="610B61E7" w:rsidR="003C1EB5" w:rsidRPr="00DB2474" w:rsidRDefault="00C92775" w:rsidP="00313B32">
            <w:pPr>
              <w:spacing w:after="0" w:line="240" w:lineRule="auto"/>
              <w:jc w:val="right"/>
              <w:rPr>
                <w:rFonts w:eastAsia="Times New Roman" w:cstheme="minorHAnsi"/>
                <w:sz w:val="24"/>
                <w:szCs w:val="24"/>
              </w:rPr>
            </w:pPr>
            <w:r>
              <w:rPr>
                <w:rFonts w:eastAsia="Times New Roman" w:cstheme="minorHAnsi"/>
                <w:sz w:val="24"/>
                <w:szCs w:val="24"/>
              </w:rPr>
              <w:t>83.4</w:t>
            </w:r>
          </w:p>
        </w:tc>
      </w:tr>
      <w:tr w:rsidR="003C1EB5" w:rsidRPr="00DB2474" w14:paraId="65300D6F" w14:textId="77777777" w:rsidTr="00313B32">
        <w:trPr>
          <w:trHeight w:val="375"/>
        </w:trPr>
        <w:tc>
          <w:tcPr>
            <w:tcW w:w="2821" w:type="dxa"/>
            <w:tcBorders>
              <w:top w:val="nil"/>
              <w:left w:val="single" w:sz="4" w:space="0" w:color="auto"/>
              <w:bottom w:val="single" w:sz="4" w:space="0" w:color="auto"/>
              <w:right w:val="single" w:sz="4" w:space="0" w:color="auto"/>
            </w:tcBorders>
            <w:shd w:val="clear" w:color="auto" w:fill="auto"/>
            <w:noWrap/>
            <w:vAlign w:val="bottom"/>
            <w:hideMark/>
          </w:tcPr>
          <w:p w14:paraId="4F6AD8E5" w14:textId="77777777" w:rsidR="003C1EB5" w:rsidRPr="00DB2474" w:rsidRDefault="003C1EB5" w:rsidP="00313B32">
            <w:pPr>
              <w:spacing w:after="0" w:line="240" w:lineRule="auto"/>
              <w:rPr>
                <w:rFonts w:eastAsia="Times New Roman" w:cstheme="minorHAnsi"/>
                <w:sz w:val="24"/>
                <w:szCs w:val="24"/>
              </w:rPr>
            </w:pPr>
            <w:r w:rsidRPr="00DB2474">
              <w:rPr>
                <w:rFonts w:eastAsia="Times New Roman" w:cstheme="minorHAnsi"/>
                <w:sz w:val="24"/>
                <w:szCs w:val="24"/>
              </w:rPr>
              <w:t>Male</w:t>
            </w:r>
          </w:p>
        </w:tc>
        <w:tc>
          <w:tcPr>
            <w:tcW w:w="1220" w:type="dxa"/>
            <w:tcBorders>
              <w:top w:val="nil"/>
              <w:left w:val="nil"/>
              <w:bottom w:val="single" w:sz="4" w:space="0" w:color="auto"/>
              <w:right w:val="single" w:sz="4" w:space="0" w:color="auto"/>
            </w:tcBorders>
            <w:shd w:val="clear" w:color="auto" w:fill="auto"/>
            <w:noWrap/>
            <w:vAlign w:val="bottom"/>
          </w:tcPr>
          <w:p w14:paraId="510FA0C8" w14:textId="1C9B5EED" w:rsidR="003C1EB5" w:rsidRPr="00DB2474" w:rsidRDefault="00A70E40" w:rsidP="00313B32">
            <w:pPr>
              <w:spacing w:after="0" w:line="240" w:lineRule="auto"/>
              <w:jc w:val="right"/>
              <w:rPr>
                <w:rFonts w:eastAsia="Times New Roman" w:cstheme="minorHAnsi"/>
                <w:sz w:val="24"/>
                <w:szCs w:val="24"/>
              </w:rPr>
            </w:pPr>
            <w:r>
              <w:rPr>
                <w:rFonts w:eastAsia="Times New Roman" w:cstheme="minorHAnsi"/>
                <w:sz w:val="24"/>
                <w:szCs w:val="24"/>
              </w:rPr>
              <w:t>116</w:t>
            </w:r>
          </w:p>
        </w:tc>
        <w:tc>
          <w:tcPr>
            <w:tcW w:w="1199" w:type="dxa"/>
            <w:tcBorders>
              <w:top w:val="nil"/>
              <w:left w:val="nil"/>
              <w:bottom w:val="single" w:sz="4" w:space="0" w:color="auto"/>
              <w:right w:val="single" w:sz="4" w:space="0" w:color="auto"/>
            </w:tcBorders>
            <w:shd w:val="clear" w:color="auto" w:fill="auto"/>
            <w:noWrap/>
            <w:vAlign w:val="bottom"/>
          </w:tcPr>
          <w:p w14:paraId="5F97FF75" w14:textId="037F6C53" w:rsidR="003C1EB5" w:rsidRPr="00DB2474" w:rsidRDefault="0080087E" w:rsidP="00313B32">
            <w:pPr>
              <w:spacing w:after="0" w:line="240" w:lineRule="auto"/>
              <w:jc w:val="right"/>
              <w:rPr>
                <w:rFonts w:eastAsia="Times New Roman" w:cstheme="minorHAnsi"/>
                <w:sz w:val="24"/>
                <w:szCs w:val="24"/>
              </w:rPr>
            </w:pPr>
            <w:r>
              <w:rPr>
                <w:rFonts w:eastAsia="Times New Roman" w:cstheme="minorHAnsi"/>
                <w:sz w:val="24"/>
                <w:szCs w:val="24"/>
              </w:rPr>
              <w:t>16.6</w:t>
            </w:r>
          </w:p>
        </w:tc>
      </w:tr>
      <w:tr w:rsidR="003C1EB5" w:rsidRPr="00DB2474" w14:paraId="718CCF56" w14:textId="77777777" w:rsidTr="00313B32">
        <w:trPr>
          <w:trHeight w:val="375"/>
        </w:trPr>
        <w:tc>
          <w:tcPr>
            <w:tcW w:w="2821"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F8044AB" w14:textId="77777777" w:rsidR="003C1EB5" w:rsidRPr="00DB2474" w:rsidRDefault="003C1EB5" w:rsidP="00313B32">
            <w:pPr>
              <w:spacing w:after="0" w:line="240" w:lineRule="auto"/>
              <w:rPr>
                <w:rFonts w:eastAsia="Times New Roman" w:cstheme="minorHAnsi"/>
                <w:b/>
                <w:bCs/>
                <w:color w:val="000000"/>
                <w:sz w:val="24"/>
                <w:szCs w:val="24"/>
              </w:rPr>
            </w:pPr>
            <w:r w:rsidRPr="00DB2474">
              <w:rPr>
                <w:rFonts w:eastAsia="Times New Roman" w:cstheme="minorHAnsi"/>
                <w:b/>
                <w:bCs/>
                <w:color w:val="000000"/>
                <w:sz w:val="24"/>
                <w:szCs w:val="24"/>
              </w:rPr>
              <w:t>Grand Total</w:t>
            </w:r>
          </w:p>
        </w:tc>
        <w:tc>
          <w:tcPr>
            <w:tcW w:w="1220" w:type="dxa"/>
            <w:tcBorders>
              <w:top w:val="nil"/>
              <w:left w:val="nil"/>
              <w:bottom w:val="single" w:sz="4" w:space="0" w:color="auto"/>
              <w:right w:val="single" w:sz="4" w:space="0" w:color="auto"/>
            </w:tcBorders>
            <w:shd w:val="clear" w:color="auto" w:fill="D9D9D9" w:themeFill="background1" w:themeFillShade="D9"/>
            <w:noWrap/>
            <w:vAlign w:val="bottom"/>
          </w:tcPr>
          <w:p w14:paraId="76D76328" w14:textId="75C69EDC" w:rsidR="003C1EB5" w:rsidRPr="00DB2474" w:rsidRDefault="00A70E40" w:rsidP="00313B32">
            <w:pPr>
              <w:spacing w:after="0" w:line="240" w:lineRule="auto"/>
              <w:jc w:val="right"/>
              <w:rPr>
                <w:rFonts w:eastAsia="Times New Roman" w:cstheme="minorHAnsi"/>
                <w:b/>
                <w:bCs/>
                <w:color w:val="000000"/>
                <w:sz w:val="24"/>
                <w:szCs w:val="24"/>
              </w:rPr>
            </w:pPr>
            <w:r>
              <w:rPr>
                <w:rFonts w:eastAsia="Times New Roman" w:cstheme="minorHAnsi"/>
                <w:b/>
                <w:bCs/>
                <w:color w:val="000000"/>
                <w:sz w:val="24"/>
                <w:szCs w:val="24"/>
              </w:rPr>
              <w:t>698</w:t>
            </w:r>
          </w:p>
        </w:tc>
        <w:tc>
          <w:tcPr>
            <w:tcW w:w="1199" w:type="dxa"/>
            <w:tcBorders>
              <w:top w:val="nil"/>
              <w:left w:val="nil"/>
              <w:bottom w:val="single" w:sz="4" w:space="0" w:color="auto"/>
              <w:right w:val="single" w:sz="4" w:space="0" w:color="auto"/>
            </w:tcBorders>
            <w:shd w:val="clear" w:color="auto" w:fill="D9D9D9" w:themeFill="background1" w:themeFillShade="D9"/>
            <w:noWrap/>
            <w:vAlign w:val="bottom"/>
          </w:tcPr>
          <w:p w14:paraId="4003EC4B" w14:textId="40D609BD" w:rsidR="003C1EB5" w:rsidRPr="00DB2474" w:rsidRDefault="0080087E" w:rsidP="00313B32">
            <w:pPr>
              <w:spacing w:after="0" w:line="240" w:lineRule="auto"/>
              <w:jc w:val="right"/>
              <w:rPr>
                <w:rFonts w:eastAsia="Times New Roman" w:cstheme="minorHAnsi"/>
                <w:b/>
                <w:sz w:val="24"/>
                <w:szCs w:val="24"/>
              </w:rPr>
            </w:pPr>
            <w:r>
              <w:rPr>
                <w:rFonts w:eastAsia="Times New Roman" w:cstheme="minorHAnsi"/>
                <w:b/>
                <w:sz w:val="24"/>
                <w:szCs w:val="24"/>
              </w:rPr>
              <w:t>100</w:t>
            </w:r>
          </w:p>
        </w:tc>
      </w:tr>
    </w:tbl>
    <w:tbl>
      <w:tblPr>
        <w:tblpPr w:leftFromText="180" w:rightFromText="180" w:vertAnchor="text" w:horzAnchor="page" w:tblpX="8830" w:tblpY="-1566"/>
        <w:tblW w:w="5382" w:type="dxa"/>
        <w:tblLook w:val="04A0" w:firstRow="1" w:lastRow="0" w:firstColumn="1" w:lastColumn="0" w:noHBand="0" w:noVBand="1"/>
      </w:tblPr>
      <w:tblGrid>
        <w:gridCol w:w="2972"/>
        <w:gridCol w:w="1418"/>
        <w:gridCol w:w="992"/>
      </w:tblGrid>
      <w:tr w:rsidR="003C1EB5" w:rsidRPr="00DB2474" w14:paraId="2F906D36" w14:textId="77777777" w:rsidTr="00313B32">
        <w:trPr>
          <w:trHeight w:val="350"/>
        </w:trPr>
        <w:tc>
          <w:tcPr>
            <w:tcW w:w="2972"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1FB0B21" w14:textId="77777777" w:rsidR="003C1EB5" w:rsidRPr="00DB2474" w:rsidRDefault="003C1EB5" w:rsidP="00313B32">
            <w:pPr>
              <w:spacing w:after="0" w:line="240" w:lineRule="auto"/>
              <w:rPr>
                <w:rFonts w:eastAsia="Times New Roman" w:cstheme="minorHAnsi"/>
                <w:sz w:val="24"/>
                <w:szCs w:val="24"/>
              </w:rPr>
            </w:pPr>
            <w:r w:rsidRPr="00DB2474">
              <w:rPr>
                <w:rFonts w:eastAsia="Times New Roman" w:cstheme="minorHAnsi"/>
                <w:sz w:val="24"/>
                <w:szCs w:val="24"/>
              </w:rPr>
              <w:t> </w:t>
            </w:r>
          </w:p>
        </w:tc>
        <w:tc>
          <w:tcPr>
            <w:tcW w:w="1418" w:type="dxa"/>
            <w:tcBorders>
              <w:top w:val="single" w:sz="4" w:space="0" w:color="auto"/>
              <w:left w:val="nil"/>
              <w:bottom w:val="single" w:sz="4" w:space="0" w:color="auto"/>
              <w:right w:val="single" w:sz="4" w:space="0" w:color="auto"/>
            </w:tcBorders>
            <w:shd w:val="clear" w:color="000000" w:fill="D9D9D9"/>
            <w:noWrap/>
            <w:vAlign w:val="bottom"/>
            <w:hideMark/>
          </w:tcPr>
          <w:p w14:paraId="56E6D89D" w14:textId="77777777" w:rsidR="003C1EB5" w:rsidRPr="00DB2474" w:rsidRDefault="003C1EB5" w:rsidP="00313B32">
            <w:pPr>
              <w:spacing w:after="0" w:line="240" w:lineRule="auto"/>
              <w:jc w:val="center"/>
              <w:rPr>
                <w:rFonts w:eastAsia="Times New Roman" w:cstheme="minorHAnsi"/>
                <w:b/>
                <w:bCs/>
                <w:sz w:val="24"/>
                <w:szCs w:val="24"/>
              </w:rPr>
            </w:pPr>
            <w:r w:rsidRPr="00DB2474">
              <w:rPr>
                <w:rFonts w:eastAsia="Times New Roman" w:cstheme="minorHAnsi"/>
                <w:b/>
                <w:bCs/>
                <w:sz w:val="24"/>
                <w:szCs w:val="24"/>
              </w:rPr>
              <w:t>Number</w:t>
            </w:r>
          </w:p>
        </w:tc>
        <w:tc>
          <w:tcPr>
            <w:tcW w:w="992" w:type="dxa"/>
            <w:tcBorders>
              <w:top w:val="single" w:sz="4" w:space="0" w:color="auto"/>
              <w:left w:val="nil"/>
              <w:bottom w:val="single" w:sz="4" w:space="0" w:color="auto"/>
              <w:right w:val="single" w:sz="4" w:space="0" w:color="auto"/>
            </w:tcBorders>
            <w:shd w:val="clear" w:color="000000" w:fill="D9D9D9"/>
            <w:noWrap/>
            <w:vAlign w:val="bottom"/>
            <w:hideMark/>
          </w:tcPr>
          <w:p w14:paraId="7110E0E4" w14:textId="77777777" w:rsidR="003C1EB5" w:rsidRPr="00DB2474" w:rsidRDefault="003C1EB5" w:rsidP="00313B32">
            <w:pPr>
              <w:spacing w:after="0" w:line="240" w:lineRule="auto"/>
              <w:jc w:val="center"/>
              <w:rPr>
                <w:rFonts w:eastAsia="Times New Roman" w:cstheme="minorHAnsi"/>
                <w:b/>
                <w:bCs/>
                <w:sz w:val="24"/>
                <w:szCs w:val="24"/>
              </w:rPr>
            </w:pPr>
            <w:r w:rsidRPr="00DB2474">
              <w:rPr>
                <w:rFonts w:eastAsia="Times New Roman" w:cstheme="minorHAnsi"/>
                <w:b/>
                <w:bCs/>
                <w:sz w:val="24"/>
                <w:szCs w:val="24"/>
              </w:rPr>
              <w:t>%</w:t>
            </w:r>
          </w:p>
        </w:tc>
      </w:tr>
      <w:tr w:rsidR="00170971" w:rsidRPr="00DB2474" w14:paraId="77838392" w14:textId="77777777" w:rsidTr="0015145B">
        <w:trPr>
          <w:trHeight w:val="350"/>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2BA7720" w14:textId="77777777" w:rsidR="00170971" w:rsidRPr="00DB2474" w:rsidRDefault="00170971" w:rsidP="00170971">
            <w:pPr>
              <w:spacing w:after="0" w:line="240" w:lineRule="auto"/>
              <w:rPr>
                <w:rFonts w:eastAsia="Times New Roman" w:cstheme="minorHAnsi"/>
                <w:sz w:val="24"/>
                <w:szCs w:val="24"/>
              </w:rPr>
            </w:pPr>
            <w:r w:rsidRPr="00DB2474">
              <w:rPr>
                <w:rFonts w:eastAsia="Times New Roman" w:cstheme="minorHAnsi"/>
                <w:sz w:val="24"/>
                <w:szCs w:val="24"/>
              </w:rPr>
              <w:t>Female</w:t>
            </w:r>
          </w:p>
        </w:tc>
        <w:tc>
          <w:tcPr>
            <w:tcW w:w="1418" w:type="dxa"/>
            <w:tcBorders>
              <w:top w:val="nil"/>
              <w:left w:val="nil"/>
              <w:bottom w:val="single" w:sz="4" w:space="0" w:color="auto"/>
              <w:right w:val="single" w:sz="4" w:space="0" w:color="auto"/>
            </w:tcBorders>
            <w:shd w:val="clear" w:color="auto" w:fill="auto"/>
            <w:noWrap/>
            <w:vAlign w:val="center"/>
          </w:tcPr>
          <w:p w14:paraId="5678DD8A" w14:textId="194B4EF3" w:rsidR="00170971" w:rsidRPr="00DB2474" w:rsidRDefault="00170971" w:rsidP="00170971">
            <w:pPr>
              <w:spacing w:after="0" w:line="240" w:lineRule="auto"/>
              <w:jc w:val="right"/>
              <w:rPr>
                <w:rFonts w:eastAsia="Times New Roman" w:cstheme="minorHAnsi"/>
                <w:sz w:val="24"/>
                <w:szCs w:val="24"/>
              </w:rPr>
            </w:pPr>
            <w:r w:rsidRPr="00170971">
              <w:rPr>
                <w:rFonts w:eastAsia="Times New Roman" w:cstheme="minorHAnsi"/>
                <w:sz w:val="24"/>
                <w:szCs w:val="24"/>
              </w:rPr>
              <w:t>476</w:t>
            </w:r>
          </w:p>
        </w:tc>
        <w:tc>
          <w:tcPr>
            <w:tcW w:w="992" w:type="dxa"/>
            <w:tcBorders>
              <w:top w:val="nil"/>
              <w:left w:val="nil"/>
              <w:bottom w:val="single" w:sz="4" w:space="0" w:color="auto"/>
              <w:right w:val="single" w:sz="4" w:space="0" w:color="auto"/>
            </w:tcBorders>
            <w:shd w:val="clear" w:color="auto" w:fill="auto"/>
            <w:noWrap/>
            <w:vAlign w:val="center"/>
          </w:tcPr>
          <w:p w14:paraId="75D7EBF1" w14:textId="79208C67" w:rsidR="00170971" w:rsidRPr="00DB2474" w:rsidRDefault="00170971" w:rsidP="00170971">
            <w:pPr>
              <w:spacing w:after="0" w:line="240" w:lineRule="auto"/>
              <w:jc w:val="right"/>
              <w:rPr>
                <w:rFonts w:eastAsia="Times New Roman" w:cstheme="minorHAnsi"/>
                <w:sz w:val="24"/>
                <w:szCs w:val="24"/>
              </w:rPr>
            </w:pPr>
            <w:r w:rsidRPr="00170971">
              <w:rPr>
                <w:rFonts w:eastAsia="Times New Roman" w:cstheme="minorHAnsi"/>
                <w:sz w:val="24"/>
                <w:szCs w:val="24"/>
              </w:rPr>
              <w:t>68.2</w:t>
            </w:r>
          </w:p>
        </w:tc>
      </w:tr>
      <w:tr w:rsidR="00170971" w:rsidRPr="00DB2474" w14:paraId="7A8A6823" w14:textId="77777777" w:rsidTr="0015145B">
        <w:trPr>
          <w:trHeight w:val="350"/>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B5B5E2B" w14:textId="77777777" w:rsidR="00170971" w:rsidRPr="00DB2474" w:rsidRDefault="00170971" w:rsidP="00170971">
            <w:pPr>
              <w:spacing w:after="0" w:line="240" w:lineRule="auto"/>
              <w:rPr>
                <w:rFonts w:eastAsia="Times New Roman" w:cstheme="minorHAnsi"/>
                <w:sz w:val="24"/>
                <w:szCs w:val="24"/>
              </w:rPr>
            </w:pPr>
            <w:r w:rsidRPr="00DB2474">
              <w:rPr>
                <w:rFonts w:eastAsia="Times New Roman" w:cstheme="minorHAnsi"/>
                <w:sz w:val="24"/>
                <w:szCs w:val="24"/>
              </w:rPr>
              <w:t>Male</w:t>
            </w:r>
          </w:p>
        </w:tc>
        <w:tc>
          <w:tcPr>
            <w:tcW w:w="1418" w:type="dxa"/>
            <w:tcBorders>
              <w:top w:val="nil"/>
              <w:left w:val="nil"/>
              <w:bottom w:val="single" w:sz="4" w:space="0" w:color="auto"/>
              <w:right w:val="single" w:sz="4" w:space="0" w:color="auto"/>
            </w:tcBorders>
            <w:shd w:val="clear" w:color="auto" w:fill="auto"/>
            <w:noWrap/>
            <w:vAlign w:val="center"/>
          </w:tcPr>
          <w:p w14:paraId="4B386146" w14:textId="70B73A3C" w:rsidR="00170971" w:rsidRPr="00DB2474" w:rsidRDefault="00170971" w:rsidP="00170971">
            <w:pPr>
              <w:spacing w:after="0" w:line="240" w:lineRule="auto"/>
              <w:jc w:val="right"/>
              <w:rPr>
                <w:rFonts w:eastAsia="Times New Roman" w:cstheme="minorHAnsi"/>
                <w:sz w:val="24"/>
                <w:szCs w:val="24"/>
              </w:rPr>
            </w:pPr>
            <w:r w:rsidRPr="00170971">
              <w:rPr>
                <w:rFonts w:eastAsia="Times New Roman" w:cstheme="minorHAnsi"/>
                <w:sz w:val="24"/>
                <w:szCs w:val="24"/>
              </w:rPr>
              <w:t>222</w:t>
            </w:r>
          </w:p>
        </w:tc>
        <w:tc>
          <w:tcPr>
            <w:tcW w:w="992" w:type="dxa"/>
            <w:tcBorders>
              <w:top w:val="nil"/>
              <w:left w:val="nil"/>
              <w:bottom w:val="single" w:sz="4" w:space="0" w:color="auto"/>
              <w:right w:val="single" w:sz="4" w:space="0" w:color="auto"/>
            </w:tcBorders>
            <w:shd w:val="clear" w:color="auto" w:fill="auto"/>
            <w:noWrap/>
            <w:vAlign w:val="center"/>
          </w:tcPr>
          <w:p w14:paraId="4CF8A979" w14:textId="40420283" w:rsidR="00170971" w:rsidRPr="00DB2474" w:rsidRDefault="00170971" w:rsidP="00170971">
            <w:pPr>
              <w:spacing w:after="0" w:line="240" w:lineRule="auto"/>
              <w:jc w:val="right"/>
              <w:rPr>
                <w:rFonts w:eastAsia="Times New Roman" w:cstheme="minorHAnsi"/>
                <w:sz w:val="24"/>
                <w:szCs w:val="24"/>
              </w:rPr>
            </w:pPr>
            <w:r w:rsidRPr="00170971">
              <w:rPr>
                <w:rFonts w:eastAsia="Times New Roman" w:cstheme="minorHAnsi"/>
                <w:sz w:val="24"/>
                <w:szCs w:val="24"/>
              </w:rPr>
              <w:t>31.8</w:t>
            </w:r>
          </w:p>
        </w:tc>
      </w:tr>
      <w:tr w:rsidR="0080087E" w:rsidRPr="00DB2474" w14:paraId="0151DB69" w14:textId="77777777" w:rsidTr="00D83CEA">
        <w:trPr>
          <w:trHeight w:val="368"/>
        </w:trPr>
        <w:tc>
          <w:tcPr>
            <w:tcW w:w="2972" w:type="dxa"/>
            <w:tcBorders>
              <w:top w:val="nil"/>
              <w:left w:val="single" w:sz="4" w:space="0" w:color="auto"/>
              <w:bottom w:val="single" w:sz="4" w:space="0" w:color="auto"/>
              <w:right w:val="single" w:sz="4" w:space="0" w:color="auto"/>
            </w:tcBorders>
            <w:shd w:val="clear" w:color="EBF1DE" w:fill="D9D9D9"/>
            <w:noWrap/>
            <w:vAlign w:val="bottom"/>
            <w:hideMark/>
          </w:tcPr>
          <w:p w14:paraId="2AC9F71C" w14:textId="77777777" w:rsidR="0080087E" w:rsidRPr="00DB2474" w:rsidRDefault="0080087E" w:rsidP="0080087E">
            <w:pPr>
              <w:spacing w:after="0" w:line="240" w:lineRule="auto"/>
              <w:rPr>
                <w:rFonts w:eastAsia="Times New Roman" w:cstheme="minorHAnsi"/>
                <w:b/>
                <w:bCs/>
                <w:sz w:val="24"/>
                <w:szCs w:val="24"/>
              </w:rPr>
            </w:pPr>
            <w:r w:rsidRPr="00DB2474">
              <w:rPr>
                <w:rFonts w:eastAsia="Times New Roman" w:cstheme="minorHAnsi"/>
                <w:b/>
                <w:bCs/>
                <w:sz w:val="24"/>
                <w:szCs w:val="24"/>
              </w:rPr>
              <w:t>Grand Total</w:t>
            </w:r>
          </w:p>
        </w:tc>
        <w:tc>
          <w:tcPr>
            <w:tcW w:w="1418" w:type="dxa"/>
            <w:tcBorders>
              <w:top w:val="nil"/>
              <w:left w:val="nil"/>
              <w:bottom w:val="single" w:sz="4" w:space="0" w:color="auto"/>
              <w:right w:val="single" w:sz="4" w:space="0" w:color="auto"/>
            </w:tcBorders>
            <w:shd w:val="clear" w:color="EBF1DE" w:fill="D9D9D9"/>
            <w:noWrap/>
            <w:vAlign w:val="bottom"/>
          </w:tcPr>
          <w:p w14:paraId="2119B255" w14:textId="0655A35A" w:rsidR="0080087E" w:rsidRPr="00DB2474" w:rsidRDefault="0080087E" w:rsidP="0080087E">
            <w:pPr>
              <w:spacing w:after="0" w:line="240" w:lineRule="auto"/>
              <w:jc w:val="right"/>
              <w:rPr>
                <w:rFonts w:eastAsia="Times New Roman" w:cstheme="minorHAnsi"/>
                <w:b/>
                <w:bCs/>
                <w:sz w:val="24"/>
                <w:szCs w:val="24"/>
              </w:rPr>
            </w:pPr>
            <w:r>
              <w:rPr>
                <w:rFonts w:eastAsia="Times New Roman" w:cstheme="minorHAnsi"/>
                <w:b/>
                <w:bCs/>
                <w:color w:val="000000"/>
                <w:sz w:val="24"/>
                <w:szCs w:val="24"/>
              </w:rPr>
              <w:t>698</w:t>
            </w:r>
          </w:p>
        </w:tc>
        <w:tc>
          <w:tcPr>
            <w:tcW w:w="992" w:type="dxa"/>
            <w:tcBorders>
              <w:top w:val="nil"/>
              <w:left w:val="nil"/>
              <w:bottom w:val="single" w:sz="4" w:space="0" w:color="auto"/>
              <w:right w:val="single" w:sz="4" w:space="0" w:color="auto"/>
            </w:tcBorders>
            <w:shd w:val="clear" w:color="000000" w:fill="D9D9D9"/>
            <w:noWrap/>
            <w:vAlign w:val="bottom"/>
          </w:tcPr>
          <w:p w14:paraId="71DB3374" w14:textId="1E68642D" w:rsidR="0080087E" w:rsidRPr="00DB2474" w:rsidRDefault="0080087E" w:rsidP="0080087E">
            <w:pPr>
              <w:spacing w:after="0" w:line="240" w:lineRule="auto"/>
              <w:jc w:val="right"/>
              <w:rPr>
                <w:rFonts w:eastAsia="Times New Roman" w:cstheme="minorHAnsi"/>
                <w:b/>
                <w:bCs/>
                <w:sz w:val="24"/>
                <w:szCs w:val="24"/>
              </w:rPr>
            </w:pPr>
            <w:r>
              <w:rPr>
                <w:rFonts w:eastAsia="Times New Roman" w:cstheme="minorHAnsi"/>
                <w:b/>
                <w:sz w:val="24"/>
                <w:szCs w:val="24"/>
              </w:rPr>
              <w:t>100</w:t>
            </w:r>
          </w:p>
        </w:tc>
      </w:tr>
    </w:tbl>
    <w:p w14:paraId="3C5AFEC5" w14:textId="77777777" w:rsidR="003C1EB5" w:rsidRPr="00DB2474" w:rsidRDefault="003C1EB5" w:rsidP="003C1EB5">
      <w:pPr>
        <w:rPr>
          <w:color w:val="000000" w:themeColor="text1"/>
          <w:sz w:val="24"/>
          <w:szCs w:val="24"/>
        </w:rPr>
      </w:pPr>
    </w:p>
    <w:p w14:paraId="09ECAB2E" w14:textId="77777777" w:rsidR="003C1EB5" w:rsidRPr="00DB2474" w:rsidRDefault="003C1EB5" w:rsidP="003C1EB5">
      <w:pPr>
        <w:rPr>
          <w:b/>
          <w:color w:val="000000" w:themeColor="text1"/>
          <w:sz w:val="24"/>
          <w:szCs w:val="24"/>
        </w:rPr>
      </w:pPr>
      <w:r w:rsidRPr="00DB2474">
        <w:rPr>
          <w:b/>
          <w:color w:val="000000" w:themeColor="text1"/>
          <w:sz w:val="24"/>
          <w:szCs w:val="24"/>
        </w:rPr>
        <w:t>Upper Middle Quartile</w:t>
      </w:r>
      <w:r w:rsidRPr="00DB2474">
        <w:rPr>
          <w:b/>
          <w:color w:val="000000" w:themeColor="text1"/>
          <w:sz w:val="24"/>
          <w:szCs w:val="24"/>
        </w:rPr>
        <w:tab/>
      </w:r>
      <w:r w:rsidRPr="00DB2474">
        <w:rPr>
          <w:b/>
          <w:color w:val="000000" w:themeColor="text1"/>
          <w:sz w:val="24"/>
          <w:szCs w:val="24"/>
        </w:rPr>
        <w:tab/>
      </w:r>
      <w:r w:rsidRPr="00DB2474">
        <w:rPr>
          <w:b/>
          <w:color w:val="000000" w:themeColor="text1"/>
          <w:sz w:val="24"/>
          <w:szCs w:val="24"/>
        </w:rPr>
        <w:tab/>
      </w:r>
      <w:r w:rsidRPr="00DB2474">
        <w:rPr>
          <w:b/>
          <w:color w:val="000000" w:themeColor="text1"/>
          <w:sz w:val="24"/>
          <w:szCs w:val="24"/>
        </w:rPr>
        <w:tab/>
      </w:r>
      <w:r w:rsidRPr="00DB2474">
        <w:rPr>
          <w:b/>
          <w:color w:val="000000" w:themeColor="text1"/>
          <w:sz w:val="24"/>
          <w:szCs w:val="24"/>
        </w:rPr>
        <w:tab/>
      </w:r>
      <w:r w:rsidRPr="00DB2474">
        <w:rPr>
          <w:b/>
          <w:color w:val="000000" w:themeColor="text1"/>
          <w:sz w:val="24"/>
          <w:szCs w:val="24"/>
        </w:rPr>
        <w:tab/>
      </w:r>
      <w:r w:rsidRPr="00DB2474">
        <w:rPr>
          <w:b/>
          <w:color w:val="000000" w:themeColor="text1"/>
          <w:sz w:val="24"/>
          <w:szCs w:val="24"/>
        </w:rPr>
        <w:tab/>
      </w:r>
      <w:r w:rsidRPr="00DB2474">
        <w:rPr>
          <w:b/>
          <w:color w:val="000000" w:themeColor="text1"/>
          <w:sz w:val="24"/>
          <w:szCs w:val="24"/>
        </w:rPr>
        <w:tab/>
      </w:r>
      <w:r w:rsidRPr="00DB2474">
        <w:rPr>
          <w:b/>
          <w:color w:val="000000" w:themeColor="text1"/>
          <w:sz w:val="24"/>
          <w:szCs w:val="24"/>
        </w:rPr>
        <w:tab/>
        <w:t>Upper Quartile</w:t>
      </w:r>
    </w:p>
    <w:p w14:paraId="576FB9F5" w14:textId="77777777" w:rsidR="003C1EB5" w:rsidRPr="00BB440C" w:rsidRDefault="003C1EB5" w:rsidP="003C1EB5">
      <w:pPr>
        <w:rPr>
          <w:b/>
          <w:color w:val="000000" w:themeColor="text1"/>
        </w:rPr>
      </w:pPr>
      <w:r>
        <w:rPr>
          <w:b/>
          <w:color w:val="000000" w:themeColor="text1"/>
        </w:rPr>
        <w:t xml:space="preserve">                                                                                           </w:t>
      </w:r>
      <w:r>
        <w:rPr>
          <w:b/>
          <w:color w:val="000000" w:themeColor="text1"/>
        </w:rPr>
        <w:tab/>
      </w:r>
      <w:r>
        <w:rPr>
          <w:b/>
          <w:color w:val="000000" w:themeColor="text1"/>
        </w:rPr>
        <w:tab/>
      </w:r>
      <w:r>
        <w:rPr>
          <w:b/>
          <w:color w:val="000000" w:themeColor="text1"/>
        </w:rPr>
        <w:tab/>
      </w:r>
    </w:p>
    <w:tbl>
      <w:tblPr>
        <w:tblW w:w="5240" w:type="dxa"/>
        <w:tblLook w:val="04A0" w:firstRow="1" w:lastRow="0" w:firstColumn="1" w:lastColumn="0" w:noHBand="0" w:noVBand="1"/>
      </w:tblPr>
      <w:tblGrid>
        <w:gridCol w:w="2821"/>
        <w:gridCol w:w="1220"/>
        <w:gridCol w:w="1199"/>
      </w:tblGrid>
      <w:tr w:rsidR="003C1EB5" w:rsidRPr="00DB2474" w14:paraId="68820D47" w14:textId="77777777" w:rsidTr="00313B32">
        <w:trPr>
          <w:trHeight w:val="375"/>
        </w:trPr>
        <w:tc>
          <w:tcPr>
            <w:tcW w:w="282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743DD952" w14:textId="77777777" w:rsidR="003C1EB5" w:rsidRPr="00DB2474" w:rsidRDefault="003C1EB5" w:rsidP="00313B32">
            <w:pPr>
              <w:spacing w:after="0" w:line="240" w:lineRule="auto"/>
              <w:rPr>
                <w:rFonts w:eastAsia="Times New Roman" w:cstheme="minorHAnsi"/>
                <w:sz w:val="24"/>
                <w:szCs w:val="24"/>
              </w:rPr>
            </w:pPr>
            <w:r w:rsidRPr="00DB2474">
              <w:rPr>
                <w:rFonts w:eastAsia="Times New Roman" w:cstheme="minorHAnsi"/>
                <w:sz w:val="24"/>
                <w:szCs w:val="24"/>
              </w:rPr>
              <w:t> </w:t>
            </w:r>
          </w:p>
        </w:tc>
        <w:tc>
          <w:tcPr>
            <w:tcW w:w="122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3C71F85" w14:textId="77777777" w:rsidR="003C1EB5" w:rsidRPr="00DB2474" w:rsidRDefault="003C1EB5" w:rsidP="00313B32">
            <w:pPr>
              <w:spacing w:after="0" w:line="240" w:lineRule="auto"/>
              <w:jc w:val="center"/>
              <w:rPr>
                <w:rFonts w:eastAsia="Times New Roman" w:cstheme="minorHAnsi"/>
                <w:b/>
                <w:sz w:val="24"/>
                <w:szCs w:val="24"/>
              </w:rPr>
            </w:pPr>
            <w:r w:rsidRPr="00DB2474">
              <w:rPr>
                <w:rFonts w:eastAsia="Times New Roman" w:cstheme="minorHAnsi"/>
                <w:b/>
                <w:sz w:val="24"/>
                <w:szCs w:val="24"/>
              </w:rPr>
              <w:t>Number</w:t>
            </w:r>
          </w:p>
        </w:tc>
        <w:tc>
          <w:tcPr>
            <w:tcW w:w="119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910E732" w14:textId="77777777" w:rsidR="003C1EB5" w:rsidRPr="00DB2474" w:rsidRDefault="003C1EB5" w:rsidP="00313B32">
            <w:pPr>
              <w:spacing w:after="0" w:line="240" w:lineRule="auto"/>
              <w:jc w:val="center"/>
              <w:rPr>
                <w:rFonts w:eastAsia="Times New Roman" w:cstheme="minorHAnsi"/>
                <w:b/>
                <w:sz w:val="24"/>
                <w:szCs w:val="24"/>
              </w:rPr>
            </w:pPr>
            <w:r w:rsidRPr="00DB2474">
              <w:rPr>
                <w:rFonts w:eastAsia="Times New Roman" w:cstheme="minorHAnsi"/>
                <w:b/>
                <w:sz w:val="24"/>
                <w:szCs w:val="24"/>
              </w:rPr>
              <w:t>%</w:t>
            </w:r>
          </w:p>
        </w:tc>
      </w:tr>
      <w:tr w:rsidR="00C7463B" w:rsidRPr="00DB2474" w14:paraId="43C735F2" w14:textId="77777777" w:rsidTr="0063659C">
        <w:trPr>
          <w:trHeight w:val="375"/>
        </w:trPr>
        <w:tc>
          <w:tcPr>
            <w:tcW w:w="2821" w:type="dxa"/>
            <w:tcBorders>
              <w:top w:val="nil"/>
              <w:left w:val="single" w:sz="4" w:space="0" w:color="auto"/>
              <w:bottom w:val="single" w:sz="4" w:space="0" w:color="auto"/>
              <w:right w:val="single" w:sz="4" w:space="0" w:color="auto"/>
            </w:tcBorders>
            <w:shd w:val="clear" w:color="auto" w:fill="auto"/>
            <w:noWrap/>
            <w:vAlign w:val="bottom"/>
            <w:hideMark/>
          </w:tcPr>
          <w:p w14:paraId="60444BC3" w14:textId="77777777" w:rsidR="00C7463B" w:rsidRPr="00DB2474" w:rsidRDefault="00C7463B" w:rsidP="00C7463B">
            <w:pPr>
              <w:spacing w:after="0" w:line="240" w:lineRule="auto"/>
              <w:rPr>
                <w:rFonts w:eastAsia="Times New Roman" w:cstheme="minorHAnsi"/>
                <w:sz w:val="24"/>
                <w:szCs w:val="24"/>
              </w:rPr>
            </w:pPr>
            <w:r w:rsidRPr="00DB2474">
              <w:rPr>
                <w:rFonts w:eastAsia="Times New Roman" w:cstheme="minorHAnsi"/>
                <w:sz w:val="24"/>
                <w:szCs w:val="24"/>
              </w:rPr>
              <w:t>Female</w:t>
            </w:r>
          </w:p>
        </w:tc>
        <w:tc>
          <w:tcPr>
            <w:tcW w:w="1220" w:type="dxa"/>
            <w:tcBorders>
              <w:top w:val="nil"/>
              <w:left w:val="nil"/>
              <w:bottom w:val="single" w:sz="4" w:space="0" w:color="auto"/>
              <w:right w:val="single" w:sz="4" w:space="0" w:color="auto"/>
            </w:tcBorders>
            <w:shd w:val="clear" w:color="auto" w:fill="auto"/>
            <w:noWrap/>
            <w:vAlign w:val="center"/>
          </w:tcPr>
          <w:p w14:paraId="371B520E" w14:textId="5E8C2A94" w:rsidR="00C7463B" w:rsidRPr="00C7463B" w:rsidRDefault="00C7463B" w:rsidP="00C7463B">
            <w:pPr>
              <w:spacing w:after="0" w:line="240" w:lineRule="auto"/>
              <w:jc w:val="right"/>
              <w:rPr>
                <w:rFonts w:eastAsia="Times New Roman" w:cstheme="minorHAnsi"/>
                <w:sz w:val="24"/>
                <w:szCs w:val="24"/>
              </w:rPr>
            </w:pPr>
            <w:r w:rsidRPr="00C7463B">
              <w:rPr>
                <w:rFonts w:ascii="Calibri" w:hAnsi="Calibri" w:cs="Calibri"/>
                <w:sz w:val="24"/>
                <w:szCs w:val="24"/>
              </w:rPr>
              <w:t>493</w:t>
            </w:r>
          </w:p>
        </w:tc>
        <w:tc>
          <w:tcPr>
            <w:tcW w:w="1199" w:type="dxa"/>
            <w:tcBorders>
              <w:top w:val="nil"/>
              <w:left w:val="nil"/>
              <w:bottom w:val="single" w:sz="4" w:space="0" w:color="auto"/>
              <w:right w:val="single" w:sz="4" w:space="0" w:color="auto"/>
            </w:tcBorders>
            <w:shd w:val="clear" w:color="auto" w:fill="auto"/>
            <w:noWrap/>
            <w:vAlign w:val="center"/>
          </w:tcPr>
          <w:p w14:paraId="2E27B13D" w14:textId="424A616F" w:rsidR="00C7463B" w:rsidRPr="00C7463B" w:rsidRDefault="00C7463B" w:rsidP="00C7463B">
            <w:pPr>
              <w:spacing w:after="0" w:line="240" w:lineRule="auto"/>
              <w:jc w:val="right"/>
              <w:rPr>
                <w:rFonts w:eastAsia="Times New Roman" w:cstheme="minorHAnsi"/>
                <w:sz w:val="24"/>
                <w:szCs w:val="24"/>
              </w:rPr>
            </w:pPr>
            <w:r w:rsidRPr="00C7463B">
              <w:rPr>
                <w:rFonts w:ascii="Calibri" w:hAnsi="Calibri" w:cs="Calibri"/>
                <w:sz w:val="24"/>
                <w:szCs w:val="24"/>
              </w:rPr>
              <w:t>70.6</w:t>
            </w:r>
          </w:p>
        </w:tc>
      </w:tr>
      <w:tr w:rsidR="00C7463B" w:rsidRPr="00DB2474" w14:paraId="3EA92303" w14:textId="77777777" w:rsidTr="0063659C">
        <w:trPr>
          <w:trHeight w:val="375"/>
        </w:trPr>
        <w:tc>
          <w:tcPr>
            <w:tcW w:w="2821" w:type="dxa"/>
            <w:tcBorders>
              <w:top w:val="nil"/>
              <w:left w:val="single" w:sz="4" w:space="0" w:color="auto"/>
              <w:bottom w:val="single" w:sz="4" w:space="0" w:color="auto"/>
              <w:right w:val="single" w:sz="4" w:space="0" w:color="auto"/>
            </w:tcBorders>
            <w:shd w:val="clear" w:color="auto" w:fill="auto"/>
            <w:noWrap/>
            <w:vAlign w:val="bottom"/>
            <w:hideMark/>
          </w:tcPr>
          <w:p w14:paraId="4C6D5503" w14:textId="77777777" w:rsidR="00C7463B" w:rsidRPr="00DB2474" w:rsidRDefault="00C7463B" w:rsidP="00C7463B">
            <w:pPr>
              <w:spacing w:after="0" w:line="240" w:lineRule="auto"/>
              <w:rPr>
                <w:rFonts w:eastAsia="Times New Roman" w:cstheme="minorHAnsi"/>
                <w:sz w:val="24"/>
                <w:szCs w:val="24"/>
              </w:rPr>
            </w:pPr>
            <w:r w:rsidRPr="00DB2474">
              <w:rPr>
                <w:rFonts w:eastAsia="Times New Roman" w:cstheme="minorHAnsi"/>
                <w:sz w:val="24"/>
                <w:szCs w:val="24"/>
              </w:rPr>
              <w:t>Male</w:t>
            </w:r>
          </w:p>
        </w:tc>
        <w:tc>
          <w:tcPr>
            <w:tcW w:w="1220" w:type="dxa"/>
            <w:tcBorders>
              <w:top w:val="nil"/>
              <w:left w:val="nil"/>
              <w:bottom w:val="single" w:sz="4" w:space="0" w:color="auto"/>
              <w:right w:val="single" w:sz="4" w:space="0" w:color="auto"/>
            </w:tcBorders>
            <w:shd w:val="clear" w:color="auto" w:fill="auto"/>
            <w:noWrap/>
            <w:vAlign w:val="center"/>
          </w:tcPr>
          <w:p w14:paraId="1963349A" w14:textId="3A88A7DB" w:rsidR="00C7463B" w:rsidRPr="00C7463B" w:rsidRDefault="00C7463B" w:rsidP="00C7463B">
            <w:pPr>
              <w:spacing w:after="0" w:line="240" w:lineRule="auto"/>
              <w:jc w:val="right"/>
              <w:rPr>
                <w:rFonts w:eastAsia="Times New Roman" w:cstheme="minorHAnsi"/>
                <w:sz w:val="24"/>
                <w:szCs w:val="24"/>
              </w:rPr>
            </w:pPr>
            <w:r w:rsidRPr="00C7463B">
              <w:rPr>
                <w:rFonts w:ascii="Calibri" w:hAnsi="Calibri" w:cs="Calibri"/>
                <w:sz w:val="24"/>
                <w:szCs w:val="24"/>
              </w:rPr>
              <w:t>205</w:t>
            </w:r>
          </w:p>
        </w:tc>
        <w:tc>
          <w:tcPr>
            <w:tcW w:w="1199" w:type="dxa"/>
            <w:tcBorders>
              <w:top w:val="nil"/>
              <w:left w:val="nil"/>
              <w:bottom w:val="single" w:sz="4" w:space="0" w:color="auto"/>
              <w:right w:val="single" w:sz="4" w:space="0" w:color="auto"/>
            </w:tcBorders>
            <w:shd w:val="clear" w:color="auto" w:fill="auto"/>
            <w:noWrap/>
            <w:vAlign w:val="center"/>
          </w:tcPr>
          <w:p w14:paraId="0DE5A9A0" w14:textId="279C4FCE" w:rsidR="00C7463B" w:rsidRPr="00C7463B" w:rsidRDefault="00C7463B" w:rsidP="00C7463B">
            <w:pPr>
              <w:spacing w:after="0" w:line="240" w:lineRule="auto"/>
              <w:jc w:val="right"/>
              <w:rPr>
                <w:rFonts w:eastAsia="Times New Roman" w:cstheme="minorHAnsi"/>
                <w:sz w:val="24"/>
                <w:szCs w:val="24"/>
              </w:rPr>
            </w:pPr>
            <w:r w:rsidRPr="00C7463B">
              <w:rPr>
                <w:rFonts w:ascii="Calibri" w:hAnsi="Calibri" w:cs="Calibri"/>
                <w:sz w:val="24"/>
                <w:szCs w:val="24"/>
              </w:rPr>
              <w:t>29.4</w:t>
            </w:r>
          </w:p>
        </w:tc>
      </w:tr>
      <w:tr w:rsidR="0080087E" w:rsidRPr="00DB2474" w14:paraId="0AB0B23D" w14:textId="77777777" w:rsidTr="00313B32">
        <w:trPr>
          <w:trHeight w:val="375"/>
        </w:trPr>
        <w:tc>
          <w:tcPr>
            <w:tcW w:w="2821"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9B0F34B" w14:textId="77777777" w:rsidR="0080087E" w:rsidRPr="00DB2474" w:rsidRDefault="0080087E" w:rsidP="0080087E">
            <w:pPr>
              <w:spacing w:after="0" w:line="240" w:lineRule="auto"/>
              <w:rPr>
                <w:rFonts w:eastAsia="Times New Roman" w:cstheme="minorHAnsi"/>
                <w:b/>
                <w:bCs/>
                <w:color w:val="000000"/>
                <w:sz w:val="24"/>
                <w:szCs w:val="24"/>
              </w:rPr>
            </w:pPr>
            <w:r w:rsidRPr="00DB2474">
              <w:rPr>
                <w:rFonts w:eastAsia="Times New Roman" w:cstheme="minorHAnsi"/>
                <w:b/>
                <w:bCs/>
                <w:color w:val="000000"/>
                <w:sz w:val="24"/>
                <w:szCs w:val="24"/>
              </w:rPr>
              <w:t>Grand Total</w:t>
            </w:r>
          </w:p>
        </w:tc>
        <w:tc>
          <w:tcPr>
            <w:tcW w:w="1220" w:type="dxa"/>
            <w:tcBorders>
              <w:top w:val="nil"/>
              <w:left w:val="nil"/>
              <w:bottom w:val="single" w:sz="4" w:space="0" w:color="auto"/>
              <w:right w:val="single" w:sz="4" w:space="0" w:color="auto"/>
            </w:tcBorders>
            <w:shd w:val="clear" w:color="auto" w:fill="D9D9D9" w:themeFill="background1" w:themeFillShade="D9"/>
            <w:noWrap/>
            <w:vAlign w:val="bottom"/>
          </w:tcPr>
          <w:p w14:paraId="14726FD9" w14:textId="08A93B90" w:rsidR="0080087E" w:rsidRPr="00DB2474" w:rsidRDefault="0080087E" w:rsidP="0080087E">
            <w:pPr>
              <w:spacing w:after="0" w:line="240" w:lineRule="auto"/>
              <w:jc w:val="right"/>
              <w:rPr>
                <w:rFonts w:eastAsia="Times New Roman" w:cstheme="minorHAnsi"/>
                <w:b/>
                <w:bCs/>
                <w:color w:val="000000"/>
                <w:sz w:val="24"/>
                <w:szCs w:val="24"/>
              </w:rPr>
            </w:pPr>
            <w:r>
              <w:rPr>
                <w:rFonts w:eastAsia="Times New Roman" w:cstheme="minorHAnsi"/>
                <w:b/>
                <w:bCs/>
                <w:color w:val="000000"/>
                <w:sz w:val="24"/>
                <w:szCs w:val="24"/>
              </w:rPr>
              <w:t>698</w:t>
            </w:r>
          </w:p>
        </w:tc>
        <w:tc>
          <w:tcPr>
            <w:tcW w:w="1199" w:type="dxa"/>
            <w:tcBorders>
              <w:top w:val="nil"/>
              <w:left w:val="nil"/>
              <w:bottom w:val="single" w:sz="4" w:space="0" w:color="auto"/>
              <w:right w:val="single" w:sz="4" w:space="0" w:color="auto"/>
            </w:tcBorders>
            <w:shd w:val="clear" w:color="auto" w:fill="D9D9D9" w:themeFill="background1" w:themeFillShade="D9"/>
            <w:noWrap/>
            <w:vAlign w:val="bottom"/>
          </w:tcPr>
          <w:p w14:paraId="05398505" w14:textId="5F5EAFAB" w:rsidR="0080087E" w:rsidRPr="00DB2474" w:rsidRDefault="0080087E" w:rsidP="0080087E">
            <w:pPr>
              <w:spacing w:after="0" w:line="240" w:lineRule="auto"/>
              <w:jc w:val="right"/>
              <w:rPr>
                <w:rFonts w:eastAsia="Times New Roman" w:cstheme="minorHAnsi"/>
                <w:b/>
                <w:sz w:val="24"/>
                <w:szCs w:val="24"/>
              </w:rPr>
            </w:pPr>
            <w:r>
              <w:rPr>
                <w:rFonts w:eastAsia="Times New Roman" w:cstheme="minorHAnsi"/>
                <w:b/>
                <w:sz w:val="24"/>
                <w:szCs w:val="24"/>
              </w:rPr>
              <w:t>100</w:t>
            </w:r>
          </w:p>
        </w:tc>
      </w:tr>
    </w:tbl>
    <w:tbl>
      <w:tblPr>
        <w:tblpPr w:leftFromText="180" w:rightFromText="180" w:vertAnchor="text" w:horzAnchor="page" w:tblpX="8911" w:tblpY="-1583"/>
        <w:tblW w:w="5373" w:type="dxa"/>
        <w:tblLook w:val="04A0" w:firstRow="1" w:lastRow="0" w:firstColumn="1" w:lastColumn="0" w:noHBand="0" w:noVBand="1"/>
      </w:tblPr>
      <w:tblGrid>
        <w:gridCol w:w="2985"/>
        <w:gridCol w:w="1290"/>
        <w:gridCol w:w="1098"/>
      </w:tblGrid>
      <w:tr w:rsidR="003C1EB5" w:rsidRPr="00DB2474" w14:paraId="7313FCFF" w14:textId="77777777" w:rsidTr="00313B32">
        <w:trPr>
          <w:trHeight w:val="363"/>
        </w:trPr>
        <w:tc>
          <w:tcPr>
            <w:tcW w:w="2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7B28216" w14:textId="77777777" w:rsidR="003C1EB5" w:rsidRPr="00DB2474" w:rsidRDefault="003C1EB5" w:rsidP="00313B32">
            <w:pPr>
              <w:spacing w:after="0" w:line="240" w:lineRule="auto"/>
              <w:rPr>
                <w:rFonts w:eastAsia="Times New Roman" w:cstheme="minorHAnsi"/>
                <w:sz w:val="24"/>
                <w:szCs w:val="24"/>
              </w:rPr>
            </w:pPr>
            <w:r w:rsidRPr="00DB2474">
              <w:rPr>
                <w:rFonts w:eastAsia="Times New Roman" w:cstheme="minorHAnsi"/>
                <w:sz w:val="24"/>
                <w:szCs w:val="24"/>
              </w:rPr>
              <w:t> </w:t>
            </w:r>
          </w:p>
        </w:tc>
        <w:tc>
          <w:tcPr>
            <w:tcW w:w="129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6355B1C" w14:textId="77777777" w:rsidR="003C1EB5" w:rsidRPr="00DB2474" w:rsidRDefault="003C1EB5" w:rsidP="00313B32">
            <w:pPr>
              <w:spacing w:after="0" w:line="240" w:lineRule="auto"/>
              <w:jc w:val="center"/>
              <w:rPr>
                <w:rFonts w:eastAsia="Times New Roman" w:cstheme="minorHAnsi"/>
                <w:b/>
                <w:sz w:val="24"/>
                <w:szCs w:val="24"/>
              </w:rPr>
            </w:pPr>
            <w:r w:rsidRPr="00DB2474">
              <w:rPr>
                <w:rFonts w:eastAsia="Times New Roman" w:cstheme="minorHAnsi"/>
                <w:b/>
                <w:sz w:val="24"/>
                <w:szCs w:val="24"/>
              </w:rPr>
              <w:t>Number</w:t>
            </w:r>
          </w:p>
        </w:tc>
        <w:tc>
          <w:tcPr>
            <w:tcW w:w="1098"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7F52832" w14:textId="77777777" w:rsidR="003C1EB5" w:rsidRPr="00DB2474" w:rsidRDefault="003C1EB5" w:rsidP="00313B32">
            <w:pPr>
              <w:spacing w:after="0" w:line="240" w:lineRule="auto"/>
              <w:jc w:val="center"/>
              <w:rPr>
                <w:rFonts w:eastAsia="Times New Roman" w:cstheme="minorHAnsi"/>
                <w:b/>
                <w:sz w:val="24"/>
                <w:szCs w:val="24"/>
              </w:rPr>
            </w:pPr>
            <w:r w:rsidRPr="00DB2474">
              <w:rPr>
                <w:rFonts w:eastAsia="Times New Roman" w:cstheme="minorHAnsi"/>
                <w:b/>
                <w:sz w:val="24"/>
                <w:szCs w:val="24"/>
              </w:rPr>
              <w:t>%</w:t>
            </w:r>
          </w:p>
        </w:tc>
      </w:tr>
      <w:tr w:rsidR="00C7463B" w:rsidRPr="00DB2474" w14:paraId="1EBA9435" w14:textId="77777777" w:rsidTr="00396D4B">
        <w:trPr>
          <w:trHeight w:val="363"/>
        </w:trPr>
        <w:tc>
          <w:tcPr>
            <w:tcW w:w="2985" w:type="dxa"/>
            <w:tcBorders>
              <w:top w:val="nil"/>
              <w:left w:val="single" w:sz="4" w:space="0" w:color="auto"/>
              <w:bottom w:val="single" w:sz="4" w:space="0" w:color="auto"/>
              <w:right w:val="single" w:sz="4" w:space="0" w:color="auto"/>
            </w:tcBorders>
            <w:shd w:val="clear" w:color="auto" w:fill="auto"/>
            <w:noWrap/>
            <w:vAlign w:val="bottom"/>
            <w:hideMark/>
          </w:tcPr>
          <w:p w14:paraId="60DDC5FC" w14:textId="77777777" w:rsidR="00C7463B" w:rsidRPr="00DB2474" w:rsidRDefault="00C7463B" w:rsidP="00C7463B">
            <w:pPr>
              <w:spacing w:after="0" w:line="240" w:lineRule="auto"/>
              <w:rPr>
                <w:rFonts w:eastAsia="Times New Roman" w:cstheme="minorHAnsi"/>
                <w:sz w:val="24"/>
                <w:szCs w:val="24"/>
              </w:rPr>
            </w:pPr>
            <w:r w:rsidRPr="00DB2474">
              <w:rPr>
                <w:rFonts w:eastAsia="Times New Roman" w:cstheme="minorHAnsi"/>
                <w:sz w:val="24"/>
                <w:szCs w:val="24"/>
              </w:rPr>
              <w:t>Female</w:t>
            </w:r>
          </w:p>
        </w:tc>
        <w:tc>
          <w:tcPr>
            <w:tcW w:w="1290" w:type="dxa"/>
            <w:tcBorders>
              <w:top w:val="nil"/>
              <w:left w:val="nil"/>
              <w:bottom w:val="single" w:sz="4" w:space="0" w:color="auto"/>
              <w:right w:val="single" w:sz="4" w:space="0" w:color="auto"/>
            </w:tcBorders>
            <w:shd w:val="clear" w:color="auto" w:fill="auto"/>
            <w:noWrap/>
            <w:vAlign w:val="center"/>
          </w:tcPr>
          <w:p w14:paraId="37013E6C" w14:textId="1BCA99C4" w:rsidR="00C7463B" w:rsidRPr="00C7463B" w:rsidRDefault="00C7463B" w:rsidP="00C7463B">
            <w:pPr>
              <w:spacing w:after="0" w:line="240" w:lineRule="auto"/>
              <w:jc w:val="right"/>
              <w:rPr>
                <w:rFonts w:eastAsia="Times New Roman" w:cstheme="minorHAnsi"/>
                <w:sz w:val="24"/>
                <w:szCs w:val="24"/>
              </w:rPr>
            </w:pPr>
            <w:r w:rsidRPr="00C7463B">
              <w:rPr>
                <w:rFonts w:ascii="Calibri" w:hAnsi="Calibri" w:cs="Calibri"/>
                <w:sz w:val="24"/>
                <w:szCs w:val="24"/>
              </w:rPr>
              <w:t>454</w:t>
            </w:r>
          </w:p>
        </w:tc>
        <w:tc>
          <w:tcPr>
            <w:tcW w:w="1098" w:type="dxa"/>
            <w:tcBorders>
              <w:top w:val="nil"/>
              <w:left w:val="nil"/>
              <w:bottom w:val="single" w:sz="4" w:space="0" w:color="auto"/>
              <w:right w:val="single" w:sz="4" w:space="0" w:color="auto"/>
            </w:tcBorders>
            <w:shd w:val="clear" w:color="auto" w:fill="auto"/>
            <w:noWrap/>
            <w:vAlign w:val="center"/>
          </w:tcPr>
          <w:p w14:paraId="45C481F6" w14:textId="4679B311" w:rsidR="00C7463B" w:rsidRPr="00C7463B" w:rsidRDefault="00C7463B" w:rsidP="00C7463B">
            <w:pPr>
              <w:spacing w:after="0" w:line="240" w:lineRule="auto"/>
              <w:jc w:val="right"/>
              <w:rPr>
                <w:rFonts w:eastAsia="Times New Roman" w:cstheme="minorHAnsi"/>
                <w:sz w:val="24"/>
                <w:szCs w:val="24"/>
              </w:rPr>
            </w:pPr>
            <w:r w:rsidRPr="00C7463B">
              <w:rPr>
                <w:rFonts w:ascii="Calibri" w:hAnsi="Calibri" w:cs="Calibri"/>
                <w:sz w:val="24"/>
                <w:szCs w:val="24"/>
              </w:rPr>
              <w:t>65.0</w:t>
            </w:r>
          </w:p>
        </w:tc>
      </w:tr>
      <w:tr w:rsidR="00C7463B" w:rsidRPr="00DB2474" w14:paraId="616B80D6" w14:textId="77777777" w:rsidTr="00396D4B">
        <w:trPr>
          <w:trHeight w:val="363"/>
        </w:trPr>
        <w:tc>
          <w:tcPr>
            <w:tcW w:w="2985" w:type="dxa"/>
            <w:tcBorders>
              <w:top w:val="nil"/>
              <w:left w:val="single" w:sz="4" w:space="0" w:color="auto"/>
              <w:bottom w:val="single" w:sz="4" w:space="0" w:color="auto"/>
              <w:right w:val="single" w:sz="4" w:space="0" w:color="auto"/>
            </w:tcBorders>
            <w:shd w:val="clear" w:color="auto" w:fill="auto"/>
            <w:noWrap/>
            <w:vAlign w:val="bottom"/>
            <w:hideMark/>
          </w:tcPr>
          <w:p w14:paraId="76D486EC" w14:textId="77777777" w:rsidR="00C7463B" w:rsidRPr="00DB2474" w:rsidRDefault="00C7463B" w:rsidP="00C7463B">
            <w:pPr>
              <w:spacing w:after="0" w:line="240" w:lineRule="auto"/>
              <w:rPr>
                <w:rFonts w:eastAsia="Times New Roman" w:cstheme="minorHAnsi"/>
                <w:sz w:val="24"/>
                <w:szCs w:val="24"/>
              </w:rPr>
            </w:pPr>
            <w:r w:rsidRPr="00DB2474">
              <w:rPr>
                <w:rFonts w:eastAsia="Times New Roman" w:cstheme="minorHAnsi"/>
                <w:sz w:val="24"/>
                <w:szCs w:val="24"/>
              </w:rPr>
              <w:t>Male</w:t>
            </w:r>
          </w:p>
        </w:tc>
        <w:tc>
          <w:tcPr>
            <w:tcW w:w="1290" w:type="dxa"/>
            <w:tcBorders>
              <w:top w:val="nil"/>
              <w:left w:val="nil"/>
              <w:bottom w:val="single" w:sz="4" w:space="0" w:color="auto"/>
              <w:right w:val="single" w:sz="4" w:space="0" w:color="auto"/>
            </w:tcBorders>
            <w:shd w:val="clear" w:color="auto" w:fill="auto"/>
            <w:noWrap/>
            <w:vAlign w:val="center"/>
          </w:tcPr>
          <w:p w14:paraId="52490B7C" w14:textId="45D77C3A" w:rsidR="00C7463B" w:rsidRPr="00C7463B" w:rsidRDefault="00C7463B" w:rsidP="00C7463B">
            <w:pPr>
              <w:spacing w:after="0" w:line="240" w:lineRule="auto"/>
              <w:jc w:val="right"/>
              <w:rPr>
                <w:rFonts w:eastAsia="Times New Roman" w:cstheme="minorHAnsi"/>
                <w:sz w:val="24"/>
                <w:szCs w:val="24"/>
              </w:rPr>
            </w:pPr>
            <w:r w:rsidRPr="00C7463B">
              <w:rPr>
                <w:rFonts w:ascii="Calibri" w:hAnsi="Calibri" w:cs="Calibri"/>
                <w:sz w:val="24"/>
                <w:szCs w:val="24"/>
              </w:rPr>
              <w:t>244</w:t>
            </w:r>
          </w:p>
        </w:tc>
        <w:tc>
          <w:tcPr>
            <w:tcW w:w="1098" w:type="dxa"/>
            <w:tcBorders>
              <w:top w:val="nil"/>
              <w:left w:val="nil"/>
              <w:bottom w:val="single" w:sz="4" w:space="0" w:color="auto"/>
              <w:right w:val="single" w:sz="4" w:space="0" w:color="auto"/>
            </w:tcBorders>
            <w:shd w:val="clear" w:color="auto" w:fill="auto"/>
            <w:noWrap/>
            <w:vAlign w:val="center"/>
          </w:tcPr>
          <w:p w14:paraId="574A88B6" w14:textId="76C589DE" w:rsidR="00C7463B" w:rsidRPr="00C7463B" w:rsidRDefault="00C7463B" w:rsidP="00C7463B">
            <w:pPr>
              <w:spacing w:after="0" w:line="240" w:lineRule="auto"/>
              <w:jc w:val="right"/>
              <w:rPr>
                <w:rFonts w:eastAsia="Times New Roman" w:cstheme="minorHAnsi"/>
                <w:sz w:val="24"/>
                <w:szCs w:val="24"/>
              </w:rPr>
            </w:pPr>
            <w:r w:rsidRPr="00C7463B">
              <w:rPr>
                <w:rFonts w:ascii="Calibri" w:hAnsi="Calibri" w:cs="Calibri"/>
                <w:sz w:val="24"/>
                <w:szCs w:val="24"/>
              </w:rPr>
              <w:t>35.0</w:t>
            </w:r>
          </w:p>
        </w:tc>
      </w:tr>
      <w:tr w:rsidR="0080087E" w:rsidRPr="00DB2474" w14:paraId="6847B468" w14:textId="77777777" w:rsidTr="00313B32">
        <w:trPr>
          <w:trHeight w:val="422"/>
        </w:trPr>
        <w:tc>
          <w:tcPr>
            <w:tcW w:w="298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43A7FF5" w14:textId="77777777" w:rsidR="0080087E" w:rsidRPr="00DB2474" w:rsidRDefault="0080087E" w:rsidP="0080087E">
            <w:pPr>
              <w:spacing w:after="0" w:line="240" w:lineRule="auto"/>
              <w:rPr>
                <w:rFonts w:eastAsia="Times New Roman" w:cstheme="minorHAnsi"/>
                <w:b/>
                <w:bCs/>
                <w:sz w:val="24"/>
                <w:szCs w:val="24"/>
              </w:rPr>
            </w:pPr>
            <w:r w:rsidRPr="00DB2474">
              <w:rPr>
                <w:rFonts w:eastAsia="Times New Roman" w:cstheme="minorHAnsi"/>
                <w:b/>
                <w:bCs/>
                <w:sz w:val="24"/>
                <w:szCs w:val="24"/>
              </w:rPr>
              <w:t>Grand Total</w:t>
            </w:r>
          </w:p>
        </w:tc>
        <w:tc>
          <w:tcPr>
            <w:tcW w:w="1290" w:type="dxa"/>
            <w:tcBorders>
              <w:top w:val="nil"/>
              <w:left w:val="nil"/>
              <w:bottom w:val="single" w:sz="4" w:space="0" w:color="auto"/>
              <w:right w:val="single" w:sz="4" w:space="0" w:color="auto"/>
            </w:tcBorders>
            <w:shd w:val="clear" w:color="auto" w:fill="D9D9D9" w:themeFill="background1" w:themeFillShade="D9"/>
            <w:noWrap/>
            <w:vAlign w:val="bottom"/>
          </w:tcPr>
          <w:p w14:paraId="034BE1A1" w14:textId="43A6DAB1" w:rsidR="0080087E" w:rsidRPr="00DB2474" w:rsidRDefault="0080087E" w:rsidP="0080087E">
            <w:pPr>
              <w:spacing w:after="0" w:line="240" w:lineRule="auto"/>
              <w:jc w:val="right"/>
              <w:rPr>
                <w:rFonts w:eastAsia="Times New Roman" w:cstheme="minorHAnsi"/>
                <w:b/>
                <w:bCs/>
                <w:sz w:val="24"/>
                <w:szCs w:val="24"/>
              </w:rPr>
            </w:pPr>
            <w:r>
              <w:rPr>
                <w:rFonts w:eastAsia="Times New Roman" w:cstheme="minorHAnsi"/>
                <w:b/>
                <w:bCs/>
                <w:color w:val="000000"/>
                <w:sz w:val="24"/>
                <w:szCs w:val="24"/>
              </w:rPr>
              <w:t>698</w:t>
            </w:r>
          </w:p>
        </w:tc>
        <w:tc>
          <w:tcPr>
            <w:tcW w:w="1098" w:type="dxa"/>
            <w:tcBorders>
              <w:top w:val="nil"/>
              <w:left w:val="nil"/>
              <w:bottom w:val="single" w:sz="4" w:space="0" w:color="auto"/>
              <w:right w:val="single" w:sz="4" w:space="0" w:color="auto"/>
            </w:tcBorders>
            <w:shd w:val="clear" w:color="auto" w:fill="D9D9D9" w:themeFill="background1" w:themeFillShade="D9"/>
            <w:noWrap/>
            <w:vAlign w:val="bottom"/>
          </w:tcPr>
          <w:p w14:paraId="111B8847" w14:textId="7320A3D2" w:rsidR="0080087E" w:rsidRPr="00DB2474" w:rsidRDefault="0080087E" w:rsidP="0080087E">
            <w:pPr>
              <w:spacing w:after="0" w:line="240" w:lineRule="auto"/>
              <w:jc w:val="right"/>
              <w:rPr>
                <w:rFonts w:eastAsia="Times New Roman" w:cstheme="minorHAnsi"/>
                <w:b/>
                <w:sz w:val="24"/>
                <w:szCs w:val="24"/>
              </w:rPr>
            </w:pPr>
            <w:r>
              <w:rPr>
                <w:rFonts w:eastAsia="Times New Roman" w:cstheme="minorHAnsi"/>
                <w:b/>
                <w:sz w:val="24"/>
                <w:szCs w:val="24"/>
              </w:rPr>
              <w:t>100</w:t>
            </w:r>
          </w:p>
        </w:tc>
      </w:tr>
    </w:tbl>
    <w:p w14:paraId="21E0D57F" w14:textId="77777777" w:rsidR="003C1EB5" w:rsidRDefault="003C1EB5" w:rsidP="003C1EB5">
      <w:pPr>
        <w:rPr>
          <w:color w:val="000000" w:themeColor="text1"/>
        </w:rPr>
      </w:pPr>
    </w:p>
    <w:p w14:paraId="496B2933" w14:textId="21C25EB9" w:rsidR="003C1EB5" w:rsidRPr="005336AD" w:rsidRDefault="003C1EB5" w:rsidP="003C1EB5">
      <w:pPr>
        <w:rPr>
          <w:rFonts w:cs="Arial"/>
          <w:color w:val="C00000"/>
          <w:sz w:val="24"/>
          <w:szCs w:val="24"/>
        </w:rPr>
      </w:pPr>
      <w:r w:rsidRPr="00C7463B">
        <w:rPr>
          <w:rFonts w:cs="Arial"/>
          <w:sz w:val="24"/>
          <w:szCs w:val="24"/>
        </w:rPr>
        <w:t xml:space="preserve">The data shows there are substantially more female employees in the lower quartile than male employees.  </w:t>
      </w:r>
      <w:r w:rsidR="000D3F7F">
        <w:rPr>
          <w:rFonts w:cs="Arial"/>
          <w:sz w:val="24"/>
          <w:szCs w:val="24"/>
        </w:rPr>
        <w:t xml:space="preserve">The Lower Middle and Upper Middle Quartiles are more representative.  </w:t>
      </w:r>
      <w:r w:rsidRPr="00C7463B">
        <w:rPr>
          <w:rFonts w:cs="Arial"/>
          <w:sz w:val="24"/>
          <w:szCs w:val="24"/>
        </w:rPr>
        <w:t>22</w:t>
      </w:r>
      <w:r w:rsidR="00C7463B">
        <w:rPr>
          <w:rFonts w:cs="Arial"/>
          <w:sz w:val="24"/>
          <w:szCs w:val="24"/>
        </w:rPr>
        <w:t>.6</w:t>
      </w:r>
      <w:r w:rsidRPr="00C7463B">
        <w:rPr>
          <w:rFonts w:cs="Arial"/>
          <w:sz w:val="24"/>
          <w:szCs w:val="24"/>
        </w:rPr>
        <w:t>% of the Council’s female employees are in the upper quartile pay band; whereas 3</w:t>
      </w:r>
      <w:r w:rsidR="00C7463B" w:rsidRPr="00C7463B">
        <w:rPr>
          <w:rFonts w:cs="Arial"/>
          <w:sz w:val="24"/>
          <w:szCs w:val="24"/>
        </w:rPr>
        <w:t>1</w:t>
      </w:r>
      <w:r w:rsidRPr="00C7463B">
        <w:rPr>
          <w:rFonts w:cs="Arial"/>
          <w:sz w:val="24"/>
          <w:szCs w:val="24"/>
        </w:rPr>
        <w:t>% of the Council’s male employees are in the upper quartile pay band.</w:t>
      </w:r>
    </w:p>
    <w:p w14:paraId="2F186EFB" w14:textId="77777777" w:rsidR="003C1EB5" w:rsidRPr="000072EE" w:rsidRDefault="003C1EB5" w:rsidP="003C1EB5">
      <w:pPr>
        <w:rPr>
          <w:rFonts w:cs="Arial"/>
          <w:color w:val="FF0000"/>
        </w:rPr>
      </w:pPr>
    </w:p>
    <w:p w14:paraId="0F1B14BC" w14:textId="77777777" w:rsidR="003C1EB5" w:rsidRPr="00167EA3" w:rsidRDefault="003C1EB5" w:rsidP="003C1EB5">
      <w:pPr>
        <w:rPr>
          <w:noProof/>
          <w:sz w:val="24"/>
          <w:szCs w:val="24"/>
        </w:rPr>
      </w:pPr>
      <w:r w:rsidRPr="00167EA3">
        <w:rPr>
          <w:rFonts w:cs="Arial"/>
          <w:sz w:val="24"/>
          <w:szCs w:val="24"/>
        </w:rPr>
        <w:lastRenderedPageBreak/>
        <w:t>The graph below shows the distribution of full-pay relevant staff by sex across the quartiles.  It clearly illustrates how women make up the majority of the workforce, yet the numbers of women in each of the quartiles reduces as pay increases, the opposite occurs with the men in the workforce.</w:t>
      </w:r>
      <w:r w:rsidRPr="00167EA3">
        <w:rPr>
          <w:noProof/>
          <w:sz w:val="24"/>
          <w:szCs w:val="24"/>
        </w:rPr>
        <w:t xml:space="preserve"> </w:t>
      </w:r>
    </w:p>
    <w:p w14:paraId="515AA6A2" w14:textId="77777777" w:rsidR="003C1EB5" w:rsidRDefault="003C1EB5" w:rsidP="003C1EB5">
      <w:pPr>
        <w:rPr>
          <w:noProof/>
        </w:rPr>
      </w:pPr>
    </w:p>
    <w:p w14:paraId="1DB77D87" w14:textId="314AE7C5" w:rsidR="003C1EB5" w:rsidRDefault="00CA2397" w:rsidP="003C1EB5">
      <w:pPr>
        <w:jc w:val="center"/>
        <w:rPr>
          <w:noProof/>
        </w:rPr>
      </w:pPr>
      <w:r>
        <w:rPr>
          <w:noProof/>
        </w:rPr>
        <w:drawing>
          <wp:inline distT="0" distB="0" distL="0" distR="0" wp14:anchorId="21AA2E89" wp14:editId="325CB994">
            <wp:extent cx="6362700" cy="3971925"/>
            <wp:effectExtent l="0" t="0" r="0" b="9525"/>
            <wp:docPr id="4" name="Chart 4">
              <a:extLst xmlns:a="http://schemas.openxmlformats.org/drawingml/2006/main">
                <a:ext uri="{FF2B5EF4-FFF2-40B4-BE49-F238E27FC236}">
                  <a16:creationId xmlns:a16="http://schemas.microsoft.com/office/drawing/2014/main" id="{7649570D-AC6D-410B-85EA-B65D796BBD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357745E" w14:textId="77777777" w:rsidR="003C1EB5" w:rsidRPr="009A7582" w:rsidRDefault="003C1EB5" w:rsidP="003C1EB5">
      <w:pPr>
        <w:jc w:val="center"/>
        <w:rPr>
          <w:rFonts w:cs="Arial"/>
        </w:rPr>
      </w:pPr>
    </w:p>
    <w:p w14:paraId="6D180932" w14:textId="77777777" w:rsidR="003C1EB5" w:rsidRDefault="003C1EB5" w:rsidP="003C1EB5">
      <w:pPr>
        <w:rPr>
          <w:rFonts w:cs="Arial"/>
        </w:rPr>
      </w:pPr>
      <w:r>
        <w:rPr>
          <w:rFonts w:cs="Arial"/>
        </w:rPr>
        <w:t xml:space="preserve"> </w:t>
      </w:r>
    </w:p>
    <w:p w14:paraId="17A5776A" w14:textId="77777777" w:rsidR="003C1EB5" w:rsidRDefault="003C1EB5" w:rsidP="00862C70">
      <w:pPr>
        <w:pStyle w:val="Heading2"/>
        <w:rPr>
          <w:rFonts w:cs="Arial"/>
          <w:color w:val="000000" w:themeColor="text1"/>
        </w:rPr>
      </w:pPr>
      <w:r>
        <w:lastRenderedPageBreak/>
        <w:t>Sex (Gender) – Pay Gap by Quartile Distribution</w:t>
      </w:r>
      <w:r w:rsidRPr="00C4265C">
        <w:rPr>
          <w:rFonts w:cs="Arial"/>
          <w:color w:val="000000" w:themeColor="text1"/>
        </w:rPr>
        <w:t xml:space="preserve"> </w:t>
      </w:r>
    </w:p>
    <w:p w14:paraId="41E2EA16" w14:textId="77777777" w:rsidR="003C1EB5" w:rsidRDefault="003C1EB5" w:rsidP="003C1EB5">
      <w:pPr>
        <w:tabs>
          <w:tab w:val="left" w:pos="5734"/>
        </w:tabs>
      </w:pPr>
      <w:r>
        <w:tab/>
      </w:r>
    </w:p>
    <w:p w14:paraId="393B19E5" w14:textId="20BA30D7" w:rsidR="003C1EB5" w:rsidRPr="00654BCD" w:rsidRDefault="003C1EB5" w:rsidP="003C1EB5">
      <w:pPr>
        <w:rPr>
          <w:sz w:val="24"/>
          <w:szCs w:val="24"/>
        </w:rPr>
      </w:pPr>
      <w:r w:rsidRPr="00AD5178">
        <w:rPr>
          <w:sz w:val="24"/>
          <w:szCs w:val="24"/>
        </w:rPr>
        <w:t xml:space="preserve">The graph below shows the pay gap by quartiles.  The graph highlights that there is a negative or neutral pay gap for both the mean and median pay gaps in the lower, lower middle and upper middle quartiles, this amounts to no pay gap at all.  </w:t>
      </w:r>
      <w:r w:rsidRPr="00654BCD">
        <w:rPr>
          <w:sz w:val="24"/>
          <w:szCs w:val="24"/>
        </w:rPr>
        <w:t xml:space="preserve">However, the upper quartile shows a pay gap for both mean </w:t>
      </w:r>
      <w:r w:rsidR="00AD5178" w:rsidRPr="00AD5178">
        <w:rPr>
          <w:sz w:val="24"/>
          <w:szCs w:val="24"/>
        </w:rPr>
        <w:t>7.81</w:t>
      </w:r>
      <w:r w:rsidRPr="00AD5178">
        <w:rPr>
          <w:sz w:val="24"/>
          <w:szCs w:val="24"/>
        </w:rPr>
        <w:t xml:space="preserve">% and median </w:t>
      </w:r>
      <w:r w:rsidR="00AD5178" w:rsidRPr="00AD5178">
        <w:rPr>
          <w:sz w:val="24"/>
          <w:szCs w:val="24"/>
        </w:rPr>
        <w:t>3.63</w:t>
      </w:r>
      <w:r w:rsidRPr="00AD5178">
        <w:rPr>
          <w:sz w:val="24"/>
          <w:szCs w:val="24"/>
        </w:rPr>
        <w:t xml:space="preserve">%. </w:t>
      </w:r>
      <w:r w:rsidRPr="00654BCD">
        <w:rPr>
          <w:sz w:val="24"/>
          <w:szCs w:val="24"/>
        </w:rPr>
        <w:t xml:space="preserve">This a decrease of </w:t>
      </w:r>
      <w:r w:rsidR="00654BCD" w:rsidRPr="00654BCD">
        <w:rPr>
          <w:sz w:val="24"/>
          <w:szCs w:val="24"/>
        </w:rPr>
        <w:t>0.88</w:t>
      </w:r>
      <w:r w:rsidRPr="00654BCD">
        <w:rPr>
          <w:sz w:val="24"/>
          <w:szCs w:val="24"/>
        </w:rPr>
        <w:t>% on the mean from 20</w:t>
      </w:r>
      <w:r w:rsidR="00654BCD" w:rsidRPr="00654BCD">
        <w:rPr>
          <w:sz w:val="24"/>
          <w:szCs w:val="24"/>
        </w:rPr>
        <w:t>20</w:t>
      </w:r>
      <w:r w:rsidRPr="00654BCD">
        <w:rPr>
          <w:sz w:val="24"/>
          <w:szCs w:val="24"/>
        </w:rPr>
        <w:t xml:space="preserve"> and a reduction of </w:t>
      </w:r>
      <w:r w:rsidR="005A5E93">
        <w:rPr>
          <w:sz w:val="24"/>
          <w:szCs w:val="24"/>
        </w:rPr>
        <w:t>0.43</w:t>
      </w:r>
      <w:r w:rsidRPr="00654BCD">
        <w:rPr>
          <w:sz w:val="24"/>
          <w:szCs w:val="24"/>
        </w:rPr>
        <w:t>% from the median upper pay quartile gap in 20</w:t>
      </w:r>
      <w:r w:rsidR="00654BCD" w:rsidRPr="00654BCD">
        <w:rPr>
          <w:sz w:val="24"/>
          <w:szCs w:val="24"/>
        </w:rPr>
        <w:t>20</w:t>
      </w:r>
      <w:r w:rsidRPr="00654BCD">
        <w:rPr>
          <w:sz w:val="24"/>
          <w:szCs w:val="24"/>
        </w:rPr>
        <w:t>.</w:t>
      </w:r>
    </w:p>
    <w:p w14:paraId="2B5D401B" w14:textId="77777777" w:rsidR="003C1EB5" w:rsidRPr="00DB2474" w:rsidRDefault="003C1EB5" w:rsidP="003C1EB5">
      <w:pPr>
        <w:rPr>
          <w:color w:val="00B050"/>
          <w:sz w:val="24"/>
          <w:szCs w:val="24"/>
        </w:rPr>
      </w:pPr>
    </w:p>
    <w:p w14:paraId="33712473" w14:textId="1144ECEE" w:rsidR="003C1EB5" w:rsidRPr="00EF2DC9" w:rsidRDefault="00552D80" w:rsidP="003C1EB5">
      <w:pPr>
        <w:jc w:val="center"/>
      </w:pPr>
      <w:r>
        <w:rPr>
          <w:noProof/>
        </w:rPr>
        <w:drawing>
          <wp:inline distT="0" distB="0" distL="0" distR="0" wp14:anchorId="1C420E1A" wp14:editId="57DD5BEF">
            <wp:extent cx="6635750" cy="3523615"/>
            <wp:effectExtent l="0" t="0" r="12700" b="635"/>
            <wp:docPr id="11" name="Chart 11">
              <a:extLst xmlns:a="http://schemas.openxmlformats.org/drawingml/2006/main">
                <a:ext uri="{FF2B5EF4-FFF2-40B4-BE49-F238E27FC236}">
                  <a16:creationId xmlns:a16="http://schemas.microsoft.com/office/drawing/2014/main" id="{BFBA49E5-5EC5-4C9E-9F4F-DDB4E7B416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690250C" w14:textId="53EB111F" w:rsidR="00122D12" w:rsidRDefault="00122D12" w:rsidP="003C1EB5">
      <w:pPr>
        <w:spacing w:after="0" w:line="240" w:lineRule="auto"/>
        <w:ind w:left="2835" w:hanging="2835"/>
        <w:jc w:val="both"/>
        <w:rPr>
          <w:rFonts w:ascii="Arial" w:eastAsia="Calibri" w:hAnsi="Arial" w:cs="Arial"/>
          <w:sz w:val="24"/>
          <w:szCs w:val="24"/>
        </w:rPr>
      </w:pPr>
    </w:p>
    <w:p w14:paraId="7BFCC74C" w14:textId="2B76A42C" w:rsidR="00F22287" w:rsidRDefault="00F22287" w:rsidP="003C1EB5">
      <w:pPr>
        <w:spacing w:after="0" w:line="240" w:lineRule="auto"/>
        <w:ind w:left="2835" w:hanging="2835"/>
        <w:jc w:val="both"/>
        <w:rPr>
          <w:rFonts w:ascii="Arial" w:eastAsia="Calibri" w:hAnsi="Arial" w:cs="Arial"/>
          <w:sz w:val="24"/>
          <w:szCs w:val="24"/>
        </w:rPr>
      </w:pPr>
    </w:p>
    <w:p w14:paraId="4771ED3A" w14:textId="2755DFB8" w:rsidR="0015522B" w:rsidRDefault="004240E2" w:rsidP="002E1FA2">
      <w:pPr>
        <w:spacing w:after="0" w:line="240" w:lineRule="auto"/>
        <w:jc w:val="both"/>
        <w:rPr>
          <w:sz w:val="24"/>
          <w:szCs w:val="24"/>
        </w:rPr>
      </w:pPr>
      <w:r w:rsidRPr="002E1FA2">
        <w:rPr>
          <w:sz w:val="24"/>
          <w:szCs w:val="24"/>
        </w:rPr>
        <w:lastRenderedPageBreak/>
        <w:t>The graph below shows the downward trend in reducing both the mean and median gender pay gap</w:t>
      </w:r>
      <w:r w:rsidR="00C50092">
        <w:rPr>
          <w:sz w:val="24"/>
          <w:szCs w:val="24"/>
        </w:rPr>
        <w:t>s</w:t>
      </w:r>
      <w:r w:rsidRPr="002E1FA2">
        <w:rPr>
          <w:sz w:val="24"/>
          <w:szCs w:val="24"/>
        </w:rPr>
        <w:t xml:space="preserve"> </w:t>
      </w:r>
      <w:r w:rsidR="002E1FA2" w:rsidRPr="002E1FA2">
        <w:rPr>
          <w:sz w:val="24"/>
          <w:szCs w:val="24"/>
        </w:rPr>
        <w:t>since 2018 when we began reporting the pay gap by quartile.</w:t>
      </w:r>
    </w:p>
    <w:p w14:paraId="2B63D965" w14:textId="77777777" w:rsidR="0015522B" w:rsidRDefault="0015522B" w:rsidP="002E1FA2">
      <w:pPr>
        <w:spacing w:after="0" w:line="240" w:lineRule="auto"/>
        <w:jc w:val="both"/>
        <w:rPr>
          <w:sz w:val="24"/>
          <w:szCs w:val="24"/>
        </w:rPr>
      </w:pPr>
    </w:p>
    <w:p w14:paraId="4B879D7E" w14:textId="77777777" w:rsidR="0015522B" w:rsidRDefault="0015522B" w:rsidP="002E1FA2">
      <w:pPr>
        <w:spacing w:after="0" w:line="240" w:lineRule="auto"/>
        <w:jc w:val="both"/>
        <w:rPr>
          <w:sz w:val="24"/>
          <w:szCs w:val="24"/>
        </w:rPr>
      </w:pPr>
    </w:p>
    <w:p w14:paraId="72360A09" w14:textId="6FC7D1FA" w:rsidR="0015522B" w:rsidRDefault="0015522B" w:rsidP="0015522B">
      <w:pPr>
        <w:spacing w:after="0" w:line="240" w:lineRule="auto"/>
        <w:jc w:val="center"/>
        <w:rPr>
          <w:sz w:val="24"/>
          <w:szCs w:val="24"/>
        </w:rPr>
      </w:pPr>
      <w:r>
        <w:rPr>
          <w:noProof/>
        </w:rPr>
        <w:drawing>
          <wp:inline distT="0" distB="0" distL="0" distR="0" wp14:anchorId="5FCF5F73" wp14:editId="6E3CA369">
            <wp:extent cx="6934200" cy="3905250"/>
            <wp:effectExtent l="0" t="0" r="0" b="0"/>
            <wp:docPr id="12" name="Chart 12">
              <a:extLst xmlns:a="http://schemas.openxmlformats.org/drawingml/2006/main">
                <a:ext uri="{FF2B5EF4-FFF2-40B4-BE49-F238E27FC236}">
                  <a16:creationId xmlns:a16="http://schemas.microsoft.com/office/drawing/2014/main" id="{3A129ED8-B790-4BA3-A15F-C186701681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18505AD" w14:textId="21BCB672" w:rsidR="00F22287" w:rsidRPr="002E1FA2" w:rsidRDefault="00F22287" w:rsidP="0015522B">
      <w:pPr>
        <w:spacing w:after="0" w:line="240" w:lineRule="auto"/>
        <w:jc w:val="center"/>
        <w:rPr>
          <w:sz w:val="24"/>
          <w:szCs w:val="24"/>
        </w:rPr>
      </w:pPr>
    </w:p>
    <w:sectPr w:rsidR="00F22287" w:rsidRPr="002E1FA2" w:rsidSect="003C1EB5">
      <w:footerReference w:type="default" r:id="rId25"/>
      <w:pgSz w:w="16838" w:h="11906" w:orient="landscape"/>
      <w:pgMar w:top="1440" w:right="1440" w:bottom="1440" w:left="42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FDCB68" w14:textId="77777777" w:rsidR="00FF1BED" w:rsidRDefault="00FF1BED" w:rsidP="00040614">
      <w:pPr>
        <w:spacing w:after="0" w:line="240" w:lineRule="auto"/>
      </w:pPr>
      <w:r>
        <w:separator/>
      </w:r>
    </w:p>
  </w:endnote>
  <w:endnote w:type="continuationSeparator" w:id="0">
    <w:p w14:paraId="28D13307" w14:textId="77777777" w:rsidR="00FF1BED" w:rsidRDefault="00FF1BED" w:rsidP="000406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3958341"/>
      <w:docPartObj>
        <w:docPartGallery w:val="Page Numbers (Bottom of Page)"/>
        <w:docPartUnique/>
      </w:docPartObj>
    </w:sdtPr>
    <w:sdtEndPr>
      <w:rPr>
        <w:noProof/>
      </w:rPr>
    </w:sdtEndPr>
    <w:sdtContent>
      <w:p w14:paraId="3BB2B2BE" w14:textId="3570A354" w:rsidR="004351D3" w:rsidRDefault="004351D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DD9A84E" w14:textId="77777777" w:rsidR="004351D3" w:rsidRDefault="004351D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59D15A" w14:textId="77777777" w:rsidR="00FF1BED" w:rsidRDefault="00FF1BED" w:rsidP="00040614">
      <w:pPr>
        <w:spacing w:after="0" w:line="240" w:lineRule="auto"/>
      </w:pPr>
      <w:r>
        <w:separator/>
      </w:r>
    </w:p>
  </w:footnote>
  <w:footnote w:type="continuationSeparator" w:id="0">
    <w:p w14:paraId="53817FE4" w14:textId="77777777" w:rsidR="00FF1BED" w:rsidRDefault="00FF1BED" w:rsidP="00040614">
      <w:pPr>
        <w:spacing w:after="0" w:line="240" w:lineRule="auto"/>
      </w:pPr>
      <w:r>
        <w:continuationSeparator/>
      </w:r>
    </w:p>
  </w:footnote>
  <w:footnote w:id="1">
    <w:p w14:paraId="3E574A71" w14:textId="549BE866" w:rsidR="003C1EB5" w:rsidRDefault="003C1EB5" w:rsidP="003C1EB5">
      <w:pPr>
        <w:spacing w:after="0" w:line="240" w:lineRule="auto"/>
      </w:pPr>
      <w:r>
        <w:rPr>
          <w:rStyle w:val="FootnoteReference"/>
        </w:rPr>
        <w:footnoteRef/>
      </w:r>
      <w:r>
        <w:t xml:space="preserve"> </w:t>
      </w:r>
      <w:hyperlink r:id="rId1" w:history="1">
        <w:r w:rsidRPr="00BB4FA1">
          <w:rPr>
            <w:rStyle w:val="Hyperlink"/>
            <w:rFonts w:cs="Arial"/>
            <w:sz w:val="16"/>
            <w:szCs w:val="16"/>
          </w:rPr>
          <w:t xml:space="preserve">Reported by the Office for National Statistics as of </w:t>
        </w:r>
        <w:r w:rsidR="00BB4FA1" w:rsidRPr="00BB4FA1">
          <w:rPr>
            <w:rStyle w:val="Hyperlink"/>
            <w:rFonts w:cs="Arial"/>
            <w:sz w:val="16"/>
            <w:szCs w:val="16"/>
          </w:rPr>
          <w:t>October</w:t>
        </w:r>
        <w:r w:rsidRPr="00BB4FA1">
          <w:rPr>
            <w:rStyle w:val="Hyperlink"/>
            <w:rFonts w:cs="Arial"/>
            <w:sz w:val="16"/>
            <w:szCs w:val="16"/>
          </w:rPr>
          <w:t xml:space="preserve"> </w:t>
        </w:r>
        <w:r w:rsidR="005336AD" w:rsidRPr="00BB4FA1">
          <w:rPr>
            <w:rStyle w:val="Hyperlink"/>
            <w:rFonts w:cs="Arial"/>
            <w:sz w:val="16"/>
            <w:szCs w:val="16"/>
          </w:rPr>
          <w:t>2021</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06A00"/>
    <w:multiLevelType w:val="multilevel"/>
    <w:tmpl w:val="8A6CE06C"/>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 w15:restartNumberingAfterBreak="0">
    <w:nsid w:val="06F934E2"/>
    <w:multiLevelType w:val="hybridMultilevel"/>
    <w:tmpl w:val="EEDACC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946E36"/>
    <w:multiLevelType w:val="hybridMultilevel"/>
    <w:tmpl w:val="D37007B2"/>
    <w:lvl w:ilvl="0" w:tplc="1C80BAD4">
      <w:numFmt w:val="bullet"/>
      <w:lvlText w:val="-"/>
      <w:lvlJc w:val="left"/>
      <w:pPr>
        <w:ind w:left="1333" w:hanging="360"/>
      </w:pPr>
      <w:rPr>
        <w:rFonts w:ascii="Arial" w:eastAsia="Calibri" w:hAnsi="Arial" w:cs="Arial" w:hint="default"/>
      </w:rPr>
    </w:lvl>
    <w:lvl w:ilvl="1" w:tplc="08090003" w:tentative="1">
      <w:start w:val="1"/>
      <w:numFmt w:val="bullet"/>
      <w:lvlText w:val="o"/>
      <w:lvlJc w:val="left"/>
      <w:pPr>
        <w:ind w:left="2053" w:hanging="360"/>
      </w:pPr>
      <w:rPr>
        <w:rFonts w:ascii="Courier New" w:hAnsi="Courier New" w:cs="Courier New" w:hint="default"/>
      </w:rPr>
    </w:lvl>
    <w:lvl w:ilvl="2" w:tplc="08090005" w:tentative="1">
      <w:start w:val="1"/>
      <w:numFmt w:val="bullet"/>
      <w:lvlText w:val=""/>
      <w:lvlJc w:val="left"/>
      <w:pPr>
        <w:ind w:left="2773" w:hanging="360"/>
      </w:pPr>
      <w:rPr>
        <w:rFonts w:ascii="Wingdings" w:hAnsi="Wingdings" w:hint="default"/>
      </w:rPr>
    </w:lvl>
    <w:lvl w:ilvl="3" w:tplc="08090001" w:tentative="1">
      <w:start w:val="1"/>
      <w:numFmt w:val="bullet"/>
      <w:lvlText w:val=""/>
      <w:lvlJc w:val="left"/>
      <w:pPr>
        <w:ind w:left="3493" w:hanging="360"/>
      </w:pPr>
      <w:rPr>
        <w:rFonts w:ascii="Symbol" w:hAnsi="Symbol" w:hint="default"/>
      </w:rPr>
    </w:lvl>
    <w:lvl w:ilvl="4" w:tplc="08090003" w:tentative="1">
      <w:start w:val="1"/>
      <w:numFmt w:val="bullet"/>
      <w:lvlText w:val="o"/>
      <w:lvlJc w:val="left"/>
      <w:pPr>
        <w:ind w:left="4213" w:hanging="360"/>
      </w:pPr>
      <w:rPr>
        <w:rFonts w:ascii="Courier New" w:hAnsi="Courier New" w:cs="Courier New" w:hint="default"/>
      </w:rPr>
    </w:lvl>
    <w:lvl w:ilvl="5" w:tplc="08090005" w:tentative="1">
      <w:start w:val="1"/>
      <w:numFmt w:val="bullet"/>
      <w:lvlText w:val=""/>
      <w:lvlJc w:val="left"/>
      <w:pPr>
        <w:ind w:left="4933" w:hanging="360"/>
      </w:pPr>
      <w:rPr>
        <w:rFonts w:ascii="Wingdings" w:hAnsi="Wingdings" w:hint="default"/>
      </w:rPr>
    </w:lvl>
    <w:lvl w:ilvl="6" w:tplc="08090001" w:tentative="1">
      <w:start w:val="1"/>
      <w:numFmt w:val="bullet"/>
      <w:lvlText w:val=""/>
      <w:lvlJc w:val="left"/>
      <w:pPr>
        <w:ind w:left="5653" w:hanging="360"/>
      </w:pPr>
      <w:rPr>
        <w:rFonts w:ascii="Symbol" w:hAnsi="Symbol" w:hint="default"/>
      </w:rPr>
    </w:lvl>
    <w:lvl w:ilvl="7" w:tplc="08090003" w:tentative="1">
      <w:start w:val="1"/>
      <w:numFmt w:val="bullet"/>
      <w:lvlText w:val="o"/>
      <w:lvlJc w:val="left"/>
      <w:pPr>
        <w:ind w:left="6373" w:hanging="360"/>
      </w:pPr>
      <w:rPr>
        <w:rFonts w:ascii="Courier New" w:hAnsi="Courier New" w:cs="Courier New" w:hint="default"/>
      </w:rPr>
    </w:lvl>
    <w:lvl w:ilvl="8" w:tplc="08090005" w:tentative="1">
      <w:start w:val="1"/>
      <w:numFmt w:val="bullet"/>
      <w:lvlText w:val=""/>
      <w:lvlJc w:val="left"/>
      <w:pPr>
        <w:ind w:left="7093" w:hanging="360"/>
      </w:pPr>
      <w:rPr>
        <w:rFonts w:ascii="Wingdings" w:hAnsi="Wingdings" w:hint="default"/>
      </w:rPr>
    </w:lvl>
  </w:abstractNum>
  <w:abstractNum w:abstractNumId="3" w15:restartNumberingAfterBreak="0">
    <w:nsid w:val="0C0830B2"/>
    <w:multiLevelType w:val="multilevel"/>
    <w:tmpl w:val="8FA659A8"/>
    <w:lvl w:ilvl="0">
      <w:start w:val="2"/>
      <w:numFmt w:val="decimal"/>
      <w:lvlText w:val="%1"/>
      <w:lvlJc w:val="left"/>
      <w:pPr>
        <w:ind w:left="540" w:hanging="540"/>
      </w:pPr>
      <w:rPr>
        <w:rFonts w:hint="default"/>
      </w:rPr>
    </w:lvl>
    <w:lvl w:ilvl="1">
      <w:start w:val="2"/>
      <w:numFmt w:val="decimal"/>
      <w:lvlText w:val="%1.%2"/>
      <w:lvlJc w:val="left"/>
      <w:pPr>
        <w:ind w:left="720" w:hanging="54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4" w15:restartNumberingAfterBreak="0">
    <w:nsid w:val="0D261615"/>
    <w:multiLevelType w:val="multilevel"/>
    <w:tmpl w:val="BD5A9662"/>
    <w:lvl w:ilvl="0">
      <w:start w:val="2"/>
      <w:numFmt w:val="decimal"/>
      <w:lvlText w:val="%1"/>
      <w:lvlJc w:val="left"/>
      <w:pPr>
        <w:ind w:left="360" w:hanging="360"/>
      </w:pPr>
      <w:rPr>
        <w:rFonts w:hint="default"/>
      </w:rPr>
    </w:lvl>
    <w:lvl w:ilvl="1">
      <w:start w:val="2"/>
      <w:numFmt w:val="decimal"/>
      <w:lvlText w:val="%1.%2"/>
      <w:lvlJc w:val="left"/>
      <w:pPr>
        <w:ind w:left="1392" w:hanging="360"/>
      </w:pPr>
      <w:rPr>
        <w:rFonts w:hint="default"/>
      </w:rPr>
    </w:lvl>
    <w:lvl w:ilvl="2">
      <w:start w:val="1"/>
      <w:numFmt w:val="decimal"/>
      <w:lvlText w:val="%1.%2.%3"/>
      <w:lvlJc w:val="left"/>
      <w:pPr>
        <w:ind w:left="2784" w:hanging="720"/>
      </w:pPr>
      <w:rPr>
        <w:rFonts w:hint="default"/>
      </w:rPr>
    </w:lvl>
    <w:lvl w:ilvl="3">
      <w:start w:val="1"/>
      <w:numFmt w:val="decimal"/>
      <w:lvlText w:val="%1.%2.%3.%4"/>
      <w:lvlJc w:val="left"/>
      <w:pPr>
        <w:ind w:left="4176" w:hanging="1080"/>
      </w:pPr>
      <w:rPr>
        <w:rFonts w:hint="default"/>
      </w:rPr>
    </w:lvl>
    <w:lvl w:ilvl="4">
      <w:start w:val="1"/>
      <w:numFmt w:val="decimal"/>
      <w:lvlText w:val="%1.%2.%3.%4.%5"/>
      <w:lvlJc w:val="left"/>
      <w:pPr>
        <w:ind w:left="5208" w:hanging="1080"/>
      </w:pPr>
      <w:rPr>
        <w:rFonts w:hint="default"/>
      </w:rPr>
    </w:lvl>
    <w:lvl w:ilvl="5">
      <w:start w:val="1"/>
      <w:numFmt w:val="decimal"/>
      <w:lvlText w:val="%1.%2.%3.%4.%5.%6"/>
      <w:lvlJc w:val="left"/>
      <w:pPr>
        <w:ind w:left="6600" w:hanging="1440"/>
      </w:pPr>
      <w:rPr>
        <w:rFonts w:hint="default"/>
      </w:rPr>
    </w:lvl>
    <w:lvl w:ilvl="6">
      <w:start w:val="1"/>
      <w:numFmt w:val="decimal"/>
      <w:lvlText w:val="%1.%2.%3.%4.%5.%6.%7"/>
      <w:lvlJc w:val="left"/>
      <w:pPr>
        <w:ind w:left="7632" w:hanging="1440"/>
      </w:pPr>
      <w:rPr>
        <w:rFonts w:hint="default"/>
      </w:rPr>
    </w:lvl>
    <w:lvl w:ilvl="7">
      <w:start w:val="1"/>
      <w:numFmt w:val="decimal"/>
      <w:lvlText w:val="%1.%2.%3.%4.%5.%6.%7.%8"/>
      <w:lvlJc w:val="left"/>
      <w:pPr>
        <w:ind w:left="9024" w:hanging="1800"/>
      </w:pPr>
      <w:rPr>
        <w:rFonts w:hint="default"/>
      </w:rPr>
    </w:lvl>
    <w:lvl w:ilvl="8">
      <w:start w:val="1"/>
      <w:numFmt w:val="decimal"/>
      <w:lvlText w:val="%1.%2.%3.%4.%5.%6.%7.%8.%9"/>
      <w:lvlJc w:val="left"/>
      <w:pPr>
        <w:ind w:left="10056" w:hanging="1800"/>
      </w:pPr>
      <w:rPr>
        <w:rFonts w:hint="default"/>
      </w:rPr>
    </w:lvl>
  </w:abstractNum>
  <w:abstractNum w:abstractNumId="5" w15:restartNumberingAfterBreak="0">
    <w:nsid w:val="0E795FEB"/>
    <w:multiLevelType w:val="multilevel"/>
    <w:tmpl w:val="E83274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0F19680E"/>
    <w:multiLevelType w:val="multilevel"/>
    <w:tmpl w:val="4D10F6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04E3DCF"/>
    <w:multiLevelType w:val="multilevel"/>
    <w:tmpl w:val="BD5A9662"/>
    <w:lvl w:ilvl="0">
      <w:start w:val="2"/>
      <w:numFmt w:val="decimal"/>
      <w:lvlText w:val="%1"/>
      <w:lvlJc w:val="left"/>
      <w:pPr>
        <w:ind w:left="360" w:hanging="360"/>
      </w:pPr>
      <w:rPr>
        <w:rFonts w:hint="default"/>
      </w:rPr>
    </w:lvl>
    <w:lvl w:ilvl="1">
      <w:start w:val="2"/>
      <w:numFmt w:val="decimal"/>
      <w:lvlText w:val="%1.%2"/>
      <w:lvlJc w:val="left"/>
      <w:pPr>
        <w:ind w:left="1392" w:hanging="360"/>
      </w:pPr>
      <w:rPr>
        <w:rFonts w:hint="default"/>
      </w:rPr>
    </w:lvl>
    <w:lvl w:ilvl="2">
      <w:start w:val="1"/>
      <w:numFmt w:val="decimal"/>
      <w:lvlText w:val="%1.%2.%3"/>
      <w:lvlJc w:val="left"/>
      <w:pPr>
        <w:ind w:left="2784" w:hanging="720"/>
      </w:pPr>
      <w:rPr>
        <w:rFonts w:hint="default"/>
      </w:rPr>
    </w:lvl>
    <w:lvl w:ilvl="3">
      <w:start w:val="1"/>
      <w:numFmt w:val="decimal"/>
      <w:lvlText w:val="%1.%2.%3.%4"/>
      <w:lvlJc w:val="left"/>
      <w:pPr>
        <w:ind w:left="4176" w:hanging="1080"/>
      </w:pPr>
      <w:rPr>
        <w:rFonts w:hint="default"/>
      </w:rPr>
    </w:lvl>
    <w:lvl w:ilvl="4">
      <w:start w:val="1"/>
      <w:numFmt w:val="decimal"/>
      <w:lvlText w:val="%1.%2.%3.%4.%5"/>
      <w:lvlJc w:val="left"/>
      <w:pPr>
        <w:ind w:left="5208" w:hanging="1080"/>
      </w:pPr>
      <w:rPr>
        <w:rFonts w:hint="default"/>
      </w:rPr>
    </w:lvl>
    <w:lvl w:ilvl="5">
      <w:start w:val="1"/>
      <w:numFmt w:val="decimal"/>
      <w:lvlText w:val="%1.%2.%3.%4.%5.%6"/>
      <w:lvlJc w:val="left"/>
      <w:pPr>
        <w:ind w:left="6600" w:hanging="1440"/>
      </w:pPr>
      <w:rPr>
        <w:rFonts w:hint="default"/>
      </w:rPr>
    </w:lvl>
    <w:lvl w:ilvl="6">
      <w:start w:val="1"/>
      <w:numFmt w:val="decimal"/>
      <w:lvlText w:val="%1.%2.%3.%4.%5.%6.%7"/>
      <w:lvlJc w:val="left"/>
      <w:pPr>
        <w:ind w:left="7632" w:hanging="1440"/>
      </w:pPr>
      <w:rPr>
        <w:rFonts w:hint="default"/>
      </w:rPr>
    </w:lvl>
    <w:lvl w:ilvl="7">
      <w:start w:val="1"/>
      <w:numFmt w:val="decimal"/>
      <w:lvlText w:val="%1.%2.%3.%4.%5.%6.%7.%8"/>
      <w:lvlJc w:val="left"/>
      <w:pPr>
        <w:ind w:left="9024" w:hanging="1800"/>
      </w:pPr>
      <w:rPr>
        <w:rFonts w:hint="default"/>
      </w:rPr>
    </w:lvl>
    <w:lvl w:ilvl="8">
      <w:start w:val="1"/>
      <w:numFmt w:val="decimal"/>
      <w:lvlText w:val="%1.%2.%3.%4.%5.%6.%7.%8.%9"/>
      <w:lvlJc w:val="left"/>
      <w:pPr>
        <w:ind w:left="10056" w:hanging="1800"/>
      </w:pPr>
      <w:rPr>
        <w:rFonts w:hint="default"/>
      </w:rPr>
    </w:lvl>
  </w:abstractNum>
  <w:abstractNum w:abstractNumId="8" w15:restartNumberingAfterBreak="0">
    <w:nsid w:val="12266AA4"/>
    <w:multiLevelType w:val="hybridMultilevel"/>
    <w:tmpl w:val="C7164288"/>
    <w:lvl w:ilvl="0" w:tplc="08090001">
      <w:start w:val="1"/>
      <w:numFmt w:val="bullet"/>
      <w:lvlText w:val=""/>
      <w:lvlJc w:val="left"/>
      <w:pPr>
        <w:ind w:left="1713" w:hanging="360"/>
      </w:pPr>
      <w:rPr>
        <w:rFonts w:ascii="Symbol" w:hAnsi="Symbol" w:hint="default"/>
      </w:rPr>
    </w:lvl>
    <w:lvl w:ilvl="1" w:tplc="08090003" w:tentative="1">
      <w:start w:val="1"/>
      <w:numFmt w:val="bullet"/>
      <w:lvlText w:val="o"/>
      <w:lvlJc w:val="left"/>
      <w:pPr>
        <w:ind w:left="2433" w:hanging="360"/>
      </w:pPr>
      <w:rPr>
        <w:rFonts w:ascii="Courier New" w:hAnsi="Courier New" w:cs="Courier New" w:hint="default"/>
      </w:rPr>
    </w:lvl>
    <w:lvl w:ilvl="2" w:tplc="08090005" w:tentative="1">
      <w:start w:val="1"/>
      <w:numFmt w:val="bullet"/>
      <w:lvlText w:val=""/>
      <w:lvlJc w:val="left"/>
      <w:pPr>
        <w:ind w:left="3153" w:hanging="360"/>
      </w:pPr>
      <w:rPr>
        <w:rFonts w:ascii="Wingdings" w:hAnsi="Wingdings" w:hint="default"/>
      </w:rPr>
    </w:lvl>
    <w:lvl w:ilvl="3" w:tplc="08090001" w:tentative="1">
      <w:start w:val="1"/>
      <w:numFmt w:val="bullet"/>
      <w:lvlText w:val=""/>
      <w:lvlJc w:val="left"/>
      <w:pPr>
        <w:ind w:left="3873" w:hanging="360"/>
      </w:pPr>
      <w:rPr>
        <w:rFonts w:ascii="Symbol" w:hAnsi="Symbol" w:hint="default"/>
      </w:rPr>
    </w:lvl>
    <w:lvl w:ilvl="4" w:tplc="08090003" w:tentative="1">
      <w:start w:val="1"/>
      <w:numFmt w:val="bullet"/>
      <w:lvlText w:val="o"/>
      <w:lvlJc w:val="left"/>
      <w:pPr>
        <w:ind w:left="4593" w:hanging="360"/>
      </w:pPr>
      <w:rPr>
        <w:rFonts w:ascii="Courier New" w:hAnsi="Courier New" w:cs="Courier New" w:hint="default"/>
      </w:rPr>
    </w:lvl>
    <w:lvl w:ilvl="5" w:tplc="08090005" w:tentative="1">
      <w:start w:val="1"/>
      <w:numFmt w:val="bullet"/>
      <w:lvlText w:val=""/>
      <w:lvlJc w:val="left"/>
      <w:pPr>
        <w:ind w:left="5313" w:hanging="360"/>
      </w:pPr>
      <w:rPr>
        <w:rFonts w:ascii="Wingdings" w:hAnsi="Wingdings" w:hint="default"/>
      </w:rPr>
    </w:lvl>
    <w:lvl w:ilvl="6" w:tplc="08090001" w:tentative="1">
      <w:start w:val="1"/>
      <w:numFmt w:val="bullet"/>
      <w:lvlText w:val=""/>
      <w:lvlJc w:val="left"/>
      <w:pPr>
        <w:ind w:left="6033" w:hanging="360"/>
      </w:pPr>
      <w:rPr>
        <w:rFonts w:ascii="Symbol" w:hAnsi="Symbol" w:hint="default"/>
      </w:rPr>
    </w:lvl>
    <w:lvl w:ilvl="7" w:tplc="08090003" w:tentative="1">
      <w:start w:val="1"/>
      <w:numFmt w:val="bullet"/>
      <w:lvlText w:val="o"/>
      <w:lvlJc w:val="left"/>
      <w:pPr>
        <w:ind w:left="6753" w:hanging="360"/>
      </w:pPr>
      <w:rPr>
        <w:rFonts w:ascii="Courier New" w:hAnsi="Courier New" w:cs="Courier New" w:hint="default"/>
      </w:rPr>
    </w:lvl>
    <w:lvl w:ilvl="8" w:tplc="08090005" w:tentative="1">
      <w:start w:val="1"/>
      <w:numFmt w:val="bullet"/>
      <w:lvlText w:val=""/>
      <w:lvlJc w:val="left"/>
      <w:pPr>
        <w:ind w:left="7473" w:hanging="360"/>
      </w:pPr>
      <w:rPr>
        <w:rFonts w:ascii="Wingdings" w:hAnsi="Wingdings" w:hint="default"/>
      </w:rPr>
    </w:lvl>
  </w:abstractNum>
  <w:abstractNum w:abstractNumId="9" w15:restartNumberingAfterBreak="0">
    <w:nsid w:val="13A671A6"/>
    <w:multiLevelType w:val="hybridMultilevel"/>
    <w:tmpl w:val="8AF8AF8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15395BAA"/>
    <w:multiLevelType w:val="hybridMultilevel"/>
    <w:tmpl w:val="50009A80"/>
    <w:lvl w:ilvl="0" w:tplc="C504E024">
      <w:numFmt w:val="bullet"/>
      <w:lvlText w:val="-"/>
      <w:lvlJc w:val="left"/>
      <w:pPr>
        <w:ind w:left="660" w:hanging="360"/>
      </w:pPr>
      <w:rPr>
        <w:rFonts w:ascii="Arial" w:eastAsiaTheme="minorHAnsi" w:hAnsi="Arial" w:cs="Arial" w:hint="default"/>
      </w:rPr>
    </w:lvl>
    <w:lvl w:ilvl="1" w:tplc="08090003" w:tentative="1">
      <w:start w:val="1"/>
      <w:numFmt w:val="bullet"/>
      <w:lvlText w:val="o"/>
      <w:lvlJc w:val="left"/>
      <w:pPr>
        <w:ind w:left="1380" w:hanging="360"/>
      </w:pPr>
      <w:rPr>
        <w:rFonts w:ascii="Courier New" w:hAnsi="Courier New" w:cs="Courier New" w:hint="default"/>
      </w:rPr>
    </w:lvl>
    <w:lvl w:ilvl="2" w:tplc="08090005" w:tentative="1">
      <w:start w:val="1"/>
      <w:numFmt w:val="bullet"/>
      <w:lvlText w:val=""/>
      <w:lvlJc w:val="left"/>
      <w:pPr>
        <w:ind w:left="2100" w:hanging="360"/>
      </w:pPr>
      <w:rPr>
        <w:rFonts w:ascii="Wingdings" w:hAnsi="Wingdings" w:hint="default"/>
      </w:rPr>
    </w:lvl>
    <w:lvl w:ilvl="3" w:tplc="08090001" w:tentative="1">
      <w:start w:val="1"/>
      <w:numFmt w:val="bullet"/>
      <w:lvlText w:val=""/>
      <w:lvlJc w:val="left"/>
      <w:pPr>
        <w:ind w:left="2820" w:hanging="360"/>
      </w:pPr>
      <w:rPr>
        <w:rFonts w:ascii="Symbol" w:hAnsi="Symbol" w:hint="default"/>
      </w:rPr>
    </w:lvl>
    <w:lvl w:ilvl="4" w:tplc="08090003" w:tentative="1">
      <w:start w:val="1"/>
      <w:numFmt w:val="bullet"/>
      <w:lvlText w:val="o"/>
      <w:lvlJc w:val="left"/>
      <w:pPr>
        <w:ind w:left="3540" w:hanging="360"/>
      </w:pPr>
      <w:rPr>
        <w:rFonts w:ascii="Courier New" w:hAnsi="Courier New" w:cs="Courier New" w:hint="default"/>
      </w:rPr>
    </w:lvl>
    <w:lvl w:ilvl="5" w:tplc="08090005" w:tentative="1">
      <w:start w:val="1"/>
      <w:numFmt w:val="bullet"/>
      <w:lvlText w:val=""/>
      <w:lvlJc w:val="left"/>
      <w:pPr>
        <w:ind w:left="4260" w:hanging="360"/>
      </w:pPr>
      <w:rPr>
        <w:rFonts w:ascii="Wingdings" w:hAnsi="Wingdings" w:hint="default"/>
      </w:rPr>
    </w:lvl>
    <w:lvl w:ilvl="6" w:tplc="08090001" w:tentative="1">
      <w:start w:val="1"/>
      <w:numFmt w:val="bullet"/>
      <w:lvlText w:val=""/>
      <w:lvlJc w:val="left"/>
      <w:pPr>
        <w:ind w:left="4980" w:hanging="360"/>
      </w:pPr>
      <w:rPr>
        <w:rFonts w:ascii="Symbol" w:hAnsi="Symbol" w:hint="default"/>
      </w:rPr>
    </w:lvl>
    <w:lvl w:ilvl="7" w:tplc="08090003" w:tentative="1">
      <w:start w:val="1"/>
      <w:numFmt w:val="bullet"/>
      <w:lvlText w:val="o"/>
      <w:lvlJc w:val="left"/>
      <w:pPr>
        <w:ind w:left="5700" w:hanging="360"/>
      </w:pPr>
      <w:rPr>
        <w:rFonts w:ascii="Courier New" w:hAnsi="Courier New" w:cs="Courier New" w:hint="default"/>
      </w:rPr>
    </w:lvl>
    <w:lvl w:ilvl="8" w:tplc="08090005" w:tentative="1">
      <w:start w:val="1"/>
      <w:numFmt w:val="bullet"/>
      <w:lvlText w:val=""/>
      <w:lvlJc w:val="left"/>
      <w:pPr>
        <w:ind w:left="6420" w:hanging="360"/>
      </w:pPr>
      <w:rPr>
        <w:rFonts w:ascii="Wingdings" w:hAnsi="Wingdings" w:hint="default"/>
      </w:rPr>
    </w:lvl>
  </w:abstractNum>
  <w:abstractNum w:abstractNumId="11" w15:restartNumberingAfterBreak="0">
    <w:nsid w:val="17636207"/>
    <w:multiLevelType w:val="hybridMultilevel"/>
    <w:tmpl w:val="93FA514A"/>
    <w:lvl w:ilvl="0" w:tplc="0409000F">
      <w:start w:val="1"/>
      <w:numFmt w:val="decimal"/>
      <w:lvlText w:val="%1."/>
      <w:lvlJc w:val="left"/>
      <w:pPr>
        <w:tabs>
          <w:tab w:val="num" w:pos="360"/>
        </w:tabs>
        <w:ind w:left="360" w:hanging="360"/>
      </w:pPr>
    </w:lvl>
    <w:lvl w:ilvl="1" w:tplc="0809000F">
      <w:start w:val="1"/>
      <w:numFmt w:val="decimal"/>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 w15:restartNumberingAfterBreak="0">
    <w:nsid w:val="18CF7752"/>
    <w:multiLevelType w:val="hybridMultilevel"/>
    <w:tmpl w:val="9140A750"/>
    <w:lvl w:ilvl="0" w:tplc="08090001">
      <w:start w:val="1"/>
      <w:numFmt w:val="bullet"/>
      <w:lvlText w:val=""/>
      <w:lvlJc w:val="left"/>
      <w:pPr>
        <w:ind w:left="1713" w:hanging="360"/>
      </w:pPr>
      <w:rPr>
        <w:rFonts w:ascii="Symbol" w:hAnsi="Symbol" w:hint="default"/>
      </w:rPr>
    </w:lvl>
    <w:lvl w:ilvl="1" w:tplc="08090003" w:tentative="1">
      <w:start w:val="1"/>
      <w:numFmt w:val="bullet"/>
      <w:lvlText w:val="o"/>
      <w:lvlJc w:val="left"/>
      <w:pPr>
        <w:ind w:left="2433" w:hanging="360"/>
      </w:pPr>
      <w:rPr>
        <w:rFonts w:ascii="Courier New" w:hAnsi="Courier New" w:cs="Courier New" w:hint="default"/>
      </w:rPr>
    </w:lvl>
    <w:lvl w:ilvl="2" w:tplc="08090005" w:tentative="1">
      <w:start w:val="1"/>
      <w:numFmt w:val="bullet"/>
      <w:lvlText w:val=""/>
      <w:lvlJc w:val="left"/>
      <w:pPr>
        <w:ind w:left="3153" w:hanging="360"/>
      </w:pPr>
      <w:rPr>
        <w:rFonts w:ascii="Wingdings" w:hAnsi="Wingdings" w:hint="default"/>
      </w:rPr>
    </w:lvl>
    <w:lvl w:ilvl="3" w:tplc="08090001" w:tentative="1">
      <w:start w:val="1"/>
      <w:numFmt w:val="bullet"/>
      <w:lvlText w:val=""/>
      <w:lvlJc w:val="left"/>
      <w:pPr>
        <w:ind w:left="3873" w:hanging="360"/>
      </w:pPr>
      <w:rPr>
        <w:rFonts w:ascii="Symbol" w:hAnsi="Symbol" w:hint="default"/>
      </w:rPr>
    </w:lvl>
    <w:lvl w:ilvl="4" w:tplc="08090003" w:tentative="1">
      <w:start w:val="1"/>
      <w:numFmt w:val="bullet"/>
      <w:lvlText w:val="o"/>
      <w:lvlJc w:val="left"/>
      <w:pPr>
        <w:ind w:left="4593" w:hanging="360"/>
      </w:pPr>
      <w:rPr>
        <w:rFonts w:ascii="Courier New" w:hAnsi="Courier New" w:cs="Courier New" w:hint="default"/>
      </w:rPr>
    </w:lvl>
    <w:lvl w:ilvl="5" w:tplc="08090005" w:tentative="1">
      <w:start w:val="1"/>
      <w:numFmt w:val="bullet"/>
      <w:lvlText w:val=""/>
      <w:lvlJc w:val="left"/>
      <w:pPr>
        <w:ind w:left="5313" w:hanging="360"/>
      </w:pPr>
      <w:rPr>
        <w:rFonts w:ascii="Wingdings" w:hAnsi="Wingdings" w:hint="default"/>
      </w:rPr>
    </w:lvl>
    <w:lvl w:ilvl="6" w:tplc="08090001" w:tentative="1">
      <w:start w:val="1"/>
      <w:numFmt w:val="bullet"/>
      <w:lvlText w:val=""/>
      <w:lvlJc w:val="left"/>
      <w:pPr>
        <w:ind w:left="6033" w:hanging="360"/>
      </w:pPr>
      <w:rPr>
        <w:rFonts w:ascii="Symbol" w:hAnsi="Symbol" w:hint="default"/>
      </w:rPr>
    </w:lvl>
    <w:lvl w:ilvl="7" w:tplc="08090003" w:tentative="1">
      <w:start w:val="1"/>
      <w:numFmt w:val="bullet"/>
      <w:lvlText w:val="o"/>
      <w:lvlJc w:val="left"/>
      <w:pPr>
        <w:ind w:left="6753" w:hanging="360"/>
      </w:pPr>
      <w:rPr>
        <w:rFonts w:ascii="Courier New" w:hAnsi="Courier New" w:cs="Courier New" w:hint="default"/>
      </w:rPr>
    </w:lvl>
    <w:lvl w:ilvl="8" w:tplc="08090005" w:tentative="1">
      <w:start w:val="1"/>
      <w:numFmt w:val="bullet"/>
      <w:lvlText w:val=""/>
      <w:lvlJc w:val="left"/>
      <w:pPr>
        <w:ind w:left="7473" w:hanging="360"/>
      </w:pPr>
      <w:rPr>
        <w:rFonts w:ascii="Wingdings" w:hAnsi="Wingdings" w:hint="default"/>
      </w:rPr>
    </w:lvl>
  </w:abstractNum>
  <w:abstractNum w:abstractNumId="13" w15:restartNumberingAfterBreak="0">
    <w:nsid w:val="1BE0125C"/>
    <w:multiLevelType w:val="hybridMultilevel"/>
    <w:tmpl w:val="06E4BD02"/>
    <w:lvl w:ilvl="0" w:tplc="1A767824">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2426724F"/>
    <w:multiLevelType w:val="multilevel"/>
    <w:tmpl w:val="904411AC"/>
    <w:lvl w:ilvl="0">
      <w:start w:val="4"/>
      <w:numFmt w:val="decimal"/>
      <w:lvlText w:val="%1."/>
      <w:lvlJc w:val="left"/>
      <w:pPr>
        <w:ind w:left="720" w:hanging="360"/>
      </w:pPr>
      <w:rPr>
        <w:rFonts w:hint="default"/>
      </w:rPr>
    </w:lvl>
    <w:lvl w:ilvl="1">
      <w:start w:val="1"/>
      <w:numFmt w:val="decimal"/>
      <w:isLgl/>
      <w:lvlText w:val="%1.%2"/>
      <w:lvlJc w:val="left"/>
      <w:pPr>
        <w:ind w:left="1032" w:hanging="6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263B60C9"/>
    <w:multiLevelType w:val="multilevel"/>
    <w:tmpl w:val="9ADC705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83A7F72"/>
    <w:multiLevelType w:val="hybridMultilevel"/>
    <w:tmpl w:val="FB9071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BCA1B25"/>
    <w:multiLevelType w:val="hybridMultilevel"/>
    <w:tmpl w:val="0CEE6D8A"/>
    <w:lvl w:ilvl="0" w:tplc="57769A80">
      <w:start w:val="2"/>
      <w:numFmt w:val="bullet"/>
      <w:lvlText w:val="-"/>
      <w:lvlJc w:val="left"/>
      <w:pPr>
        <w:ind w:left="492"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1775BDF"/>
    <w:multiLevelType w:val="hybridMultilevel"/>
    <w:tmpl w:val="F95012A0"/>
    <w:lvl w:ilvl="0" w:tplc="E9784F06">
      <w:start w:val="2"/>
      <w:numFmt w:val="bullet"/>
      <w:lvlText w:val="-"/>
      <w:lvlJc w:val="left"/>
      <w:pPr>
        <w:ind w:left="1284" w:hanging="360"/>
      </w:pPr>
      <w:rPr>
        <w:rFonts w:ascii="Arial" w:eastAsia="Calibri" w:hAnsi="Arial" w:cs="Arial" w:hint="default"/>
      </w:rPr>
    </w:lvl>
    <w:lvl w:ilvl="1" w:tplc="08090003" w:tentative="1">
      <w:start w:val="1"/>
      <w:numFmt w:val="bullet"/>
      <w:lvlText w:val="o"/>
      <w:lvlJc w:val="left"/>
      <w:pPr>
        <w:ind w:left="2004" w:hanging="360"/>
      </w:pPr>
      <w:rPr>
        <w:rFonts w:ascii="Courier New" w:hAnsi="Courier New" w:cs="Courier New" w:hint="default"/>
      </w:rPr>
    </w:lvl>
    <w:lvl w:ilvl="2" w:tplc="08090005" w:tentative="1">
      <w:start w:val="1"/>
      <w:numFmt w:val="bullet"/>
      <w:lvlText w:val=""/>
      <w:lvlJc w:val="left"/>
      <w:pPr>
        <w:ind w:left="2724" w:hanging="360"/>
      </w:pPr>
      <w:rPr>
        <w:rFonts w:ascii="Wingdings" w:hAnsi="Wingdings" w:hint="default"/>
      </w:rPr>
    </w:lvl>
    <w:lvl w:ilvl="3" w:tplc="08090001" w:tentative="1">
      <w:start w:val="1"/>
      <w:numFmt w:val="bullet"/>
      <w:lvlText w:val=""/>
      <w:lvlJc w:val="left"/>
      <w:pPr>
        <w:ind w:left="3444" w:hanging="360"/>
      </w:pPr>
      <w:rPr>
        <w:rFonts w:ascii="Symbol" w:hAnsi="Symbol" w:hint="default"/>
      </w:rPr>
    </w:lvl>
    <w:lvl w:ilvl="4" w:tplc="08090003" w:tentative="1">
      <w:start w:val="1"/>
      <w:numFmt w:val="bullet"/>
      <w:lvlText w:val="o"/>
      <w:lvlJc w:val="left"/>
      <w:pPr>
        <w:ind w:left="4164" w:hanging="360"/>
      </w:pPr>
      <w:rPr>
        <w:rFonts w:ascii="Courier New" w:hAnsi="Courier New" w:cs="Courier New" w:hint="default"/>
      </w:rPr>
    </w:lvl>
    <w:lvl w:ilvl="5" w:tplc="08090005" w:tentative="1">
      <w:start w:val="1"/>
      <w:numFmt w:val="bullet"/>
      <w:lvlText w:val=""/>
      <w:lvlJc w:val="left"/>
      <w:pPr>
        <w:ind w:left="4884" w:hanging="360"/>
      </w:pPr>
      <w:rPr>
        <w:rFonts w:ascii="Wingdings" w:hAnsi="Wingdings" w:hint="default"/>
      </w:rPr>
    </w:lvl>
    <w:lvl w:ilvl="6" w:tplc="08090001" w:tentative="1">
      <w:start w:val="1"/>
      <w:numFmt w:val="bullet"/>
      <w:lvlText w:val=""/>
      <w:lvlJc w:val="left"/>
      <w:pPr>
        <w:ind w:left="5604" w:hanging="360"/>
      </w:pPr>
      <w:rPr>
        <w:rFonts w:ascii="Symbol" w:hAnsi="Symbol" w:hint="default"/>
      </w:rPr>
    </w:lvl>
    <w:lvl w:ilvl="7" w:tplc="08090003" w:tentative="1">
      <w:start w:val="1"/>
      <w:numFmt w:val="bullet"/>
      <w:lvlText w:val="o"/>
      <w:lvlJc w:val="left"/>
      <w:pPr>
        <w:ind w:left="6324" w:hanging="360"/>
      </w:pPr>
      <w:rPr>
        <w:rFonts w:ascii="Courier New" w:hAnsi="Courier New" w:cs="Courier New" w:hint="default"/>
      </w:rPr>
    </w:lvl>
    <w:lvl w:ilvl="8" w:tplc="08090005" w:tentative="1">
      <w:start w:val="1"/>
      <w:numFmt w:val="bullet"/>
      <w:lvlText w:val=""/>
      <w:lvlJc w:val="left"/>
      <w:pPr>
        <w:ind w:left="7044" w:hanging="360"/>
      </w:pPr>
      <w:rPr>
        <w:rFonts w:ascii="Wingdings" w:hAnsi="Wingdings" w:hint="default"/>
      </w:rPr>
    </w:lvl>
  </w:abstractNum>
  <w:abstractNum w:abstractNumId="19" w15:restartNumberingAfterBreak="0">
    <w:nsid w:val="32F23439"/>
    <w:multiLevelType w:val="hybridMultilevel"/>
    <w:tmpl w:val="543270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33CB3BFE"/>
    <w:multiLevelType w:val="multilevel"/>
    <w:tmpl w:val="6C6CF6AE"/>
    <w:lvl w:ilvl="0">
      <w:start w:val="2"/>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1080" w:hanging="108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440" w:hanging="144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800" w:hanging="180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1" w15:restartNumberingAfterBreak="0">
    <w:nsid w:val="3C0002E5"/>
    <w:multiLevelType w:val="hybridMultilevel"/>
    <w:tmpl w:val="88CEC8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EBD23A2"/>
    <w:multiLevelType w:val="hybridMultilevel"/>
    <w:tmpl w:val="FB58200E"/>
    <w:lvl w:ilvl="0" w:tplc="16005D04">
      <w:start w:val="1"/>
      <w:numFmt w:val="bullet"/>
      <w:lvlText w:val=""/>
      <w:lvlJc w:val="left"/>
      <w:pPr>
        <w:ind w:left="720" w:hanging="360"/>
      </w:pPr>
      <w:rPr>
        <w:rFonts w:ascii="Symbol" w:hAnsi="Symbol" w:hint="default"/>
        <w:color w:val="auto"/>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49B386E"/>
    <w:multiLevelType w:val="hybridMultilevel"/>
    <w:tmpl w:val="D66A228A"/>
    <w:lvl w:ilvl="0" w:tplc="08090001">
      <w:start w:val="1"/>
      <w:numFmt w:val="bullet"/>
      <w:lvlText w:val=""/>
      <w:lvlJc w:val="left"/>
      <w:pPr>
        <w:ind w:left="1284"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556356B"/>
    <w:multiLevelType w:val="multilevel"/>
    <w:tmpl w:val="04989E74"/>
    <w:lvl w:ilvl="0">
      <w:start w:val="3"/>
      <w:numFmt w:val="decimal"/>
      <w:lvlText w:val="%1."/>
      <w:lvlJc w:val="left"/>
      <w:pPr>
        <w:ind w:left="720" w:hanging="360"/>
      </w:pPr>
      <w:rPr>
        <w:rFonts w:hint="default"/>
      </w:rPr>
    </w:lvl>
    <w:lvl w:ilvl="1">
      <w:start w:val="1"/>
      <w:numFmt w:val="decimal"/>
      <w:isLgl/>
      <w:lvlText w:val="%1.%2"/>
      <w:lvlJc w:val="left"/>
      <w:pPr>
        <w:ind w:left="1032" w:hanging="6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4CAA64D6"/>
    <w:multiLevelType w:val="hybridMultilevel"/>
    <w:tmpl w:val="584CF206"/>
    <w:lvl w:ilvl="0" w:tplc="57769A80">
      <w:start w:val="2"/>
      <w:numFmt w:val="bullet"/>
      <w:lvlText w:val="-"/>
      <w:lvlJc w:val="left"/>
      <w:pPr>
        <w:ind w:left="492"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68C7864"/>
    <w:multiLevelType w:val="hybridMultilevel"/>
    <w:tmpl w:val="D30E46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CF32E5B"/>
    <w:multiLevelType w:val="multilevel"/>
    <w:tmpl w:val="904411AC"/>
    <w:lvl w:ilvl="0">
      <w:start w:val="4"/>
      <w:numFmt w:val="decimal"/>
      <w:lvlText w:val="%1."/>
      <w:lvlJc w:val="left"/>
      <w:pPr>
        <w:ind w:left="720" w:hanging="360"/>
      </w:pPr>
      <w:rPr>
        <w:rFonts w:hint="default"/>
      </w:rPr>
    </w:lvl>
    <w:lvl w:ilvl="1">
      <w:start w:val="1"/>
      <w:numFmt w:val="decimal"/>
      <w:isLgl/>
      <w:lvlText w:val="%1.%2"/>
      <w:lvlJc w:val="left"/>
      <w:pPr>
        <w:ind w:left="1032" w:hanging="6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5DED2959"/>
    <w:multiLevelType w:val="hybridMultilevel"/>
    <w:tmpl w:val="755E2452"/>
    <w:lvl w:ilvl="0" w:tplc="76B6AE34">
      <w:numFmt w:val="bullet"/>
      <w:lvlText w:val="-"/>
      <w:lvlJc w:val="left"/>
      <w:pPr>
        <w:ind w:left="516" w:hanging="360"/>
      </w:pPr>
      <w:rPr>
        <w:rFonts w:ascii="Calibri" w:eastAsia="Calibri" w:hAnsi="Calibri" w:cs="Calibri" w:hint="default"/>
      </w:rPr>
    </w:lvl>
    <w:lvl w:ilvl="1" w:tplc="08090003">
      <w:start w:val="1"/>
      <w:numFmt w:val="bullet"/>
      <w:lvlText w:val="o"/>
      <w:lvlJc w:val="left"/>
      <w:pPr>
        <w:ind w:left="1236" w:hanging="360"/>
      </w:pPr>
      <w:rPr>
        <w:rFonts w:ascii="Courier New" w:hAnsi="Courier New" w:cs="Courier New" w:hint="default"/>
      </w:rPr>
    </w:lvl>
    <w:lvl w:ilvl="2" w:tplc="08090005">
      <w:start w:val="1"/>
      <w:numFmt w:val="bullet"/>
      <w:lvlText w:val=""/>
      <w:lvlJc w:val="left"/>
      <w:pPr>
        <w:ind w:left="1956" w:hanging="360"/>
      </w:pPr>
      <w:rPr>
        <w:rFonts w:ascii="Wingdings" w:hAnsi="Wingdings" w:hint="default"/>
      </w:rPr>
    </w:lvl>
    <w:lvl w:ilvl="3" w:tplc="08090001">
      <w:start w:val="1"/>
      <w:numFmt w:val="bullet"/>
      <w:lvlText w:val=""/>
      <w:lvlJc w:val="left"/>
      <w:pPr>
        <w:ind w:left="2676" w:hanging="360"/>
      </w:pPr>
      <w:rPr>
        <w:rFonts w:ascii="Symbol" w:hAnsi="Symbol" w:hint="default"/>
      </w:rPr>
    </w:lvl>
    <w:lvl w:ilvl="4" w:tplc="08090003">
      <w:start w:val="1"/>
      <w:numFmt w:val="bullet"/>
      <w:lvlText w:val="o"/>
      <w:lvlJc w:val="left"/>
      <w:pPr>
        <w:ind w:left="3396" w:hanging="360"/>
      </w:pPr>
      <w:rPr>
        <w:rFonts w:ascii="Courier New" w:hAnsi="Courier New" w:cs="Courier New" w:hint="default"/>
      </w:rPr>
    </w:lvl>
    <w:lvl w:ilvl="5" w:tplc="08090005">
      <w:start w:val="1"/>
      <w:numFmt w:val="bullet"/>
      <w:lvlText w:val=""/>
      <w:lvlJc w:val="left"/>
      <w:pPr>
        <w:ind w:left="4116" w:hanging="360"/>
      </w:pPr>
      <w:rPr>
        <w:rFonts w:ascii="Wingdings" w:hAnsi="Wingdings" w:hint="default"/>
      </w:rPr>
    </w:lvl>
    <w:lvl w:ilvl="6" w:tplc="08090001">
      <w:start w:val="1"/>
      <w:numFmt w:val="bullet"/>
      <w:lvlText w:val=""/>
      <w:lvlJc w:val="left"/>
      <w:pPr>
        <w:ind w:left="4836" w:hanging="360"/>
      </w:pPr>
      <w:rPr>
        <w:rFonts w:ascii="Symbol" w:hAnsi="Symbol" w:hint="default"/>
      </w:rPr>
    </w:lvl>
    <w:lvl w:ilvl="7" w:tplc="08090003">
      <w:start w:val="1"/>
      <w:numFmt w:val="bullet"/>
      <w:lvlText w:val="o"/>
      <w:lvlJc w:val="left"/>
      <w:pPr>
        <w:ind w:left="5556" w:hanging="360"/>
      </w:pPr>
      <w:rPr>
        <w:rFonts w:ascii="Courier New" w:hAnsi="Courier New" w:cs="Courier New" w:hint="default"/>
      </w:rPr>
    </w:lvl>
    <w:lvl w:ilvl="8" w:tplc="08090005">
      <w:start w:val="1"/>
      <w:numFmt w:val="bullet"/>
      <w:lvlText w:val=""/>
      <w:lvlJc w:val="left"/>
      <w:pPr>
        <w:ind w:left="6276" w:hanging="360"/>
      </w:pPr>
      <w:rPr>
        <w:rFonts w:ascii="Wingdings" w:hAnsi="Wingdings" w:hint="default"/>
      </w:rPr>
    </w:lvl>
  </w:abstractNum>
  <w:abstractNum w:abstractNumId="29" w15:restartNumberingAfterBreak="0">
    <w:nsid w:val="6D093F27"/>
    <w:multiLevelType w:val="hybridMultilevel"/>
    <w:tmpl w:val="99221DD6"/>
    <w:lvl w:ilvl="0" w:tplc="57769A80">
      <w:start w:val="2"/>
      <w:numFmt w:val="bullet"/>
      <w:lvlText w:val="-"/>
      <w:lvlJc w:val="left"/>
      <w:pPr>
        <w:ind w:left="492" w:hanging="360"/>
      </w:pPr>
      <w:rPr>
        <w:rFonts w:ascii="Arial" w:eastAsiaTheme="minorEastAsia" w:hAnsi="Arial" w:cs="Arial" w:hint="default"/>
      </w:rPr>
    </w:lvl>
    <w:lvl w:ilvl="1" w:tplc="08090003" w:tentative="1">
      <w:start w:val="1"/>
      <w:numFmt w:val="bullet"/>
      <w:lvlText w:val="o"/>
      <w:lvlJc w:val="left"/>
      <w:pPr>
        <w:ind w:left="1212" w:hanging="360"/>
      </w:pPr>
      <w:rPr>
        <w:rFonts w:ascii="Courier New" w:hAnsi="Courier New" w:cs="Courier New" w:hint="default"/>
      </w:rPr>
    </w:lvl>
    <w:lvl w:ilvl="2" w:tplc="08090005" w:tentative="1">
      <w:start w:val="1"/>
      <w:numFmt w:val="bullet"/>
      <w:lvlText w:val=""/>
      <w:lvlJc w:val="left"/>
      <w:pPr>
        <w:ind w:left="1932" w:hanging="360"/>
      </w:pPr>
      <w:rPr>
        <w:rFonts w:ascii="Wingdings" w:hAnsi="Wingdings" w:hint="default"/>
      </w:rPr>
    </w:lvl>
    <w:lvl w:ilvl="3" w:tplc="08090001" w:tentative="1">
      <w:start w:val="1"/>
      <w:numFmt w:val="bullet"/>
      <w:lvlText w:val=""/>
      <w:lvlJc w:val="left"/>
      <w:pPr>
        <w:ind w:left="2652" w:hanging="360"/>
      </w:pPr>
      <w:rPr>
        <w:rFonts w:ascii="Symbol" w:hAnsi="Symbol" w:hint="default"/>
      </w:rPr>
    </w:lvl>
    <w:lvl w:ilvl="4" w:tplc="08090003" w:tentative="1">
      <w:start w:val="1"/>
      <w:numFmt w:val="bullet"/>
      <w:lvlText w:val="o"/>
      <w:lvlJc w:val="left"/>
      <w:pPr>
        <w:ind w:left="3372" w:hanging="360"/>
      </w:pPr>
      <w:rPr>
        <w:rFonts w:ascii="Courier New" w:hAnsi="Courier New" w:cs="Courier New" w:hint="default"/>
      </w:rPr>
    </w:lvl>
    <w:lvl w:ilvl="5" w:tplc="08090005" w:tentative="1">
      <w:start w:val="1"/>
      <w:numFmt w:val="bullet"/>
      <w:lvlText w:val=""/>
      <w:lvlJc w:val="left"/>
      <w:pPr>
        <w:ind w:left="4092" w:hanging="360"/>
      </w:pPr>
      <w:rPr>
        <w:rFonts w:ascii="Wingdings" w:hAnsi="Wingdings" w:hint="default"/>
      </w:rPr>
    </w:lvl>
    <w:lvl w:ilvl="6" w:tplc="08090001" w:tentative="1">
      <w:start w:val="1"/>
      <w:numFmt w:val="bullet"/>
      <w:lvlText w:val=""/>
      <w:lvlJc w:val="left"/>
      <w:pPr>
        <w:ind w:left="4812" w:hanging="360"/>
      </w:pPr>
      <w:rPr>
        <w:rFonts w:ascii="Symbol" w:hAnsi="Symbol" w:hint="default"/>
      </w:rPr>
    </w:lvl>
    <w:lvl w:ilvl="7" w:tplc="08090003" w:tentative="1">
      <w:start w:val="1"/>
      <w:numFmt w:val="bullet"/>
      <w:lvlText w:val="o"/>
      <w:lvlJc w:val="left"/>
      <w:pPr>
        <w:ind w:left="5532" w:hanging="360"/>
      </w:pPr>
      <w:rPr>
        <w:rFonts w:ascii="Courier New" w:hAnsi="Courier New" w:cs="Courier New" w:hint="default"/>
      </w:rPr>
    </w:lvl>
    <w:lvl w:ilvl="8" w:tplc="08090005" w:tentative="1">
      <w:start w:val="1"/>
      <w:numFmt w:val="bullet"/>
      <w:lvlText w:val=""/>
      <w:lvlJc w:val="left"/>
      <w:pPr>
        <w:ind w:left="6252" w:hanging="360"/>
      </w:pPr>
      <w:rPr>
        <w:rFonts w:ascii="Wingdings" w:hAnsi="Wingdings" w:hint="default"/>
      </w:rPr>
    </w:lvl>
  </w:abstractNum>
  <w:abstractNum w:abstractNumId="30" w15:restartNumberingAfterBreak="0">
    <w:nsid w:val="6F1C4295"/>
    <w:multiLevelType w:val="hybridMultilevel"/>
    <w:tmpl w:val="40EE6E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0D03BD3"/>
    <w:multiLevelType w:val="hybridMultilevel"/>
    <w:tmpl w:val="A904A458"/>
    <w:lvl w:ilvl="0" w:tplc="08090001">
      <w:start w:val="1"/>
      <w:numFmt w:val="bullet"/>
      <w:lvlText w:val=""/>
      <w:lvlJc w:val="left"/>
      <w:pPr>
        <w:ind w:left="1908" w:hanging="360"/>
      </w:pPr>
      <w:rPr>
        <w:rFonts w:ascii="Symbol" w:hAnsi="Symbol" w:hint="default"/>
      </w:rPr>
    </w:lvl>
    <w:lvl w:ilvl="1" w:tplc="08090003" w:tentative="1">
      <w:start w:val="1"/>
      <w:numFmt w:val="bullet"/>
      <w:lvlText w:val="o"/>
      <w:lvlJc w:val="left"/>
      <w:pPr>
        <w:ind w:left="2628" w:hanging="360"/>
      </w:pPr>
      <w:rPr>
        <w:rFonts w:ascii="Courier New" w:hAnsi="Courier New" w:cs="Courier New" w:hint="default"/>
      </w:rPr>
    </w:lvl>
    <w:lvl w:ilvl="2" w:tplc="08090005" w:tentative="1">
      <w:start w:val="1"/>
      <w:numFmt w:val="bullet"/>
      <w:lvlText w:val=""/>
      <w:lvlJc w:val="left"/>
      <w:pPr>
        <w:ind w:left="3348" w:hanging="360"/>
      </w:pPr>
      <w:rPr>
        <w:rFonts w:ascii="Wingdings" w:hAnsi="Wingdings" w:hint="default"/>
      </w:rPr>
    </w:lvl>
    <w:lvl w:ilvl="3" w:tplc="08090001" w:tentative="1">
      <w:start w:val="1"/>
      <w:numFmt w:val="bullet"/>
      <w:lvlText w:val=""/>
      <w:lvlJc w:val="left"/>
      <w:pPr>
        <w:ind w:left="4068" w:hanging="360"/>
      </w:pPr>
      <w:rPr>
        <w:rFonts w:ascii="Symbol" w:hAnsi="Symbol" w:hint="default"/>
      </w:rPr>
    </w:lvl>
    <w:lvl w:ilvl="4" w:tplc="08090003" w:tentative="1">
      <w:start w:val="1"/>
      <w:numFmt w:val="bullet"/>
      <w:lvlText w:val="o"/>
      <w:lvlJc w:val="left"/>
      <w:pPr>
        <w:ind w:left="4788" w:hanging="360"/>
      </w:pPr>
      <w:rPr>
        <w:rFonts w:ascii="Courier New" w:hAnsi="Courier New" w:cs="Courier New" w:hint="default"/>
      </w:rPr>
    </w:lvl>
    <w:lvl w:ilvl="5" w:tplc="08090005" w:tentative="1">
      <w:start w:val="1"/>
      <w:numFmt w:val="bullet"/>
      <w:lvlText w:val=""/>
      <w:lvlJc w:val="left"/>
      <w:pPr>
        <w:ind w:left="5508" w:hanging="360"/>
      </w:pPr>
      <w:rPr>
        <w:rFonts w:ascii="Wingdings" w:hAnsi="Wingdings" w:hint="default"/>
      </w:rPr>
    </w:lvl>
    <w:lvl w:ilvl="6" w:tplc="08090001" w:tentative="1">
      <w:start w:val="1"/>
      <w:numFmt w:val="bullet"/>
      <w:lvlText w:val=""/>
      <w:lvlJc w:val="left"/>
      <w:pPr>
        <w:ind w:left="6228" w:hanging="360"/>
      </w:pPr>
      <w:rPr>
        <w:rFonts w:ascii="Symbol" w:hAnsi="Symbol" w:hint="default"/>
      </w:rPr>
    </w:lvl>
    <w:lvl w:ilvl="7" w:tplc="08090003" w:tentative="1">
      <w:start w:val="1"/>
      <w:numFmt w:val="bullet"/>
      <w:lvlText w:val="o"/>
      <w:lvlJc w:val="left"/>
      <w:pPr>
        <w:ind w:left="6948" w:hanging="360"/>
      </w:pPr>
      <w:rPr>
        <w:rFonts w:ascii="Courier New" w:hAnsi="Courier New" w:cs="Courier New" w:hint="default"/>
      </w:rPr>
    </w:lvl>
    <w:lvl w:ilvl="8" w:tplc="08090005" w:tentative="1">
      <w:start w:val="1"/>
      <w:numFmt w:val="bullet"/>
      <w:lvlText w:val=""/>
      <w:lvlJc w:val="left"/>
      <w:pPr>
        <w:ind w:left="7668" w:hanging="360"/>
      </w:pPr>
      <w:rPr>
        <w:rFonts w:ascii="Wingdings" w:hAnsi="Wingdings" w:hint="default"/>
      </w:rPr>
    </w:lvl>
  </w:abstractNum>
  <w:abstractNum w:abstractNumId="32" w15:restartNumberingAfterBreak="0">
    <w:nsid w:val="725F017F"/>
    <w:multiLevelType w:val="hybridMultilevel"/>
    <w:tmpl w:val="4ECA3376"/>
    <w:lvl w:ilvl="0" w:tplc="BCF0C6C6">
      <w:start w:val="2"/>
      <w:numFmt w:val="bullet"/>
      <w:lvlText w:val="-"/>
      <w:lvlJc w:val="left"/>
      <w:pPr>
        <w:ind w:left="624" w:hanging="360"/>
      </w:pPr>
      <w:rPr>
        <w:rFonts w:ascii="Arial" w:eastAsia="Calibri" w:hAnsi="Arial" w:cs="Arial" w:hint="default"/>
      </w:rPr>
    </w:lvl>
    <w:lvl w:ilvl="1" w:tplc="08090003" w:tentative="1">
      <w:start w:val="1"/>
      <w:numFmt w:val="bullet"/>
      <w:lvlText w:val="o"/>
      <w:lvlJc w:val="left"/>
      <w:pPr>
        <w:ind w:left="1344" w:hanging="360"/>
      </w:pPr>
      <w:rPr>
        <w:rFonts w:ascii="Courier New" w:hAnsi="Courier New" w:cs="Courier New" w:hint="default"/>
      </w:rPr>
    </w:lvl>
    <w:lvl w:ilvl="2" w:tplc="08090005" w:tentative="1">
      <w:start w:val="1"/>
      <w:numFmt w:val="bullet"/>
      <w:lvlText w:val=""/>
      <w:lvlJc w:val="left"/>
      <w:pPr>
        <w:ind w:left="2064" w:hanging="360"/>
      </w:pPr>
      <w:rPr>
        <w:rFonts w:ascii="Wingdings" w:hAnsi="Wingdings" w:hint="default"/>
      </w:rPr>
    </w:lvl>
    <w:lvl w:ilvl="3" w:tplc="08090001" w:tentative="1">
      <w:start w:val="1"/>
      <w:numFmt w:val="bullet"/>
      <w:lvlText w:val=""/>
      <w:lvlJc w:val="left"/>
      <w:pPr>
        <w:ind w:left="2784" w:hanging="360"/>
      </w:pPr>
      <w:rPr>
        <w:rFonts w:ascii="Symbol" w:hAnsi="Symbol" w:hint="default"/>
      </w:rPr>
    </w:lvl>
    <w:lvl w:ilvl="4" w:tplc="08090003" w:tentative="1">
      <w:start w:val="1"/>
      <w:numFmt w:val="bullet"/>
      <w:lvlText w:val="o"/>
      <w:lvlJc w:val="left"/>
      <w:pPr>
        <w:ind w:left="3504" w:hanging="360"/>
      </w:pPr>
      <w:rPr>
        <w:rFonts w:ascii="Courier New" w:hAnsi="Courier New" w:cs="Courier New" w:hint="default"/>
      </w:rPr>
    </w:lvl>
    <w:lvl w:ilvl="5" w:tplc="08090005" w:tentative="1">
      <w:start w:val="1"/>
      <w:numFmt w:val="bullet"/>
      <w:lvlText w:val=""/>
      <w:lvlJc w:val="left"/>
      <w:pPr>
        <w:ind w:left="4224" w:hanging="360"/>
      </w:pPr>
      <w:rPr>
        <w:rFonts w:ascii="Wingdings" w:hAnsi="Wingdings" w:hint="default"/>
      </w:rPr>
    </w:lvl>
    <w:lvl w:ilvl="6" w:tplc="08090001" w:tentative="1">
      <w:start w:val="1"/>
      <w:numFmt w:val="bullet"/>
      <w:lvlText w:val=""/>
      <w:lvlJc w:val="left"/>
      <w:pPr>
        <w:ind w:left="4944" w:hanging="360"/>
      </w:pPr>
      <w:rPr>
        <w:rFonts w:ascii="Symbol" w:hAnsi="Symbol" w:hint="default"/>
      </w:rPr>
    </w:lvl>
    <w:lvl w:ilvl="7" w:tplc="08090003" w:tentative="1">
      <w:start w:val="1"/>
      <w:numFmt w:val="bullet"/>
      <w:lvlText w:val="o"/>
      <w:lvlJc w:val="left"/>
      <w:pPr>
        <w:ind w:left="5664" w:hanging="360"/>
      </w:pPr>
      <w:rPr>
        <w:rFonts w:ascii="Courier New" w:hAnsi="Courier New" w:cs="Courier New" w:hint="default"/>
      </w:rPr>
    </w:lvl>
    <w:lvl w:ilvl="8" w:tplc="08090005" w:tentative="1">
      <w:start w:val="1"/>
      <w:numFmt w:val="bullet"/>
      <w:lvlText w:val=""/>
      <w:lvlJc w:val="left"/>
      <w:pPr>
        <w:ind w:left="6384" w:hanging="360"/>
      </w:pPr>
      <w:rPr>
        <w:rFonts w:ascii="Wingdings" w:hAnsi="Wingdings" w:hint="default"/>
      </w:rPr>
    </w:lvl>
  </w:abstractNum>
  <w:abstractNum w:abstractNumId="33" w15:restartNumberingAfterBreak="0">
    <w:nsid w:val="732F29C9"/>
    <w:multiLevelType w:val="hybridMultilevel"/>
    <w:tmpl w:val="380A2A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C940390"/>
    <w:multiLevelType w:val="hybridMultilevel"/>
    <w:tmpl w:val="A768B2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CE94BF4"/>
    <w:multiLevelType w:val="hybridMultilevel"/>
    <w:tmpl w:val="400A15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EF13505"/>
    <w:multiLevelType w:val="hybridMultilevel"/>
    <w:tmpl w:val="9FD2B8C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1"/>
  </w:num>
  <w:num w:numId="2">
    <w:abstractNumId w:val="24"/>
  </w:num>
  <w:num w:numId="3">
    <w:abstractNumId w:val="19"/>
  </w:num>
  <w:num w:numId="4">
    <w:abstractNumId w:val="22"/>
  </w:num>
  <w:num w:numId="5">
    <w:abstractNumId w:val="8"/>
  </w:num>
  <w:num w:numId="6">
    <w:abstractNumId w:val="12"/>
  </w:num>
  <w:num w:numId="7">
    <w:abstractNumId w:val="13"/>
  </w:num>
  <w:num w:numId="8">
    <w:abstractNumId w:val="13"/>
  </w:num>
  <w:num w:numId="9">
    <w:abstractNumId w:val="15"/>
  </w:num>
  <w:num w:numId="10">
    <w:abstractNumId w:val="10"/>
  </w:num>
  <w:num w:numId="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8"/>
  </w:num>
  <w:num w:numId="13">
    <w:abstractNumId w:val="28"/>
  </w:num>
  <w:num w:numId="14">
    <w:abstractNumId w:val="36"/>
  </w:num>
  <w:num w:numId="15">
    <w:abstractNumId w:val="31"/>
  </w:num>
  <w:num w:numId="16">
    <w:abstractNumId w:val="9"/>
  </w:num>
  <w:num w:numId="17">
    <w:abstractNumId w:val="35"/>
  </w:num>
  <w:num w:numId="18">
    <w:abstractNumId w:val="16"/>
  </w:num>
  <w:num w:numId="19">
    <w:abstractNumId w:val="26"/>
  </w:num>
  <w:num w:numId="20">
    <w:abstractNumId w:val="21"/>
  </w:num>
  <w:num w:numId="21">
    <w:abstractNumId w:val="1"/>
  </w:num>
  <w:num w:numId="22">
    <w:abstractNumId w:val="33"/>
  </w:num>
  <w:num w:numId="23">
    <w:abstractNumId w:val="14"/>
  </w:num>
  <w:num w:numId="24">
    <w:abstractNumId w:val="27"/>
  </w:num>
  <w:num w:numId="25">
    <w:abstractNumId w:val="4"/>
  </w:num>
  <w:num w:numId="26">
    <w:abstractNumId w:val="20"/>
  </w:num>
  <w:num w:numId="27">
    <w:abstractNumId w:val="3"/>
  </w:num>
  <w:num w:numId="28">
    <w:abstractNumId w:val="29"/>
  </w:num>
  <w:num w:numId="29">
    <w:abstractNumId w:val="17"/>
  </w:num>
  <w:num w:numId="30">
    <w:abstractNumId w:val="25"/>
  </w:num>
  <w:num w:numId="31">
    <w:abstractNumId w:val="7"/>
  </w:num>
  <w:num w:numId="32">
    <w:abstractNumId w:val="32"/>
  </w:num>
  <w:num w:numId="33">
    <w:abstractNumId w:val="0"/>
  </w:num>
  <w:num w:numId="34">
    <w:abstractNumId w:val="18"/>
  </w:num>
  <w:num w:numId="35">
    <w:abstractNumId w:val="23"/>
  </w:num>
  <w:num w:numId="36">
    <w:abstractNumId w:val="30"/>
  </w:num>
  <w:num w:numId="37">
    <w:abstractNumId w:val="34"/>
  </w:num>
  <w:num w:numId="38">
    <w:abstractNumId w:val="6"/>
  </w:num>
  <w:num w:numId="3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312D"/>
    <w:rsid w:val="00001093"/>
    <w:rsid w:val="000028C6"/>
    <w:rsid w:val="00006E0B"/>
    <w:rsid w:val="00010CBC"/>
    <w:rsid w:val="00012CA4"/>
    <w:rsid w:val="00025BD5"/>
    <w:rsid w:val="000314D8"/>
    <w:rsid w:val="0003658D"/>
    <w:rsid w:val="00040614"/>
    <w:rsid w:val="000424CA"/>
    <w:rsid w:val="000427B8"/>
    <w:rsid w:val="000467F3"/>
    <w:rsid w:val="0005063D"/>
    <w:rsid w:val="00070DF7"/>
    <w:rsid w:val="000725FB"/>
    <w:rsid w:val="00072BA2"/>
    <w:rsid w:val="00073E02"/>
    <w:rsid w:val="000819D2"/>
    <w:rsid w:val="000950DE"/>
    <w:rsid w:val="000A1BE5"/>
    <w:rsid w:val="000A1FC9"/>
    <w:rsid w:val="000A506B"/>
    <w:rsid w:val="000A6770"/>
    <w:rsid w:val="000A77DF"/>
    <w:rsid w:val="000A7CAF"/>
    <w:rsid w:val="000B0636"/>
    <w:rsid w:val="000C1B8B"/>
    <w:rsid w:val="000C2B03"/>
    <w:rsid w:val="000C44B1"/>
    <w:rsid w:val="000C5366"/>
    <w:rsid w:val="000D3F7F"/>
    <w:rsid w:val="000E5688"/>
    <w:rsid w:val="00116A17"/>
    <w:rsid w:val="00117421"/>
    <w:rsid w:val="00122D12"/>
    <w:rsid w:val="0012491B"/>
    <w:rsid w:val="00141451"/>
    <w:rsid w:val="00146E51"/>
    <w:rsid w:val="00152436"/>
    <w:rsid w:val="001540FE"/>
    <w:rsid w:val="0015522B"/>
    <w:rsid w:val="00155ED5"/>
    <w:rsid w:val="00157EDF"/>
    <w:rsid w:val="00161300"/>
    <w:rsid w:val="00167646"/>
    <w:rsid w:val="00167EA3"/>
    <w:rsid w:val="00170971"/>
    <w:rsid w:val="00172037"/>
    <w:rsid w:val="00180C09"/>
    <w:rsid w:val="001810E8"/>
    <w:rsid w:val="00181A00"/>
    <w:rsid w:val="00185A3D"/>
    <w:rsid w:val="00190356"/>
    <w:rsid w:val="001A01E7"/>
    <w:rsid w:val="001A7A5A"/>
    <w:rsid w:val="001A7B22"/>
    <w:rsid w:val="001B454E"/>
    <w:rsid w:val="001B7B87"/>
    <w:rsid w:val="001C448B"/>
    <w:rsid w:val="001C46A7"/>
    <w:rsid w:val="001C58D3"/>
    <w:rsid w:val="001E03AF"/>
    <w:rsid w:val="001E0514"/>
    <w:rsid w:val="001F2A70"/>
    <w:rsid w:val="001F31FC"/>
    <w:rsid w:val="0020043F"/>
    <w:rsid w:val="00200D81"/>
    <w:rsid w:val="0022575A"/>
    <w:rsid w:val="002340A1"/>
    <w:rsid w:val="00247710"/>
    <w:rsid w:val="002612B8"/>
    <w:rsid w:val="002613DA"/>
    <w:rsid w:val="002619EF"/>
    <w:rsid w:val="00270A35"/>
    <w:rsid w:val="00286B0B"/>
    <w:rsid w:val="00293CFC"/>
    <w:rsid w:val="002A4568"/>
    <w:rsid w:val="002A557F"/>
    <w:rsid w:val="002B1D30"/>
    <w:rsid w:val="002B1F79"/>
    <w:rsid w:val="002B6BCD"/>
    <w:rsid w:val="002D08C5"/>
    <w:rsid w:val="002E1FA2"/>
    <w:rsid w:val="002E38AF"/>
    <w:rsid w:val="002E5552"/>
    <w:rsid w:val="002E6B1F"/>
    <w:rsid w:val="002F5284"/>
    <w:rsid w:val="002F5B30"/>
    <w:rsid w:val="002F6CE7"/>
    <w:rsid w:val="00300326"/>
    <w:rsid w:val="003067DC"/>
    <w:rsid w:val="00324F56"/>
    <w:rsid w:val="00337A9B"/>
    <w:rsid w:val="00341521"/>
    <w:rsid w:val="003437DD"/>
    <w:rsid w:val="0035279B"/>
    <w:rsid w:val="00352ED4"/>
    <w:rsid w:val="00360F0B"/>
    <w:rsid w:val="00361E85"/>
    <w:rsid w:val="00365E95"/>
    <w:rsid w:val="00367F00"/>
    <w:rsid w:val="00383A09"/>
    <w:rsid w:val="003850B4"/>
    <w:rsid w:val="0038569F"/>
    <w:rsid w:val="0038629A"/>
    <w:rsid w:val="00390AF3"/>
    <w:rsid w:val="0039162C"/>
    <w:rsid w:val="00395067"/>
    <w:rsid w:val="003A189A"/>
    <w:rsid w:val="003A1D1E"/>
    <w:rsid w:val="003A5363"/>
    <w:rsid w:val="003B25D0"/>
    <w:rsid w:val="003B506B"/>
    <w:rsid w:val="003C0211"/>
    <w:rsid w:val="003C1EB5"/>
    <w:rsid w:val="003E258F"/>
    <w:rsid w:val="003E456E"/>
    <w:rsid w:val="003E652F"/>
    <w:rsid w:val="003F26DA"/>
    <w:rsid w:val="003F2766"/>
    <w:rsid w:val="003F2923"/>
    <w:rsid w:val="003F3721"/>
    <w:rsid w:val="0040067B"/>
    <w:rsid w:val="0040182B"/>
    <w:rsid w:val="004066B9"/>
    <w:rsid w:val="004133A1"/>
    <w:rsid w:val="00415B1A"/>
    <w:rsid w:val="004240E2"/>
    <w:rsid w:val="00424AB6"/>
    <w:rsid w:val="0043170D"/>
    <w:rsid w:val="0043251D"/>
    <w:rsid w:val="004351D3"/>
    <w:rsid w:val="00437ED7"/>
    <w:rsid w:val="00441416"/>
    <w:rsid w:val="0044304B"/>
    <w:rsid w:val="00444B49"/>
    <w:rsid w:val="00445FF9"/>
    <w:rsid w:val="004501DC"/>
    <w:rsid w:val="00452017"/>
    <w:rsid w:val="004717A3"/>
    <w:rsid w:val="00477634"/>
    <w:rsid w:val="004824CD"/>
    <w:rsid w:val="004950DA"/>
    <w:rsid w:val="004A4314"/>
    <w:rsid w:val="004A4765"/>
    <w:rsid w:val="004B7307"/>
    <w:rsid w:val="004C0736"/>
    <w:rsid w:val="004C3703"/>
    <w:rsid w:val="004D0388"/>
    <w:rsid w:val="004D5260"/>
    <w:rsid w:val="004E6940"/>
    <w:rsid w:val="00503775"/>
    <w:rsid w:val="005067BD"/>
    <w:rsid w:val="00521730"/>
    <w:rsid w:val="00523AF0"/>
    <w:rsid w:val="00527D94"/>
    <w:rsid w:val="00532AF8"/>
    <w:rsid w:val="005336AD"/>
    <w:rsid w:val="0053406E"/>
    <w:rsid w:val="00537E59"/>
    <w:rsid w:val="00545442"/>
    <w:rsid w:val="005504CC"/>
    <w:rsid w:val="00552D80"/>
    <w:rsid w:val="00562F68"/>
    <w:rsid w:val="0056508A"/>
    <w:rsid w:val="00566A41"/>
    <w:rsid w:val="0057043F"/>
    <w:rsid w:val="0057394C"/>
    <w:rsid w:val="005767DD"/>
    <w:rsid w:val="005807AB"/>
    <w:rsid w:val="00584893"/>
    <w:rsid w:val="005A5E93"/>
    <w:rsid w:val="005A75C7"/>
    <w:rsid w:val="005B1177"/>
    <w:rsid w:val="005B393E"/>
    <w:rsid w:val="005B39FF"/>
    <w:rsid w:val="005B4D62"/>
    <w:rsid w:val="005B4ED9"/>
    <w:rsid w:val="005C78A1"/>
    <w:rsid w:val="005D0B1C"/>
    <w:rsid w:val="005D6736"/>
    <w:rsid w:val="005D7CB8"/>
    <w:rsid w:val="005E13C2"/>
    <w:rsid w:val="005E2D1D"/>
    <w:rsid w:val="005F011B"/>
    <w:rsid w:val="005F5340"/>
    <w:rsid w:val="005F763D"/>
    <w:rsid w:val="00606D52"/>
    <w:rsid w:val="00610A7F"/>
    <w:rsid w:val="0061192F"/>
    <w:rsid w:val="00627464"/>
    <w:rsid w:val="0063143A"/>
    <w:rsid w:val="00654BCD"/>
    <w:rsid w:val="00655E90"/>
    <w:rsid w:val="00661FC0"/>
    <w:rsid w:val="00666F5D"/>
    <w:rsid w:val="00671BEA"/>
    <w:rsid w:val="00672677"/>
    <w:rsid w:val="006977FC"/>
    <w:rsid w:val="006A013D"/>
    <w:rsid w:val="006B6C1C"/>
    <w:rsid w:val="006C0117"/>
    <w:rsid w:val="006C64C3"/>
    <w:rsid w:val="006C6E39"/>
    <w:rsid w:val="006D0850"/>
    <w:rsid w:val="006D4FDA"/>
    <w:rsid w:val="006D7B38"/>
    <w:rsid w:val="006E250C"/>
    <w:rsid w:val="006E6C65"/>
    <w:rsid w:val="006F75C1"/>
    <w:rsid w:val="00710B43"/>
    <w:rsid w:val="00714C6F"/>
    <w:rsid w:val="00715473"/>
    <w:rsid w:val="0072067A"/>
    <w:rsid w:val="00722443"/>
    <w:rsid w:val="00723B24"/>
    <w:rsid w:val="00724972"/>
    <w:rsid w:val="00732D0E"/>
    <w:rsid w:val="00733169"/>
    <w:rsid w:val="0073503B"/>
    <w:rsid w:val="00736132"/>
    <w:rsid w:val="007376B0"/>
    <w:rsid w:val="007478AE"/>
    <w:rsid w:val="007671CA"/>
    <w:rsid w:val="00772520"/>
    <w:rsid w:val="007755D3"/>
    <w:rsid w:val="00791929"/>
    <w:rsid w:val="007931F4"/>
    <w:rsid w:val="0079523B"/>
    <w:rsid w:val="007A4144"/>
    <w:rsid w:val="007A43AC"/>
    <w:rsid w:val="007A71DA"/>
    <w:rsid w:val="007B312D"/>
    <w:rsid w:val="007B624E"/>
    <w:rsid w:val="007C0586"/>
    <w:rsid w:val="007C08A1"/>
    <w:rsid w:val="007C1D32"/>
    <w:rsid w:val="007C7D9A"/>
    <w:rsid w:val="007D3B5C"/>
    <w:rsid w:val="007E15EA"/>
    <w:rsid w:val="007F096A"/>
    <w:rsid w:val="007F37BC"/>
    <w:rsid w:val="0080087E"/>
    <w:rsid w:val="00800897"/>
    <w:rsid w:val="00800990"/>
    <w:rsid w:val="00807776"/>
    <w:rsid w:val="00812302"/>
    <w:rsid w:val="008125D0"/>
    <w:rsid w:val="008150E1"/>
    <w:rsid w:val="0081756A"/>
    <w:rsid w:val="008227E2"/>
    <w:rsid w:val="008229D6"/>
    <w:rsid w:val="00823B77"/>
    <w:rsid w:val="0082641E"/>
    <w:rsid w:val="00826AA0"/>
    <w:rsid w:val="00835592"/>
    <w:rsid w:val="00841D75"/>
    <w:rsid w:val="008433AC"/>
    <w:rsid w:val="008462CC"/>
    <w:rsid w:val="00847C9F"/>
    <w:rsid w:val="00850722"/>
    <w:rsid w:val="00862C70"/>
    <w:rsid w:val="008670D6"/>
    <w:rsid w:val="00877DF5"/>
    <w:rsid w:val="0088514F"/>
    <w:rsid w:val="0088520F"/>
    <w:rsid w:val="00886FA2"/>
    <w:rsid w:val="00890D8C"/>
    <w:rsid w:val="00896322"/>
    <w:rsid w:val="008A2734"/>
    <w:rsid w:val="008A4B90"/>
    <w:rsid w:val="008B02AB"/>
    <w:rsid w:val="008B6EA4"/>
    <w:rsid w:val="008D0FD0"/>
    <w:rsid w:val="008D136A"/>
    <w:rsid w:val="00906D92"/>
    <w:rsid w:val="00911C7A"/>
    <w:rsid w:val="00913BAC"/>
    <w:rsid w:val="00917054"/>
    <w:rsid w:val="0092151A"/>
    <w:rsid w:val="00936261"/>
    <w:rsid w:val="009367B9"/>
    <w:rsid w:val="00936902"/>
    <w:rsid w:val="00945D29"/>
    <w:rsid w:val="00946185"/>
    <w:rsid w:val="0094740D"/>
    <w:rsid w:val="00953AEB"/>
    <w:rsid w:val="0095466E"/>
    <w:rsid w:val="00954BE0"/>
    <w:rsid w:val="00956BB7"/>
    <w:rsid w:val="00960543"/>
    <w:rsid w:val="00960564"/>
    <w:rsid w:val="00961F96"/>
    <w:rsid w:val="00974D42"/>
    <w:rsid w:val="009760D0"/>
    <w:rsid w:val="00982718"/>
    <w:rsid w:val="009921C9"/>
    <w:rsid w:val="0099312A"/>
    <w:rsid w:val="00994CB6"/>
    <w:rsid w:val="009954E2"/>
    <w:rsid w:val="009A225D"/>
    <w:rsid w:val="009A4ABB"/>
    <w:rsid w:val="009A5A55"/>
    <w:rsid w:val="009B638F"/>
    <w:rsid w:val="009C0E8D"/>
    <w:rsid w:val="009C2EBF"/>
    <w:rsid w:val="009D5955"/>
    <w:rsid w:val="009E4380"/>
    <w:rsid w:val="009F24B6"/>
    <w:rsid w:val="009F437B"/>
    <w:rsid w:val="00A03BBF"/>
    <w:rsid w:val="00A051AD"/>
    <w:rsid w:val="00A071DC"/>
    <w:rsid w:val="00A10CBA"/>
    <w:rsid w:val="00A13E8E"/>
    <w:rsid w:val="00A14055"/>
    <w:rsid w:val="00A1494D"/>
    <w:rsid w:val="00A15CEC"/>
    <w:rsid w:val="00A3013D"/>
    <w:rsid w:val="00A30F8A"/>
    <w:rsid w:val="00A32D63"/>
    <w:rsid w:val="00A417A3"/>
    <w:rsid w:val="00A420C6"/>
    <w:rsid w:val="00A453D4"/>
    <w:rsid w:val="00A56B55"/>
    <w:rsid w:val="00A62C2C"/>
    <w:rsid w:val="00A63731"/>
    <w:rsid w:val="00A6787B"/>
    <w:rsid w:val="00A70B3E"/>
    <w:rsid w:val="00A70E40"/>
    <w:rsid w:val="00A744A0"/>
    <w:rsid w:val="00A80A45"/>
    <w:rsid w:val="00A83087"/>
    <w:rsid w:val="00A8430B"/>
    <w:rsid w:val="00A86A32"/>
    <w:rsid w:val="00A90D63"/>
    <w:rsid w:val="00A938F8"/>
    <w:rsid w:val="00AA457D"/>
    <w:rsid w:val="00AA5B52"/>
    <w:rsid w:val="00AC0305"/>
    <w:rsid w:val="00AC6481"/>
    <w:rsid w:val="00AC6BE6"/>
    <w:rsid w:val="00AD0BD2"/>
    <w:rsid w:val="00AD5178"/>
    <w:rsid w:val="00AF0D50"/>
    <w:rsid w:val="00AF5055"/>
    <w:rsid w:val="00AF542A"/>
    <w:rsid w:val="00AF6FB9"/>
    <w:rsid w:val="00B064A6"/>
    <w:rsid w:val="00B07A58"/>
    <w:rsid w:val="00B207BE"/>
    <w:rsid w:val="00B2462F"/>
    <w:rsid w:val="00B256B0"/>
    <w:rsid w:val="00B25C4A"/>
    <w:rsid w:val="00B42C3D"/>
    <w:rsid w:val="00B43612"/>
    <w:rsid w:val="00B517A2"/>
    <w:rsid w:val="00B53E92"/>
    <w:rsid w:val="00B60F45"/>
    <w:rsid w:val="00B617AC"/>
    <w:rsid w:val="00B81087"/>
    <w:rsid w:val="00B814BB"/>
    <w:rsid w:val="00B8524F"/>
    <w:rsid w:val="00B93024"/>
    <w:rsid w:val="00B968F1"/>
    <w:rsid w:val="00B9743A"/>
    <w:rsid w:val="00B97575"/>
    <w:rsid w:val="00BA248F"/>
    <w:rsid w:val="00BA2AD1"/>
    <w:rsid w:val="00BB0F5C"/>
    <w:rsid w:val="00BB4FA1"/>
    <w:rsid w:val="00BC14AE"/>
    <w:rsid w:val="00BD21A9"/>
    <w:rsid w:val="00BD4F0D"/>
    <w:rsid w:val="00BE0607"/>
    <w:rsid w:val="00BE1745"/>
    <w:rsid w:val="00BE3BD3"/>
    <w:rsid w:val="00C02561"/>
    <w:rsid w:val="00C1659F"/>
    <w:rsid w:val="00C17917"/>
    <w:rsid w:val="00C308DD"/>
    <w:rsid w:val="00C308F2"/>
    <w:rsid w:val="00C309EE"/>
    <w:rsid w:val="00C312E9"/>
    <w:rsid w:val="00C4525A"/>
    <w:rsid w:val="00C50092"/>
    <w:rsid w:val="00C704CB"/>
    <w:rsid w:val="00C7372F"/>
    <w:rsid w:val="00C7463B"/>
    <w:rsid w:val="00C77180"/>
    <w:rsid w:val="00C842F5"/>
    <w:rsid w:val="00C86DC6"/>
    <w:rsid w:val="00C92775"/>
    <w:rsid w:val="00C9425C"/>
    <w:rsid w:val="00C97D5B"/>
    <w:rsid w:val="00CA2397"/>
    <w:rsid w:val="00CA45BC"/>
    <w:rsid w:val="00CB2CC9"/>
    <w:rsid w:val="00CB386C"/>
    <w:rsid w:val="00CC0515"/>
    <w:rsid w:val="00CC0D8A"/>
    <w:rsid w:val="00CC5838"/>
    <w:rsid w:val="00CC6DFA"/>
    <w:rsid w:val="00CE0FE5"/>
    <w:rsid w:val="00CE2468"/>
    <w:rsid w:val="00CE47CB"/>
    <w:rsid w:val="00CF2A8B"/>
    <w:rsid w:val="00CF3E37"/>
    <w:rsid w:val="00CF472D"/>
    <w:rsid w:val="00CF6479"/>
    <w:rsid w:val="00D035E6"/>
    <w:rsid w:val="00D13C68"/>
    <w:rsid w:val="00D25ECB"/>
    <w:rsid w:val="00D27203"/>
    <w:rsid w:val="00D30859"/>
    <w:rsid w:val="00D4116B"/>
    <w:rsid w:val="00D4400D"/>
    <w:rsid w:val="00D520C0"/>
    <w:rsid w:val="00D5236C"/>
    <w:rsid w:val="00D540EB"/>
    <w:rsid w:val="00D6492F"/>
    <w:rsid w:val="00D64CA1"/>
    <w:rsid w:val="00D65A22"/>
    <w:rsid w:val="00D703A6"/>
    <w:rsid w:val="00D70992"/>
    <w:rsid w:val="00D714A8"/>
    <w:rsid w:val="00D71614"/>
    <w:rsid w:val="00D808F5"/>
    <w:rsid w:val="00D812CA"/>
    <w:rsid w:val="00D83CEA"/>
    <w:rsid w:val="00D848E6"/>
    <w:rsid w:val="00D96559"/>
    <w:rsid w:val="00DA1D02"/>
    <w:rsid w:val="00DA3E6C"/>
    <w:rsid w:val="00DB12F1"/>
    <w:rsid w:val="00DB2474"/>
    <w:rsid w:val="00DB77BC"/>
    <w:rsid w:val="00DC2028"/>
    <w:rsid w:val="00DC3624"/>
    <w:rsid w:val="00DD1942"/>
    <w:rsid w:val="00DD3090"/>
    <w:rsid w:val="00DE6308"/>
    <w:rsid w:val="00DE7401"/>
    <w:rsid w:val="00DF1DE0"/>
    <w:rsid w:val="00E004FB"/>
    <w:rsid w:val="00E04E93"/>
    <w:rsid w:val="00E04FCA"/>
    <w:rsid w:val="00E05782"/>
    <w:rsid w:val="00E06D59"/>
    <w:rsid w:val="00E07CD6"/>
    <w:rsid w:val="00E1220F"/>
    <w:rsid w:val="00E14A1E"/>
    <w:rsid w:val="00E15A76"/>
    <w:rsid w:val="00E16D79"/>
    <w:rsid w:val="00E17EB1"/>
    <w:rsid w:val="00E31807"/>
    <w:rsid w:val="00E325AF"/>
    <w:rsid w:val="00E40D8F"/>
    <w:rsid w:val="00E411E3"/>
    <w:rsid w:val="00E50802"/>
    <w:rsid w:val="00E51452"/>
    <w:rsid w:val="00E5657A"/>
    <w:rsid w:val="00E60E26"/>
    <w:rsid w:val="00E62007"/>
    <w:rsid w:val="00E673FA"/>
    <w:rsid w:val="00E70228"/>
    <w:rsid w:val="00E72023"/>
    <w:rsid w:val="00E76135"/>
    <w:rsid w:val="00E84252"/>
    <w:rsid w:val="00E901EE"/>
    <w:rsid w:val="00E907C3"/>
    <w:rsid w:val="00E92BFA"/>
    <w:rsid w:val="00E945B8"/>
    <w:rsid w:val="00E9564E"/>
    <w:rsid w:val="00EA39F5"/>
    <w:rsid w:val="00EB4BB4"/>
    <w:rsid w:val="00EC3015"/>
    <w:rsid w:val="00EC5726"/>
    <w:rsid w:val="00EC7FC7"/>
    <w:rsid w:val="00ED1B26"/>
    <w:rsid w:val="00EE27C1"/>
    <w:rsid w:val="00EE2F1C"/>
    <w:rsid w:val="00F03C17"/>
    <w:rsid w:val="00F0403D"/>
    <w:rsid w:val="00F22287"/>
    <w:rsid w:val="00F23C32"/>
    <w:rsid w:val="00F25B9C"/>
    <w:rsid w:val="00F269D1"/>
    <w:rsid w:val="00F3435D"/>
    <w:rsid w:val="00F37001"/>
    <w:rsid w:val="00F40AE2"/>
    <w:rsid w:val="00F42F5E"/>
    <w:rsid w:val="00F5297C"/>
    <w:rsid w:val="00F53326"/>
    <w:rsid w:val="00F5577F"/>
    <w:rsid w:val="00F5663F"/>
    <w:rsid w:val="00F570B0"/>
    <w:rsid w:val="00F57960"/>
    <w:rsid w:val="00F62515"/>
    <w:rsid w:val="00F70CE7"/>
    <w:rsid w:val="00F742EF"/>
    <w:rsid w:val="00F925B6"/>
    <w:rsid w:val="00F95373"/>
    <w:rsid w:val="00FB455C"/>
    <w:rsid w:val="00FC206D"/>
    <w:rsid w:val="00FC66F8"/>
    <w:rsid w:val="00FC7DD3"/>
    <w:rsid w:val="00FD6F34"/>
    <w:rsid w:val="00FE05A2"/>
    <w:rsid w:val="00FE0DD7"/>
    <w:rsid w:val="00FF1BED"/>
    <w:rsid w:val="00FF2AF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107728DD"/>
  <w15:docId w15:val="{B5FA9E59-7200-4FC7-936B-E689C13286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740D"/>
  </w:style>
  <w:style w:type="paragraph" w:styleId="Heading1">
    <w:name w:val="heading 1"/>
    <w:basedOn w:val="Normal"/>
    <w:next w:val="Normal"/>
    <w:link w:val="Heading1Char"/>
    <w:qFormat/>
    <w:rsid w:val="00C312E9"/>
    <w:pPr>
      <w:keepNext/>
      <w:spacing w:after="0" w:line="240" w:lineRule="auto"/>
      <w:jc w:val="center"/>
      <w:outlineLvl w:val="0"/>
    </w:pPr>
    <w:rPr>
      <w:rFonts w:ascii="Arial" w:eastAsia="Times New Roman" w:hAnsi="Arial" w:cs="Times New Roman"/>
      <w:b/>
      <w:color w:val="FFFFFF"/>
      <w:sz w:val="72"/>
      <w:szCs w:val="20"/>
    </w:rPr>
  </w:style>
  <w:style w:type="paragraph" w:styleId="Heading2">
    <w:name w:val="heading 2"/>
    <w:basedOn w:val="Normal"/>
    <w:next w:val="Normal"/>
    <w:link w:val="Heading2Char"/>
    <w:uiPriority w:val="9"/>
    <w:qFormat/>
    <w:rsid w:val="00862C70"/>
    <w:pPr>
      <w:keepNext/>
      <w:keepLines/>
      <w:spacing w:before="40" w:after="0" w:line="259" w:lineRule="auto"/>
      <w:outlineLvl w:val="1"/>
    </w:pPr>
    <w:rPr>
      <w:rFonts w:eastAsiaTheme="majorEastAsia" w:cstheme="minorHAnsi"/>
      <w:b/>
      <w:color w:val="548DD4" w:themeColor="text2" w:themeTint="99"/>
      <w:sz w:val="32"/>
      <w:szCs w:val="32"/>
      <w:lang w:eastAsia="en-US"/>
    </w:rPr>
  </w:style>
  <w:style w:type="paragraph" w:styleId="Heading3">
    <w:name w:val="heading 3"/>
    <w:basedOn w:val="Normal"/>
    <w:next w:val="Normal"/>
    <w:link w:val="Heading3Char"/>
    <w:uiPriority w:val="9"/>
    <w:qFormat/>
    <w:rsid w:val="007B312D"/>
    <w:pPr>
      <w:keepNext/>
      <w:spacing w:before="240" w:after="60" w:line="240" w:lineRule="auto"/>
      <w:outlineLvl w:val="2"/>
    </w:pPr>
    <w:rPr>
      <w:rFonts w:ascii="Arial" w:eastAsia="Times New Roman" w:hAnsi="Arial" w:cs="Times New Roman"/>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B312D"/>
    <w:pPr>
      <w:ind w:left="720"/>
      <w:contextualSpacing/>
    </w:pPr>
  </w:style>
  <w:style w:type="paragraph" w:customStyle="1" w:styleId="MemoTitle">
    <w:name w:val="Memo Title"/>
    <w:rsid w:val="007B312D"/>
    <w:pPr>
      <w:tabs>
        <w:tab w:val="left" w:pos="1134"/>
        <w:tab w:val="right" w:pos="4962"/>
        <w:tab w:val="left" w:pos="5103"/>
      </w:tabs>
      <w:spacing w:after="120" w:line="240" w:lineRule="auto"/>
    </w:pPr>
    <w:rPr>
      <w:rFonts w:ascii="Arial" w:eastAsia="Times New Roman" w:hAnsi="Arial" w:cs="Times New Roman"/>
      <w:b/>
      <w:sz w:val="24"/>
      <w:szCs w:val="20"/>
    </w:rPr>
  </w:style>
  <w:style w:type="character" w:customStyle="1" w:styleId="Heading2Char">
    <w:name w:val="Heading 2 Char"/>
    <w:basedOn w:val="DefaultParagraphFont"/>
    <w:link w:val="Heading2"/>
    <w:uiPriority w:val="9"/>
    <w:rsid w:val="00862C70"/>
    <w:rPr>
      <w:rFonts w:eastAsiaTheme="majorEastAsia" w:cstheme="minorHAnsi"/>
      <w:b/>
      <w:color w:val="548DD4" w:themeColor="text2" w:themeTint="99"/>
      <w:sz w:val="32"/>
      <w:szCs w:val="32"/>
      <w:lang w:eastAsia="en-US"/>
    </w:rPr>
  </w:style>
  <w:style w:type="character" w:customStyle="1" w:styleId="Heading3Char">
    <w:name w:val="Heading 3 Char"/>
    <w:basedOn w:val="DefaultParagraphFont"/>
    <w:link w:val="Heading3"/>
    <w:uiPriority w:val="9"/>
    <w:rsid w:val="007B312D"/>
    <w:rPr>
      <w:rFonts w:ascii="Arial" w:eastAsia="Times New Roman" w:hAnsi="Arial" w:cs="Times New Roman"/>
      <w:sz w:val="24"/>
      <w:szCs w:val="20"/>
    </w:rPr>
  </w:style>
  <w:style w:type="paragraph" w:styleId="BalloonText">
    <w:name w:val="Balloon Text"/>
    <w:basedOn w:val="Normal"/>
    <w:link w:val="BalloonTextChar"/>
    <w:uiPriority w:val="99"/>
    <w:semiHidden/>
    <w:unhideWhenUsed/>
    <w:rsid w:val="00C312E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312E9"/>
    <w:rPr>
      <w:rFonts w:ascii="Tahoma" w:hAnsi="Tahoma" w:cs="Tahoma"/>
      <w:sz w:val="16"/>
      <w:szCs w:val="16"/>
    </w:rPr>
  </w:style>
  <w:style w:type="character" w:customStyle="1" w:styleId="Heading1Char">
    <w:name w:val="Heading 1 Char"/>
    <w:basedOn w:val="DefaultParagraphFont"/>
    <w:link w:val="Heading1"/>
    <w:rsid w:val="00C312E9"/>
    <w:rPr>
      <w:rFonts w:ascii="Arial" w:eastAsia="Times New Roman" w:hAnsi="Arial" w:cs="Times New Roman"/>
      <w:b/>
      <w:color w:val="FFFFFF"/>
      <w:sz w:val="72"/>
      <w:szCs w:val="20"/>
    </w:rPr>
  </w:style>
  <w:style w:type="table" w:styleId="TableGrid">
    <w:name w:val="Table Grid"/>
    <w:basedOn w:val="TableNormal"/>
    <w:uiPriority w:val="39"/>
    <w:rsid w:val="002B1D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40614"/>
    <w:pPr>
      <w:tabs>
        <w:tab w:val="center" w:pos="4513"/>
        <w:tab w:val="right" w:pos="9026"/>
      </w:tabs>
      <w:spacing w:after="0" w:line="240" w:lineRule="auto"/>
    </w:pPr>
  </w:style>
  <w:style w:type="character" w:customStyle="1" w:styleId="HeaderChar">
    <w:name w:val="Header Char"/>
    <w:basedOn w:val="DefaultParagraphFont"/>
    <w:link w:val="Header"/>
    <w:uiPriority w:val="99"/>
    <w:rsid w:val="00040614"/>
  </w:style>
  <w:style w:type="paragraph" w:styleId="Footer">
    <w:name w:val="footer"/>
    <w:basedOn w:val="Normal"/>
    <w:link w:val="FooterChar"/>
    <w:uiPriority w:val="99"/>
    <w:unhideWhenUsed/>
    <w:rsid w:val="00040614"/>
    <w:pPr>
      <w:tabs>
        <w:tab w:val="center" w:pos="4513"/>
        <w:tab w:val="right" w:pos="9026"/>
      </w:tabs>
      <w:spacing w:after="0" w:line="240" w:lineRule="auto"/>
    </w:pPr>
  </w:style>
  <w:style w:type="character" w:customStyle="1" w:styleId="FooterChar">
    <w:name w:val="Footer Char"/>
    <w:basedOn w:val="DefaultParagraphFont"/>
    <w:link w:val="Footer"/>
    <w:uiPriority w:val="99"/>
    <w:rsid w:val="00040614"/>
  </w:style>
  <w:style w:type="paragraph" w:styleId="NormalWeb">
    <w:name w:val="Normal (Web)"/>
    <w:basedOn w:val="Normal"/>
    <w:uiPriority w:val="99"/>
    <w:unhideWhenUsed/>
    <w:rsid w:val="006D7B38"/>
    <w:pPr>
      <w:spacing w:after="0" w:line="240" w:lineRule="auto"/>
    </w:pPr>
    <w:rPr>
      <w:rFonts w:ascii="Times New Roman" w:eastAsiaTheme="minorHAnsi" w:hAnsi="Times New Roman" w:cs="Times New Roman"/>
      <w:sz w:val="24"/>
      <w:szCs w:val="24"/>
    </w:rPr>
  </w:style>
  <w:style w:type="character" w:styleId="CommentReference">
    <w:name w:val="annotation reference"/>
    <w:basedOn w:val="DefaultParagraphFont"/>
    <w:uiPriority w:val="99"/>
    <w:semiHidden/>
    <w:unhideWhenUsed/>
    <w:rsid w:val="00F3435D"/>
    <w:rPr>
      <w:sz w:val="16"/>
      <w:szCs w:val="16"/>
    </w:rPr>
  </w:style>
  <w:style w:type="paragraph" w:styleId="CommentText">
    <w:name w:val="annotation text"/>
    <w:basedOn w:val="Normal"/>
    <w:link w:val="CommentTextChar"/>
    <w:uiPriority w:val="99"/>
    <w:semiHidden/>
    <w:unhideWhenUsed/>
    <w:rsid w:val="00F3435D"/>
    <w:pPr>
      <w:spacing w:line="240" w:lineRule="auto"/>
    </w:pPr>
    <w:rPr>
      <w:sz w:val="20"/>
      <w:szCs w:val="20"/>
    </w:rPr>
  </w:style>
  <w:style w:type="character" w:customStyle="1" w:styleId="CommentTextChar">
    <w:name w:val="Comment Text Char"/>
    <w:basedOn w:val="DefaultParagraphFont"/>
    <w:link w:val="CommentText"/>
    <w:uiPriority w:val="99"/>
    <w:semiHidden/>
    <w:rsid w:val="00F3435D"/>
    <w:rPr>
      <w:sz w:val="20"/>
      <w:szCs w:val="20"/>
    </w:rPr>
  </w:style>
  <w:style w:type="paragraph" w:styleId="CommentSubject">
    <w:name w:val="annotation subject"/>
    <w:basedOn w:val="CommentText"/>
    <w:next w:val="CommentText"/>
    <w:link w:val="CommentSubjectChar"/>
    <w:uiPriority w:val="99"/>
    <w:semiHidden/>
    <w:unhideWhenUsed/>
    <w:rsid w:val="00F3435D"/>
    <w:rPr>
      <w:b/>
      <w:bCs/>
    </w:rPr>
  </w:style>
  <w:style w:type="character" w:customStyle="1" w:styleId="CommentSubjectChar">
    <w:name w:val="Comment Subject Char"/>
    <w:basedOn w:val="CommentTextChar"/>
    <w:link w:val="CommentSubject"/>
    <w:uiPriority w:val="99"/>
    <w:semiHidden/>
    <w:rsid w:val="00F3435D"/>
    <w:rPr>
      <w:b/>
      <w:bCs/>
      <w:sz w:val="20"/>
      <w:szCs w:val="20"/>
    </w:rPr>
  </w:style>
  <w:style w:type="character" w:styleId="Hyperlink">
    <w:name w:val="Hyperlink"/>
    <w:basedOn w:val="DefaultParagraphFont"/>
    <w:uiPriority w:val="99"/>
    <w:unhideWhenUsed/>
    <w:rsid w:val="000A506B"/>
    <w:rPr>
      <w:color w:val="0000FF" w:themeColor="hyperlink"/>
      <w:u w:val="single"/>
    </w:rPr>
  </w:style>
  <w:style w:type="paragraph" w:styleId="FootnoteText">
    <w:name w:val="footnote text"/>
    <w:basedOn w:val="Normal"/>
    <w:link w:val="FootnoteTextChar"/>
    <w:uiPriority w:val="99"/>
    <w:semiHidden/>
    <w:unhideWhenUsed/>
    <w:rsid w:val="003C1EB5"/>
    <w:pPr>
      <w:spacing w:after="0" w:line="240" w:lineRule="auto"/>
    </w:pPr>
    <w:rPr>
      <w:rFonts w:eastAsiaTheme="minorHAnsi"/>
      <w:sz w:val="20"/>
      <w:szCs w:val="20"/>
      <w:lang w:eastAsia="en-US"/>
    </w:rPr>
  </w:style>
  <w:style w:type="character" w:customStyle="1" w:styleId="FootnoteTextChar">
    <w:name w:val="Footnote Text Char"/>
    <w:basedOn w:val="DefaultParagraphFont"/>
    <w:link w:val="FootnoteText"/>
    <w:uiPriority w:val="99"/>
    <w:semiHidden/>
    <w:rsid w:val="003C1EB5"/>
    <w:rPr>
      <w:rFonts w:eastAsiaTheme="minorHAnsi"/>
      <w:sz w:val="20"/>
      <w:szCs w:val="20"/>
      <w:lang w:eastAsia="en-US"/>
    </w:rPr>
  </w:style>
  <w:style w:type="character" w:styleId="FootnoteReference">
    <w:name w:val="footnote reference"/>
    <w:basedOn w:val="DefaultParagraphFont"/>
    <w:uiPriority w:val="99"/>
    <w:semiHidden/>
    <w:unhideWhenUsed/>
    <w:rsid w:val="003C1EB5"/>
    <w:rPr>
      <w:vertAlign w:val="superscript"/>
    </w:rPr>
  </w:style>
  <w:style w:type="paragraph" w:customStyle="1" w:styleId="Default">
    <w:name w:val="Default"/>
    <w:rsid w:val="003C1EB5"/>
    <w:pPr>
      <w:autoSpaceDE w:val="0"/>
      <w:autoSpaceDN w:val="0"/>
      <w:adjustRightInd w:val="0"/>
      <w:spacing w:after="0" w:line="240" w:lineRule="auto"/>
    </w:pPr>
    <w:rPr>
      <w:rFonts w:ascii="Verdana" w:eastAsiaTheme="minorHAnsi" w:hAnsi="Verdana" w:cs="Verdana"/>
      <w:color w:val="000000"/>
      <w:sz w:val="24"/>
      <w:szCs w:val="24"/>
      <w:lang w:eastAsia="en-US"/>
    </w:rPr>
  </w:style>
  <w:style w:type="paragraph" w:styleId="NoSpacing">
    <w:name w:val="No Spacing"/>
    <w:uiPriority w:val="1"/>
    <w:qFormat/>
    <w:rsid w:val="003C1EB5"/>
    <w:pPr>
      <w:spacing w:after="0" w:line="240" w:lineRule="auto"/>
    </w:pPr>
    <w:rPr>
      <w:rFonts w:eastAsiaTheme="minorHAnsi"/>
      <w:sz w:val="24"/>
      <w:szCs w:val="24"/>
      <w:lang w:eastAsia="en-US"/>
    </w:rPr>
  </w:style>
  <w:style w:type="character" w:styleId="UnresolvedMention">
    <w:name w:val="Unresolved Mention"/>
    <w:basedOn w:val="DefaultParagraphFont"/>
    <w:uiPriority w:val="99"/>
    <w:semiHidden/>
    <w:unhideWhenUsed/>
    <w:rsid w:val="00BB4FA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486834">
      <w:bodyDiv w:val="1"/>
      <w:marLeft w:val="0"/>
      <w:marRight w:val="0"/>
      <w:marTop w:val="0"/>
      <w:marBottom w:val="0"/>
      <w:divBdr>
        <w:top w:val="none" w:sz="0" w:space="0" w:color="auto"/>
        <w:left w:val="none" w:sz="0" w:space="0" w:color="auto"/>
        <w:bottom w:val="none" w:sz="0" w:space="0" w:color="auto"/>
        <w:right w:val="none" w:sz="0" w:space="0" w:color="auto"/>
      </w:divBdr>
    </w:div>
    <w:div w:id="102505412">
      <w:bodyDiv w:val="1"/>
      <w:marLeft w:val="0"/>
      <w:marRight w:val="0"/>
      <w:marTop w:val="0"/>
      <w:marBottom w:val="0"/>
      <w:divBdr>
        <w:top w:val="none" w:sz="0" w:space="0" w:color="auto"/>
        <w:left w:val="none" w:sz="0" w:space="0" w:color="auto"/>
        <w:bottom w:val="none" w:sz="0" w:space="0" w:color="auto"/>
        <w:right w:val="none" w:sz="0" w:space="0" w:color="auto"/>
      </w:divBdr>
    </w:div>
    <w:div w:id="120347400">
      <w:bodyDiv w:val="1"/>
      <w:marLeft w:val="0"/>
      <w:marRight w:val="0"/>
      <w:marTop w:val="0"/>
      <w:marBottom w:val="0"/>
      <w:divBdr>
        <w:top w:val="none" w:sz="0" w:space="0" w:color="auto"/>
        <w:left w:val="none" w:sz="0" w:space="0" w:color="auto"/>
        <w:bottom w:val="none" w:sz="0" w:space="0" w:color="auto"/>
        <w:right w:val="none" w:sz="0" w:space="0" w:color="auto"/>
      </w:divBdr>
    </w:div>
    <w:div w:id="177889233">
      <w:bodyDiv w:val="1"/>
      <w:marLeft w:val="0"/>
      <w:marRight w:val="0"/>
      <w:marTop w:val="0"/>
      <w:marBottom w:val="0"/>
      <w:divBdr>
        <w:top w:val="none" w:sz="0" w:space="0" w:color="auto"/>
        <w:left w:val="none" w:sz="0" w:space="0" w:color="auto"/>
        <w:bottom w:val="none" w:sz="0" w:space="0" w:color="auto"/>
        <w:right w:val="none" w:sz="0" w:space="0" w:color="auto"/>
      </w:divBdr>
    </w:div>
    <w:div w:id="236868210">
      <w:bodyDiv w:val="1"/>
      <w:marLeft w:val="0"/>
      <w:marRight w:val="0"/>
      <w:marTop w:val="0"/>
      <w:marBottom w:val="0"/>
      <w:divBdr>
        <w:top w:val="none" w:sz="0" w:space="0" w:color="auto"/>
        <w:left w:val="none" w:sz="0" w:space="0" w:color="auto"/>
        <w:bottom w:val="none" w:sz="0" w:space="0" w:color="auto"/>
        <w:right w:val="none" w:sz="0" w:space="0" w:color="auto"/>
      </w:divBdr>
    </w:div>
    <w:div w:id="498272714">
      <w:bodyDiv w:val="1"/>
      <w:marLeft w:val="0"/>
      <w:marRight w:val="0"/>
      <w:marTop w:val="0"/>
      <w:marBottom w:val="0"/>
      <w:divBdr>
        <w:top w:val="none" w:sz="0" w:space="0" w:color="auto"/>
        <w:left w:val="none" w:sz="0" w:space="0" w:color="auto"/>
        <w:bottom w:val="none" w:sz="0" w:space="0" w:color="auto"/>
        <w:right w:val="none" w:sz="0" w:space="0" w:color="auto"/>
      </w:divBdr>
    </w:div>
    <w:div w:id="696201270">
      <w:bodyDiv w:val="1"/>
      <w:marLeft w:val="0"/>
      <w:marRight w:val="0"/>
      <w:marTop w:val="0"/>
      <w:marBottom w:val="0"/>
      <w:divBdr>
        <w:top w:val="none" w:sz="0" w:space="0" w:color="auto"/>
        <w:left w:val="none" w:sz="0" w:space="0" w:color="auto"/>
        <w:bottom w:val="none" w:sz="0" w:space="0" w:color="auto"/>
        <w:right w:val="none" w:sz="0" w:space="0" w:color="auto"/>
      </w:divBdr>
    </w:div>
    <w:div w:id="812212715">
      <w:bodyDiv w:val="1"/>
      <w:marLeft w:val="0"/>
      <w:marRight w:val="0"/>
      <w:marTop w:val="0"/>
      <w:marBottom w:val="0"/>
      <w:divBdr>
        <w:top w:val="none" w:sz="0" w:space="0" w:color="auto"/>
        <w:left w:val="none" w:sz="0" w:space="0" w:color="auto"/>
        <w:bottom w:val="none" w:sz="0" w:space="0" w:color="auto"/>
        <w:right w:val="none" w:sz="0" w:space="0" w:color="auto"/>
      </w:divBdr>
    </w:div>
    <w:div w:id="1733576741">
      <w:bodyDiv w:val="1"/>
      <w:marLeft w:val="0"/>
      <w:marRight w:val="0"/>
      <w:marTop w:val="0"/>
      <w:marBottom w:val="0"/>
      <w:divBdr>
        <w:top w:val="none" w:sz="0" w:space="0" w:color="auto"/>
        <w:left w:val="none" w:sz="0" w:space="0" w:color="auto"/>
        <w:bottom w:val="none" w:sz="0" w:space="0" w:color="auto"/>
        <w:right w:val="none" w:sz="0" w:space="0" w:color="auto"/>
      </w:divBdr>
    </w:div>
    <w:div w:id="1740715279">
      <w:bodyDiv w:val="1"/>
      <w:marLeft w:val="0"/>
      <w:marRight w:val="0"/>
      <w:marTop w:val="0"/>
      <w:marBottom w:val="0"/>
      <w:divBdr>
        <w:top w:val="none" w:sz="0" w:space="0" w:color="auto"/>
        <w:left w:val="none" w:sz="0" w:space="0" w:color="auto"/>
        <w:bottom w:val="none" w:sz="0" w:space="0" w:color="auto"/>
        <w:right w:val="none" w:sz="0" w:space="0" w:color="auto"/>
      </w:divBdr>
    </w:div>
    <w:div w:id="1908880801">
      <w:bodyDiv w:val="1"/>
      <w:marLeft w:val="0"/>
      <w:marRight w:val="0"/>
      <w:marTop w:val="0"/>
      <w:marBottom w:val="0"/>
      <w:divBdr>
        <w:top w:val="none" w:sz="0" w:space="0" w:color="auto"/>
        <w:left w:val="none" w:sz="0" w:space="0" w:color="auto"/>
        <w:bottom w:val="none" w:sz="0" w:space="0" w:color="auto"/>
        <w:right w:val="none" w:sz="0" w:space="0" w:color="auto"/>
      </w:divBdr>
    </w:div>
    <w:div w:id="2023698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knowsley.gov.uk/your-council/policies,-plans-and-strategies/people/equality-diversity" TargetMode="External"/><Relationship Id="rId18" Type="http://schemas.openxmlformats.org/officeDocument/2006/relationships/chart" Target="charts/chart1.xm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chart" Target="charts/chart4.xml"/><Relationship Id="rId7" Type="http://schemas.openxmlformats.org/officeDocument/2006/relationships/settings" Target="settings.xml"/><Relationship Id="rId12" Type="http://schemas.openxmlformats.org/officeDocument/2006/relationships/hyperlink" Target="https://www.knowsley.gov.uk/your-council/policies,-plans-and-strategies/people/equality-diversity" TargetMode="External"/><Relationship Id="rId17" Type="http://schemas.openxmlformats.org/officeDocument/2006/relationships/image" Target="media/image1.jpe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s://www.ons.gov.uk/employmentandlabourmarket/peopleinwork/earningsandworkinghours/bulletins/genderpaygapintheuk/2021" TargetMode="External"/><Relationship Id="rId20"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legislation.gov.uk/ukpga/2010/15/section/78" TargetMode="External"/><Relationship Id="rId24" Type="http://schemas.openxmlformats.org/officeDocument/2006/relationships/chart" Target="charts/chart7.xml"/><Relationship Id="rId5" Type="http://schemas.openxmlformats.org/officeDocument/2006/relationships/numbering" Target="numbering.xml"/><Relationship Id="rId15" Type="http://schemas.openxmlformats.org/officeDocument/2006/relationships/hyperlink" Target="https://www.equalityhumanrights.com/en/advice-and-guidance/what-difference-between-gender-pay-gap-and-equal-pay" TargetMode="External"/><Relationship Id="rId23" Type="http://schemas.openxmlformats.org/officeDocument/2006/relationships/chart" Target="charts/chart6.xml"/><Relationship Id="rId10" Type="http://schemas.openxmlformats.org/officeDocument/2006/relationships/endnotes" Target="endnotes.xml"/><Relationship Id="rId19" Type="http://schemas.openxmlformats.org/officeDocument/2006/relationships/chart" Target="charts/chart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gov.uk/guidance/gender-pay-gap-reporting-data-you-must-gather" TargetMode="External"/><Relationship Id="rId22" Type="http://schemas.openxmlformats.org/officeDocument/2006/relationships/chart" Target="charts/chart5.xml"/><Relationship Id="rId27"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www.ons.gov.uk/employmentandlabourmarket/peopleinwork/earningsandworkinghours/bulletins/genderpaygapintheuk/2021"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knowsleycouncil.sharepoint.com/teams/HRWFD/Shared%20Documents/Equality%20and%20Diversity/Workforce%20Monitoring/Gender%20Pay%20Gap/2021/GPG%20Corporate%20Establishment%20Report%20for%20Gwen%20-%2031%20March%202021%20-%20working%20dat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knowsleycouncil.sharepoint.com/teams/HRWFD/Shared%20Documents/Equality%20and%20Diversity/Workforce%20Monitoring/Gender%20Pay%20Gap/2021/GPG%20Data%20for%20Gwen%20March%202021%20-%20working%20dat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harepoint.knowsley.gov.uk/teams/SRV13/wdt/Workforce%20Planning/Workforce%20Monitoring/2019%20Workforce%20Monitoring%20and%20GPG/GPG%20Data%20for%20Gwen%202019.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1.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Working Pattern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Tables!$I$10</c:f>
              <c:strCache>
                <c:ptCount val="1"/>
                <c:pt idx="0">
                  <c:v>Females</c:v>
                </c:pt>
              </c:strCache>
            </c:strRef>
          </c:tx>
          <c:spPr>
            <a:solidFill>
              <a:schemeClr val="accent1"/>
            </a:solidFill>
            <a:ln>
              <a:noFill/>
            </a:ln>
            <a:effectLst/>
          </c:spPr>
          <c:invertIfNegative val="0"/>
          <c:cat>
            <c:strRef>
              <c:f>Tables!$H$11:$H$12</c:f>
              <c:strCache>
                <c:ptCount val="2"/>
                <c:pt idx="0">
                  <c:v>Part Time</c:v>
                </c:pt>
                <c:pt idx="1">
                  <c:v>Full Time</c:v>
                </c:pt>
              </c:strCache>
            </c:strRef>
          </c:cat>
          <c:val>
            <c:numRef>
              <c:f>Tables!$I$11:$I$12</c:f>
              <c:numCache>
                <c:formatCode>General</c:formatCode>
                <c:ptCount val="2"/>
                <c:pt idx="0">
                  <c:v>930</c:v>
                </c:pt>
                <c:pt idx="1">
                  <c:v>894</c:v>
                </c:pt>
              </c:numCache>
            </c:numRef>
          </c:val>
          <c:extLst>
            <c:ext xmlns:c16="http://schemas.microsoft.com/office/drawing/2014/chart" uri="{C3380CC4-5D6E-409C-BE32-E72D297353CC}">
              <c16:uniqueId val="{00000000-32C7-4BB8-AB6B-ACC8095B7294}"/>
            </c:ext>
          </c:extLst>
        </c:ser>
        <c:ser>
          <c:idx val="1"/>
          <c:order val="1"/>
          <c:tx>
            <c:strRef>
              <c:f>Tables!$J$10</c:f>
              <c:strCache>
                <c:ptCount val="1"/>
                <c:pt idx="0">
                  <c:v>Male</c:v>
                </c:pt>
              </c:strCache>
            </c:strRef>
          </c:tx>
          <c:spPr>
            <a:solidFill>
              <a:schemeClr val="accent2"/>
            </a:solidFill>
            <a:ln>
              <a:noFill/>
            </a:ln>
            <a:effectLst/>
          </c:spPr>
          <c:invertIfNegative val="0"/>
          <c:cat>
            <c:strRef>
              <c:f>Tables!$H$11:$H$12</c:f>
              <c:strCache>
                <c:ptCount val="2"/>
                <c:pt idx="0">
                  <c:v>Part Time</c:v>
                </c:pt>
                <c:pt idx="1">
                  <c:v>Full Time</c:v>
                </c:pt>
              </c:strCache>
            </c:strRef>
          </c:cat>
          <c:val>
            <c:numRef>
              <c:f>Tables!$J$11:$J$12</c:f>
              <c:numCache>
                <c:formatCode>General</c:formatCode>
                <c:ptCount val="2"/>
                <c:pt idx="0">
                  <c:v>151</c:v>
                </c:pt>
                <c:pt idx="1">
                  <c:v>625</c:v>
                </c:pt>
              </c:numCache>
            </c:numRef>
          </c:val>
          <c:extLst>
            <c:ext xmlns:c16="http://schemas.microsoft.com/office/drawing/2014/chart" uri="{C3380CC4-5D6E-409C-BE32-E72D297353CC}">
              <c16:uniqueId val="{00000001-32C7-4BB8-AB6B-ACC8095B7294}"/>
            </c:ext>
          </c:extLst>
        </c:ser>
        <c:dLbls>
          <c:showLegendKey val="0"/>
          <c:showVal val="0"/>
          <c:showCatName val="0"/>
          <c:showSerName val="0"/>
          <c:showPercent val="0"/>
          <c:showBubbleSize val="0"/>
        </c:dLbls>
        <c:gapWidth val="150"/>
        <c:overlap val="100"/>
        <c:axId val="480477120"/>
        <c:axId val="480481384"/>
      </c:barChart>
      <c:catAx>
        <c:axId val="480477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0481384"/>
        <c:crosses val="autoZero"/>
        <c:auto val="1"/>
        <c:lblAlgn val="ctr"/>
        <c:lblOffset val="100"/>
        <c:noMultiLvlLbl val="0"/>
      </c:catAx>
      <c:valAx>
        <c:axId val="480481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0477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B2F-4DB7-9D73-8FD475667A5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B2F-4DB7-9D73-8FD475667A5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Tables!$A$3:$A$4</c:f>
              <c:strCache>
                <c:ptCount val="2"/>
                <c:pt idx="0">
                  <c:v>Female</c:v>
                </c:pt>
                <c:pt idx="1">
                  <c:v>Male</c:v>
                </c:pt>
              </c:strCache>
            </c:strRef>
          </c:cat>
          <c:val>
            <c:numRef>
              <c:f>Tables!$B$3:$B$4</c:f>
              <c:numCache>
                <c:formatCode>General</c:formatCode>
                <c:ptCount val="2"/>
                <c:pt idx="0">
                  <c:v>2005</c:v>
                </c:pt>
                <c:pt idx="1">
                  <c:v>787</c:v>
                </c:pt>
              </c:numCache>
            </c:numRef>
          </c:val>
          <c:extLst>
            <c:ext xmlns:c16="http://schemas.microsoft.com/office/drawing/2014/chart" uri="{C3380CC4-5D6E-409C-BE32-E72D297353CC}">
              <c16:uniqueId val="{00000004-CB2F-4DB7-9D73-8FD475667A5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Median Gender Pay Gap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979-4496-A3F6-C80249B2E90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979-4496-A3F6-C80249B2E90E}"/>
              </c:ext>
            </c:extLst>
          </c:dPt>
          <c:val>
            <c:numRef>
              <c:f>Males!$AH$4:$AH$5</c:f>
              <c:numCache>
                <c:formatCode>0.00</c:formatCode>
                <c:ptCount val="2"/>
                <c:pt idx="0">
                  <c:v>90.781710914454266</c:v>
                </c:pt>
                <c:pt idx="1">
                  <c:v>9.2182890855457345</c:v>
                </c:pt>
              </c:numCache>
            </c:numRef>
          </c:val>
          <c:extLst>
            <c:ext xmlns:c16="http://schemas.microsoft.com/office/drawing/2014/chart" uri="{C3380CC4-5D6E-409C-BE32-E72D297353CC}">
              <c16:uniqueId val="{00000004-E979-4496-A3F6-C80249B2E90E}"/>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Mean</a:t>
            </a:r>
            <a:r>
              <a:rPr lang="en-GB" baseline="0"/>
              <a:t> Gender Pay Gap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CD8-4BD6-869D-06245FE158C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CD8-4BD6-869D-06245FE158C0}"/>
              </c:ext>
            </c:extLst>
          </c:dPt>
          <c:val>
            <c:numRef>
              <c:f>Males!$AK$697:$AL$697</c:f>
              <c:numCache>
                <c:formatCode>0.0</c:formatCode>
                <c:ptCount val="2"/>
                <c:pt idx="0">
                  <c:v>86.245156499753975</c:v>
                </c:pt>
                <c:pt idx="1">
                  <c:v>13.754843500246025</c:v>
                </c:pt>
              </c:numCache>
            </c:numRef>
          </c:val>
          <c:extLst>
            <c:ext xmlns:c16="http://schemas.microsoft.com/office/drawing/2014/chart" uri="{C3380CC4-5D6E-409C-BE32-E72D297353CC}">
              <c16:uniqueId val="{00000004-DCD8-4BD6-869D-06245FE158C0}"/>
            </c:ext>
          </c:extLst>
        </c:ser>
        <c:dLbls>
          <c:showLegendKey val="0"/>
          <c:showVal val="0"/>
          <c:showCatName val="0"/>
          <c:showSerName val="0"/>
          <c:showPercent val="0"/>
          <c:showBubbleSize val="0"/>
          <c:showLeaderLines val="1"/>
        </c:dLbls>
        <c:firstSliceAng val="0"/>
        <c:holeSize val="7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800" b="0" i="0" baseline="0">
                <a:effectLst/>
              </a:rPr>
              <a:t>Distribution Of Sex Across Quartiles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Sheet1!$L$6</c:f>
              <c:strCache>
                <c:ptCount val="1"/>
                <c:pt idx="0">
                  <c:v>Female</c:v>
                </c:pt>
              </c:strCache>
            </c:strRef>
          </c:tx>
          <c:spPr>
            <a:solidFill>
              <a:schemeClr val="accent1"/>
            </a:solidFill>
            <a:ln>
              <a:noFill/>
            </a:ln>
            <a:effectLst/>
          </c:spPr>
          <c:invertIfNegative val="0"/>
          <c:cat>
            <c:strRef>
              <c:f>Sheet1!$K$7:$K$10</c:f>
              <c:strCache>
                <c:ptCount val="4"/>
                <c:pt idx="0">
                  <c:v>LQ</c:v>
                </c:pt>
                <c:pt idx="1">
                  <c:v>LMQ</c:v>
                </c:pt>
                <c:pt idx="2">
                  <c:v>UMQ</c:v>
                </c:pt>
                <c:pt idx="3">
                  <c:v>UQ</c:v>
                </c:pt>
              </c:strCache>
            </c:strRef>
          </c:cat>
          <c:val>
            <c:numRef>
              <c:f>Sheet1!$L$7:$L$10</c:f>
              <c:numCache>
                <c:formatCode>General</c:formatCode>
                <c:ptCount val="4"/>
                <c:pt idx="0">
                  <c:v>582</c:v>
                </c:pt>
                <c:pt idx="1">
                  <c:v>476</c:v>
                </c:pt>
                <c:pt idx="2">
                  <c:v>493</c:v>
                </c:pt>
                <c:pt idx="3">
                  <c:v>454</c:v>
                </c:pt>
              </c:numCache>
            </c:numRef>
          </c:val>
          <c:extLst>
            <c:ext xmlns:c16="http://schemas.microsoft.com/office/drawing/2014/chart" uri="{C3380CC4-5D6E-409C-BE32-E72D297353CC}">
              <c16:uniqueId val="{00000000-3668-4429-BE92-B3B59310D50A}"/>
            </c:ext>
          </c:extLst>
        </c:ser>
        <c:ser>
          <c:idx val="1"/>
          <c:order val="1"/>
          <c:tx>
            <c:strRef>
              <c:f>Sheet1!$M$6</c:f>
              <c:strCache>
                <c:ptCount val="1"/>
                <c:pt idx="0">
                  <c:v>Male</c:v>
                </c:pt>
              </c:strCache>
            </c:strRef>
          </c:tx>
          <c:spPr>
            <a:solidFill>
              <a:schemeClr val="accent2"/>
            </a:solidFill>
            <a:ln>
              <a:noFill/>
            </a:ln>
            <a:effectLst/>
          </c:spPr>
          <c:invertIfNegative val="0"/>
          <c:cat>
            <c:strRef>
              <c:f>Sheet1!$K$7:$K$10</c:f>
              <c:strCache>
                <c:ptCount val="4"/>
                <c:pt idx="0">
                  <c:v>LQ</c:v>
                </c:pt>
                <c:pt idx="1">
                  <c:v>LMQ</c:v>
                </c:pt>
                <c:pt idx="2">
                  <c:v>UMQ</c:v>
                </c:pt>
                <c:pt idx="3">
                  <c:v>UQ</c:v>
                </c:pt>
              </c:strCache>
            </c:strRef>
          </c:cat>
          <c:val>
            <c:numRef>
              <c:f>Sheet1!$M$7:$M$10</c:f>
              <c:numCache>
                <c:formatCode>General</c:formatCode>
                <c:ptCount val="4"/>
                <c:pt idx="0">
                  <c:v>116</c:v>
                </c:pt>
                <c:pt idx="1">
                  <c:v>222</c:v>
                </c:pt>
                <c:pt idx="2">
                  <c:v>205</c:v>
                </c:pt>
                <c:pt idx="3">
                  <c:v>244</c:v>
                </c:pt>
              </c:numCache>
            </c:numRef>
          </c:val>
          <c:extLst>
            <c:ext xmlns:c16="http://schemas.microsoft.com/office/drawing/2014/chart" uri="{C3380CC4-5D6E-409C-BE32-E72D297353CC}">
              <c16:uniqueId val="{00000001-3668-4429-BE92-B3B59310D50A}"/>
            </c:ext>
          </c:extLst>
        </c:ser>
        <c:dLbls>
          <c:showLegendKey val="0"/>
          <c:showVal val="0"/>
          <c:showCatName val="0"/>
          <c:showSerName val="0"/>
          <c:showPercent val="0"/>
          <c:showBubbleSize val="0"/>
        </c:dLbls>
        <c:gapWidth val="219"/>
        <c:overlap val="-27"/>
        <c:axId val="417473528"/>
        <c:axId val="417475496"/>
      </c:barChart>
      <c:catAx>
        <c:axId val="417473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7475496"/>
        <c:crosses val="autoZero"/>
        <c:auto val="1"/>
        <c:lblAlgn val="ctr"/>
        <c:lblOffset val="100"/>
        <c:noMultiLvlLbl val="0"/>
      </c:catAx>
      <c:valAx>
        <c:axId val="4174754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7473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n-GB" sz="1400" b="0" i="0" u="none" strike="noStrike" cap="none" baseline="0">
                <a:effectLst/>
              </a:rPr>
              <a:t>Pay Gap by Quartile Distribution </a:t>
            </a:r>
            <a:endParaRPr lang="en-GB"/>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Sheet1!$B$25</c:f>
              <c:strCache>
                <c:ptCount val="1"/>
                <c:pt idx="0">
                  <c:v>Mean </c:v>
                </c:pt>
              </c:strCache>
            </c:strRef>
          </c:tx>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Sheet1!$A$26:$A$29</c:f>
              <c:strCache>
                <c:ptCount val="4"/>
                <c:pt idx="0">
                  <c:v>LQ</c:v>
                </c:pt>
                <c:pt idx="1">
                  <c:v>LMQ</c:v>
                </c:pt>
                <c:pt idx="2">
                  <c:v>UMQ</c:v>
                </c:pt>
                <c:pt idx="3">
                  <c:v>UQ</c:v>
                </c:pt>
              </c:strCache>
            </c:strRef>
          </c:cat>
          <c:val>
            <c:numRef>
              <c:f>Sheet1!$B$26:$B$29</c:f>
              <c:numCache>
                <c:formatCode>0.00</c:formatCode>
                <c:ptCount val="4"/>
                <c:pt idx="0">
                  <c:v>-0.41322314049587733</c:v>
                </c:pt>
                <c:pt idx="1">
                  <c:v>1.1904761904761954</c:v>
                </c:pt>
                <c:pt idx="2">
                  <c:v>-0.12903225806451338</c:v>
                </c:pt>
                <c:pt idx="3">
                  <c:v>7.8069831306394608</c:v>
                </c:pt>
              </c:numCache>
            </c:numRef>
          </c:val>
          <c:extLst>
            <c:ext xmlns:c16="http://schemas.microsoft.com/office/drawing/2014/chart" uri="{C3380CC4-5D6E-409C-BE32-E72D297353CC}">
              <c16:uniqueId val="{00000000-7E38-47DE-AAE6-8B0A202E6D23}"/>
            </c:ext>
          </c:extLst>
        </c:ser>
        <c:ser>
          <c:idx val="1"/>
          <c:order val="1"/>
          <c:tx>
            <c:strRef>
              <c:f>Sheet1!$C$25</c:f>
              <c:strCache>
                <c:ptCount val="1"/>
                <c:pt idx="0">
                  <c:v>Median </c:v>
                </c:pt>
              </c:strCache>
            </c:strRef>
          </c:tx>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Sheet1!$A$26:$A$29</c:f>
              <c:strCache>
                <c:ptCount val="4"/>
                <c:pt idx="0">
                  <c:v>LQ</c:v>
                </c:pt>
                <c:pt idx="1">
                  <c:v>LMQ</c:v>
                </c:pt>
                <c:pt idx="2">
                  <c:v>UMQ</c:v>
                </c:pt>
                <c:pt idx="3">
                  <c:v>UQ</c:v>
                </c:pt>
              </c:strCache>
            </c:strRef>
          </c:cat>
          <c:val>
            <c:numRef>
              <c:f>Sheet1!$C$26:$C$29</c:f>
              <c:numCache>
                <c:formatCode>General</c:formatCode>
                <c:ptCount val="4"/>
                <c:pt idx="0" formatCode="0.00">
                  <c:v>-1.1578947368420993</c:v>
                </c:pt>
                <c:pt idx="1">
                  <c:v>0</c:v>
                </c:pt>
                <c:pt idx="2">
                  <c:v>0</c:v>
                </c:pt>
                <c:pt idx="3" formatCode="0.00">
                  <c:v>3.6271808999081849</c:v>
                </c:pt>
              </c:numCache>
            </c:numRef>
          </c:val>
          <c:extLst>
            <c:ext xmlns:c16="http://schemas.microsoft.com/office/drawing/2014/chart" uri="{C3380CC4-5D6E-409C-BE32-E72D297353CC}">
              <c16:uniqueId val="{00000001-7E38-47DE-AAE6-8B0A202E6D23}"/>
            </c:ext>
          </c:extLst>
        </c:ser>
        <c:dLbls>
          <c:showLegendKey val="0"/>
          <c:showVal val="0"/>
          <c:showCatName val="0"/>
          <c:showSerName val="0"/>
          <c:showPercent val="0"/>
          <c:showBubbleSize val="0"/>
        </c:dLbls>
        <c:gapWidth val="100"/>
        <c:overlap val="-24"/>
        <c:axId val="725105112"/>
        <c:axId val="725105440"/>
      </c:barChart>
      <c:catAx>
        <c:axId val="725105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725105440"/>
        <c:crosses val="autoZero"/>
        <c:auto val="1"/>
        <c:lblAlgn val="ctr"/>
        <c:lblOffset val="100"/>
        <c:noMultiLvlLbl val="0"/>
      </c:catAx>
      <c:valAx>
        <c:axId val="7251054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725105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GB"/>
              <a:t>Gender</a:t>
            </a:r>
            <a:r>
              <a:rPr lang="en-GB" baseline="0"/>
              <a:t> Pay Gap trend by quartile</a:t>
            </a:r>
            <a:endParaRPr lang="en-GB"/>
          </a:p>
        </c:rich>
      </c:tx>
      <c:layout>
        <c:manualLayout>
          <c:xMode val="edge"/>
          <c:yMode val="edge"/>
          <c:x val="0.33661698824929825"/>
          <c:y val="4.2005382238612568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'Q1 - F '!$AJ$469</c:f>
              <c:strCache>
                <c:ptCount val="1"/>
                <c:pt idx="0">
                  <c:v>Mean </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'Q1 - F '!$AK$468:$AN$468</c:f>
              <c:numCache>
                <c:formatCode>General</c:formatCode>
                <c:ptCount val="4"/>
                <c:pt idx="0">
                  <c:v>2018</c:v>
                </c:pt>
                <c:pt idx="1">
                  <c:v>2019</c:v>
                </c:pt>
                <c:pt idx="2">
                  <c:v>2020</c:v>
                </c:pt>
                <c:pt idx="3">
                  <c:v>2021</c:v>
                </c:pt>
              </c:numCache>
            </c:numRef>
          </c:cat>
          <c:val>
            <c:numRef>
              <c:f>'Q1 - F '!$AK$469:$AN$469</c:f>
              <c:numCache>
                <c:formatCode>General</c:formatCode>
                <c:ptCount val="4"/>
                <c:pt idx="0">
                  <c:v>9.57</c:v>
                </c:pt>
                <c:pt idx="1">
                  <c:v>9.83</c:v>
                </c:pt>
                <c:pt idx="2">
                  <c:v>8.69</c:v>
                </c:pt>
                <c:pt idx="3" formatCode="0.00">
                  <c:v>7.8069831306394608</c:v>
                </c:pt>
              </c:numCache>
            </c:numRef>
          </c:val>
          <c:smooth val="0"/>
          <c:extLst>
            <c:ext xmlns:c16="http://schemas.microsoft.com/office/drawing/2014/chart" uri="{C3380CC4-5D6E-409C-BE32-E72D297353CC}">
              <c16:uniqueId val="{00000000-7BE3-4F59-8EBE-D4AE2252E15C}"/>
            </c:ext>
          </c:extLst>
        </c:ser>
        <c:ser>
          <c:idx val="1"/>
          <c:order val="1"/>
          <c:tx>
            <c:strRef>
              <c:f>'Q1 - F '!$AJ$470</c:f>
              <c:strCache>
                <c:ptCount val="1"/>
                <c:pt idx="0">
                  <c:v>Median </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'Q1 - F '!$AK$468:$AN$468</c:f>
              <c:numCache>
                <c:formatCode>General</c:formatCode>
                <c:ptCount val="4"/>
                <c:pt idx="0">
                  <c:v>2018</c:v>
                </c:pt>
                <c:pt idx="1">
                  <c:v>2019</c:v>
                </c:pt>
                <c:pt idx="2">
                  <c:v>2020</c:v>
                </c:pt>
                <c:pt idx="3">
                  <c:v>2021</c:v>
                </c:pt>
              </c:numCache>
            </c:numRef>
          </c:cat>
          <c:val>
            <c:numRef>
              <c:f>'Q1 - F '!$AK$470:$AN$470</c:f>
              <c:numCache>
                <c:formatCode>0.0</c:formatCode>
                <c:ptCount val="4"/>
                <c:pt idx="0" formatCode="0.00">
                  <c:v>9.18</c:v>
                </c:pt>
                <c:pt idx="1">
                  <c:v>7.3</c:v>
                </c:pt>
                <c:pt idx="2" formatCode="General">
                  <c:v>4.0599999999999996</c:v>
                </c:pt>
                <c:pt idx="3" formatCode="0.00">
                  <c:v>3.6271808999081849</c:v>
                </c:pt>
              </c:numCache>
            </c:numRef>
          </c:val>
          <c:smooth val="0"/>
          <c:extLst>
            <c:ext xmlns:c16="http://schemas.microsoft.com/office/drawing/2014/chart" uri="{C3380CC4-5D6E-409C-BE32-E72D297353CC}">
              <c16:uniqueId val="{00000001-7BE3-4F59-8EBE-D4AE2252E15C}"/>
            </c:ext>
          </c:extLst>
        </c:ser>
        <c:dLbls>
          <c:dLblPos val="t"/>
          <c:showLegendKey val="0"/>
          <c:showVal val="1"/>
          <c:showCatName val="0"/>
          <c:showSerName val="0"/>
          <c:showPercent val="0"/>
          <c:showBubbleSize val="0"/>
        </c:dLbls>
        <c:smooth val="0"/>
        <c:axId val="712338968"/>
        <c:axId val="712345856"/>
      </c:lineChart>
      <c:catAx>
        <c:axId val="712338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2345856"/>
        <c:crosses val="autoZero"/>
        <c:auto val="1"/>
        <c:lblAlgn val="ctr"/>
        <c:lblOffset val="100"/>
        <c:noMultiLvlLbl val="0"/>
      </c:catAx>
      <c:valAx>
        <c:axId val="712345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2338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0.44033</cdr:x>
      <cdr:y>0.47541</cdr:y>
    </cdr:from>
    <cdr:to>
      <cdr:x>0.57637</cdr:x>
      <cdr:y>0.64344</cdr:y>
    </cdr:to>
    <cdr:sp macro="" textlink="">
      <cdr:nvSpPr>
        <cdr:cNvPr id="2" name="Text Box 1"/>
        <cdr:cNvSpPr txBox="1"/>
      </cdr:nvSpPr>
      <cdr:spPr>
        <a:xfrm xmlns:a="http://schemas.openxmlformats.org/drawingml/2006/main">
          <a:off x="2343150" y="1473200"/>
          <a:ext cx="723900" cy="520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400"/>
            <a:t>11.78%</a:t>
          </a:r>
        </a:p>
      </cdr:txBody>
    </cdr:sp>
  </cdr:relSizeAnchor>
</c:userShape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1F497D"/>
      </a:dk2>
      <a:lt2>
        <a:srgbClr val="EEECE1"/>
      </a:lt2>
      <a:accent1>
        <a:srgbClr val="9BBB59"/>
      </a:accent1>
      <a:accent2>
        <a:srgbClr val="8064A2"/>
      </a:accent2>
      <a:accent3>
        <a:srgbClr val="4F81BD"/>
      </a:accent3>
      <a:accent4>
        <a:srgbClr val="C0504D"/>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15C8A9002EA774C807070E8A13FFC84" ma:contentTypeVersion="12" ma:contentTypeDescription="Create a new document." ma:contentTypeScope="" ma:versionID="b1a5f8588acb436a9686a0190dc0303c">
  <xsd:schema xmlns:xsd="http://www.w3.org/2001/XMLSchema" xmlns:xs="http://www.w3.org/2001/XMLSchema" xmlns:p="http://schemas.microsoft.com/office/2006/metadata/properties" xmlns:ns2="3ec07e83-f7e3-4dcc-adc5-c8aa47ae6cf9" xmlns:ns3="810bdae1-5d01-4273-9af6-ee16e9ebf41b" targetNamespace="http://schemas.microsoft.com/office/2006/metadata/properties" ma:root="true" ma:fieldsID="c100233808e8197766b560d225b07112" ns2:_="" ns3:_="">
    <xsd:import namespace="3ec07e83-f7e3-4dcc-adc5-c8aa47ae6cf9"/>
    <xsd:import namespace="810bdae1-5d01-4273-9af6-ee16e9ebf41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ec07e83-f7e3-4dcc-adc5-c8aa47ae6cf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10bdae1-5d01-4273-9af6-ee16e9ebf41b"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15A62B-0508-46AB-BE5E-BBDC0FA926CD}">
  <ds:schemaRefs>
    <ds:schemaRef ds:uri="http://purl.org/dc/elements/1.1/"/>
    <ds:schemaRef ds:uri="http://schemas.microsoft.com/office/2006/metadata/properties"/>
    <ds:schemaRef ds:uri="3ec07e83-f7e3-4dcc-adc5-c8aa47ae6cf9"/>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810bdae1-5d01-4273-9af6-ee16e9ebf41b"/>
    <ds:schemaRef ds:uri="http://www.w3.org/XML/1998/namespace"/>
    <ds:schemaRef ds:uri="http://purl.org/dc/dcmitype/"/>
  </ds:schemaRefs>
</ds:datastoreItem>
</file>

<file path=customXml/itemProps2.xml><?xml version="1.0" encoding="utf-8"?>
<ds:datastoreItem xmlns:ds="http://schemas.openxmlformats.org/officeDocument/2006/customXml" ds:itemID="{2F3ED5A1-8E68-4A1D-8579-B78C9F39CED4}">
  <ds:schemaRefs>
    <ds:schemaRef ds:uri="http://schemas.microsoft.com/sharepoint/v3/contenttype/forms"/>
  </ds:schemaRefs>
</ds:datastoreItem>
</file>

<file path=customXml/itemProps3.xml><?xml version="1.0" encoding="utf-8"?>
<ds:datastoreItem xmlns:ds="http://schemas.openxmlformats.org/officeDocument/2006/customXml" ds:itemID="{802805AF-AD1F-4605-81DC-8FFFCF4DC7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ec07e83-f7e3-4dcc-adc5-c8aa47ae6cf9"/>
    <ds:schemaRef ds:uri="810bdae1-5d01-4273-9af6-ee16e9ebf4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CC9FEAE-C674-4E54-AA22-B7A9B44995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15</Pages>
  <Words>1908</Words>
  <Characters>10882</Characters>
  <Application>Microsoft Office Word</Application>
  <DocSecurity>4</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Knowsley MBC</Company>
  <LinksUpToDate>false</LinksUpToDate>
  <CharactersWithSpaces>12765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cairns</dc:creator>
  <cp:lastModifiedBy>Forkin, Gwen</cp:lastModifiedBy>
  <cp:revision>2</cp:revision>
  <dcterms:created xsi:type="dcterms:W3CDTF">2022-03-31T11:24:00Z</dcterms:created>
  <dcterms:modified xsi:type="dcterms:W3CDTF">2022-03-31T11:24:00Z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0x010100715C8A9002EA774C807070E8A13FFC84</vt:lpwstr>
  </property>
  <property fmtid="{D5CDD505-2E9C-101B-9397-08002B2CF9AE}" pid="3" name="Order">
    <vt:r8>476300</vt:r8>
  </property>
</Properties>
</file>